
<file path=[Content_Types].xml><?xml version="1.0" encoding="utf-8"?>
<Types xmlns="http://schemas.openxmlformats.org/package/2006/content-types">
  <Default Extension="xlsx" ContentType="application/vnd.openxmlformats-officedocument.spreadsheetml.sheet"/>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charts/chart14.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9.xml" ContentType="application/vnd.openxmlformats-officedocument.drawingml.chart+xml"/>
  <Override PartName="/word/charts/chart7.xml" ContentType="application/vnd.openxmlformats-officedocument.drawingml.chart+xml"/>
  <Override PartName="/word/charts/chart5.xml" ContentType="application/vnd.openxmlformats-officedocument.drawingml.chart+xml"/>
  <Override PartName="/docProps/core.xml" ContentType="application/vnd.openxmlformats-package.core-properties+xml"/>
  <Override PartName="/word/charts/chart4.xml" ContentType="application/vnd.openxmlformats-officedocument.drawingml.chart+xml"/>
  <Override PartName="/word/charts/chart13.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diagrams/quickStyle1.xml" ContentType="application/vnd.openxmlformats-officedocument.drawingml.diagramQuickStyle+xml"/>
  <Override PartName="/word/diagrams/colors1.xml" ContentType="application/vnd.openxmlformats-officedocument.drawingml.diagramColors+xml"/>
  <Override PartName="/word/diagrams/drawing1.xml" ContentType="application/vnd.openxmlformats-officedocument.drawingml.diagramDrawing+xml"/>
  <Override PartName="/word/diagrams/data1.xml" ContentType="application/vnd.openxmlformats-officedocument.drawingml.diagramData+xml"/>
  <Override PartName="/word/charts/chart1.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diagrams/layout1.xml" ContentType="application/vnd.openxmlformats-officedocument.drawingml.diagramLayout+xml"/>
  <Override PartName="/word/fontTable.xml" ContentType="application/vnd.openxmlformats-officedocument.wordprocessingml.fontTable+xml"/>
  <Override PartName="/word/endnotes.xml" ContentType="application/vnd.openxmlformats-officedocument.wordprocessingml.endnotes+xml"/>
  <Override PartName="/word/charts/chart6.xml" ContentType="application/vnd.openxmlformats-officedocument.drawingml.chart+xml"/>
  <Override PartName="/word/webSettings.xml" ContentType="application/vnd.openxmlformats-officedocument.wordprocessingml.webSettings+xml"/>
  <Override PartName="/word/numbering.xml" ContentType="application/vnd.openxmlformats-officedocument.wordprocessingml.numbering+xml"/>
  <Override PartName="/word/footnotes.xml" ContentType="application/vnd.openxmlformats-officedocument.wordprocessingml.footnotes+xml"/>
  <Override PartName="/word/charts/chart10.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charts/chart8.xml" ContentType="application/vnd.openxmlformats-officedocument.drawingml.chart+xml"/>
  <Override PartName="/word/charts/chart15.xml" ContentType="application/vnd.openxmlformats-officedocument.drawingml.chart+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spacing w:after="0" w:line="240" w:lineRule="auto"/>
        <w:rPr>
          <w:rFonts w:ascii="Times New Roman" w:hAnsi="Times New Roman"/>
          <w:sz w:val="28"/>
          <w:szCs w:val="28"/>
        </w:rPr>
      </w:pPr>
      <w:r>
        <w:rPr>
          <w:rFonts w:ascii="Times New Roman" w:hAnsi="Times New Roman"/>
          <w:sz w:val="28"/>
          <w:szCs w:val="28"/>
          <w:lang w:eastAsia="ru-RU"/>
        </w:rPr>
      </w:r>
      <w:r>
        <w:rPr>
          <w:rFonts w:ascii="Times New Roman" w:hAnsi="Times New Roman"/>
          <w:sz w:val="28"/>
          <w:szCs w:val="28"/>
          <w:lang w:eastAsia="ru-RU"/>
        </w:rPr>
        <mc:AlternateContent>
          <mc:Choice Requires="wpg">
            <w:drawing>
              <wp:inline xmlns:wp="http://schemas.openxmlformats.org/drawingml/2006/wordprocessingDrawing" distT="0" distB="0" distL="0" distR="0">
                <wp:extent cx="2686050" cy="2609850"/>
                <wp:effectExtent l="0" t="0" r="0" b="0"/>
                <wp:docPr id="1" name="_x0000_i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1"/>
                        <a:stretch/>
                      </pic:blipFill>
                      <pic:spPr bwMode="auto">
                        <a:xfrm>
                          <a:off x="0" y="0"/>
                          <a:ext cx="2686050" cy="26098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11.50pt;height:205.50pt;mso-wrap-distance-left:0.00pt;mso-wrap-distance-top:0.00pt;mso-wrap-distance-right:0.00pt;mso-wrap-distance-bottom:0.00pt;" stroked="f">
                <v:path textboxrect="0,0,0,0"/>
                <v:imagedata r:id="rId11" o:title=""/>
              </v:shape>
            </w:pict>
          </mc:Fallback>
        </mc:AlternateContent>
      </w:r>
      <w:r>
        <w:rPr>
          <w:rFonts w:ascii="Times New Roman" w:hAnsi="Times New Roman"/>
          <w:sz w:val="28"/>
          <w:szCs w:val="28"/>
        </w:rPr>
      </w:r>
      <w:r>
        <w:rPr>
          <w:rFonts w:ascii="Times New Roman" w:hAnsi="Times New Roman"/>
          <w:sz w:val="28"/>
          <w:szCs w:val="28"/>
        </w:rPr>
      </w:r>
    </w:p>
    <w:p>
      <w:pPr>
        <w:spacing w:after="0" w:line="240" w:lineRule="auto"/>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spacing w:after="0" w:line="240" w:lineRule="auto"/>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spacing w:after="0" w:line="240" w:lineRule="auto"/>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spacing w:after="0" w:line="240" w:lineRule="auto"/>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spacing w:after="0" w:line="240" w:lineRule="auto"/>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center"/>
        <w:spacing w:after="0" w:line="240" w:lineRule="auto"/>
        <w:rPr>
          <w:rFonts w:ascii="Times New Roman" w:hAnsi="Times New Roman"/>
          <w:b/>
          <w:sz w:val="44"/>
          <w:szCs w:val="44"/>
        </w:rPr>
      </w:pPr>
      <w:r>
        <w:rPr>
          <w:rFonts w:ascii="Times New Roman" w:hAnsi="Times New Roman"/>
          <w:b/>
          <w:sz w:val="44"/>
          <w:szCs w:val="44"/>
        </w:rPr>
        <w:t xml:space="preserve">ДОКЛАД</w:t>
      </w:r>
      <w:r>
        <w:rPr>
          <w:rFonts w:ascii="Times New Roman" w:hAnsi="Times New Roman"/>
          <w:b/>
          <w:sz w:val="44"/>
          <w:szCs w:val="44"/>
        </w:rPr>
      </w:r>
      <w:r>
        <w:rPr>
          <w:rFonts w:ascii="Times New Roman" w:hAnsi="Times New Roman"/>
          <w:b/>
          <w:sz w:val="44"/>
          <w:szCs w:val="44"/>
        </w:rPr>
      </w:r>
    </w:p>
    <w:p>
      <w:pPr>
        <w:jc w:val="center"/>
        <w:spacing w:after="0" w:line="240" w:lineRule="auto"/>
        <w:rPr>
          <w:rFonts w:ascii="Times New Roman" w:hAnsi="Times New Roman"/>
          <w:b/>
          <w:sz w:val="44"/>
          <w:szCs w:val="44"/>
        </w:rPr>
      </w:pPr>
      <w:r>
        <w:rPr>
          <w:rFonts w:ascii="Times New Roman" w:hAnsi="Times New Roman"/>
          <w:b/>
          <w:sz w:val="44"/>
          <w:szCs w:val="44"/>
        </w:rPr>
      </w:r>
      <w:r>
        <w:rPr>
          <w:rFonts w:ascii="Times New Roman" w:hAnsi="Times New Roman"/>
          <w:b/>
          <w:sz w:val="44"/>
          <w:szCs w:val="44"/>
        </w:rPr>
      </w:r>
      <w:r>
        <w:rPr>
          <w:rFonts w:ascii="Times New Roman" w:hAnsi="Times New Roman"/>
          <w:b/>
          <w:sz w:val="44"/>
          <w:szCs w:val="44"/>
        </w:rPr>
      </w:r>
    </w:p>
    <w:p>
      <w:pPr>
        <w:jc w:val="center"/>
        <w:spacing w:after="0" w:line="240" w:lineRule="auto"/>
        <w:rPr>
          <w:rFonts w:ascii="Times New Roman" w:hAnsi="Times New Roman"/>
          <w:b/>
          <w:sz w:val="44"/>
          <w:szCs w:val="44"/>
        </w:rPr>
      </w:pPr>
      <w:r>
        <w:rPr>
          <w:rFonts w:ascii="Times New Roman" w:hAnsi="Times New Roman"/>
          <w:b/>
          <w:sz w:val="44"/>
          <w:szCs w:val="44"/>
        </w:rPr>
      </w:r>
      <w:r>
        <w:rPr>
          <w:rFonts w:ascii="Times New Roman" w:hAnsi="Times New Roman"/>
          <w:b/>
          <w:sz w:val="44"/>
          <w:szCs w:val="44"/>
        </w:rPr>
      </w:r>
      <w:r>
        <w:rPr>
          <w:rFonts w:ascii="Times New Roman" w:hAnsi="Times New Roman"/>
          <w:b/>
          <w:sz w:val="44"/>
          <w:szCs w:val="44"/>
        </w:rPr>
      </w:r>
    </w:p>
    <w:p>
      <w:pPr>
        <w:jc w:val="center"/>
        <w:spacing w:after="0" w:line="240" w:lineRule="auto"/>
        <w:rPr>
          <w:rFonts w:ascii="Times New Roman" w:hAnsi="Times New Roman"/>
          <w:b/>
          <w:sz w:val="44"/>
          <w:szCs w:val="44"/>
        </w:rPr>
      </w:pPr>
      <w:r>
        <w:rPr>
          <w:rFonts w:ascii="Times New Roman" w:hAnsi="Times New Roman"/>
          <w:b/>
          <w:sz w:val="44"/>
          <w:szCs w:val="44"/>
        </w:rPr>
        <w:t xml:space="preserve">«О соблюдении прав и свобод человека</w:t>
      </w:r>
      <w:r>
        <w:rPr>
          <w:rFonts w:ascii="Times New Roman" w:hAnsi="Times New Roman"/>
          <w:b/>
          <w:sz w:val="44"/>
          <w:szCs w:val="44"/>
        </w:rPr>
      </w:r>
      <w:r>
        <w:rPr>
          <w:rFonts w:ascii="Times New Roman" w:hAnsi="Times New Roman"/>
          <w:b/>
          <w:sz w:val="44"/>
          <w:szCs w:val="44"/>
        </w:rPr>
      </w:r>
    </w:p>
    <w:p>
      <w:pPr>
        <w:jc w:val="center"/>
        <w:spacing w:after="0" w:line="240" w:lineRule="auto"/>
        <w:rPr>
          <w:rFonts w:ascii="Times New Roman" w:hAnsi="Times New Roman"/>
          <w:b/>
          <w:sz w:val="44"/>
          <w:szCs w:val="44"/>
        </w:rPr>
      </w:pPr>
      <w:r>
        <w:rPr>
          <w:rFonts w:ascii="Times New Roman" w:hAnsi="Times New Roman"/>
          <w:b/>
          <w:sz w:val="44"/>
          <w:szCs w:val="44"/>
        </w:rPr>
        <w:t xml:space="preserve">и гражданина в Ивановской области и деятельности Уполномоченного по правам человека в Ивановской области в 2025 году»</w:t>
      </w:r>
      <w:r>
        <w:rPr>
          <w:rFonts w:ascii="Times New Roman" w:hAnsi="Times New Roman"/>
          <w:b/>
          <w:sz w:val="44"/>
          <w:szCs w:val="44"/>
        </w:rPr>
      </w:r>
      <w:r>
        <w:rPr>
          <w:rFonts w:ascii="Times New Roman" w:hAnsi="Times New Roman"/>
          <w:b/>
          <w:sz w:val="44"/>
          <w:szCs w:val="44"/>
        </w:rPr>
      </w:r>
    </w:p>
    <w:p>
      <w:pPr>
        <w:jc w:val="center"/>
        <w:spacing w:after="0" w:line="240" w:lineRule="auto"/>
        <w:rPr>
          <w:rFonts w:ascii="Times New Roman" w:hAnsi="Times New Roman"/>
          <w:b/>
          <w:sz w:val="44"/>
          <w:szCs w:val="44"/>
        </w:rPr>
      </w:pPr>
      <w:r>
        <w:rPr>
          <w:rFonts w:ascii="Times New Roman" w:hAnsi="Times New Roman"/>
          <w:b/>
          <w:sz w:val="44"/>
          <w:szCs w:val="44"/>
        </w:rPr>
      </w:r>
      <w:r>
        <w:rPr>
          <w:rFonts w:ascii="Times New Roman" w:hAnsi="Times New Roman"/>
          <w:b/>
          <w:sz w:val="44"/>
          <w:szCs w:val="44"/>
        </w:rPr>
      </w:r>
      <w:r>
        <w:rPr>
          <w:rFonts w:ascii="Times New Roman" w:hAnsi="Times New Roman"/>
          <w:b/>
          <w:sz w:val="44"/>
          <w:szCs w:val="44"/>
        </w:rPr>
      </w:r>
    </w:p>
    <w:p>
      <w:pPr>
        <w:jc w:val="center"/>
        <w:spacing w:after="0" w:line="240" w:lineRule="auto"/>
        <w:rPr>
          <w:rFonts w:ascii="Times New Roman" w:hAnsi="Times New Roman"/>
          <w:sz w:val="44"/>
          <w:szCs w:val="44"/>
        </w:rPr>
      </w:pPr>
      <w:r>
        <w:rPr>
          <w:rFonts w:ascii="Times New Roman" w:hAnsi="Times New Roman"/>
          <w:sz w:val="44"/>
          <w:szCs w:val="44"/>
        </w:rPr>
      </w:r>
      <w:r>
        <w:rPr>
          <w:rFonts w:ascii="Times New Roman" w:hAnsi="Times New Roman"/>
          <w:sz w:val="44"/>
          <w:szCs w:val="44"/>
        </w:rPr>
      </w:r>
      <w:r>
        <w:rPr>
          <w:rFonts w:ascii="Times New Roman" w:hAnsi="Times New Roman"/>
          <w:sz w:val="44"/>
          <w:szCs w:val="44"/>
        </w:rPr>
      </w:r>
    </w:p>
    <w:p>
      <w:pPr>
        <w:jc w:val="center"/>
        <w:spacing w:after="0" w:line="240" w:lineRule="auto"/>
        <w:rPr>
          <w:rFonts w:ascii="Times New Roman" w:hAnsi="Times New Roman"/>
          <w:sz w:val="44"/>
          <w:szCs w:val="44"/>
        </w:rPr>
      </w:pPr>
      <w:r>
        <w:rPr>
          <w:rFonts w:ascii="Times New Roman" w:hAnsi="Times New Roman"/>
          <w:sz w:val="44"/>
          <w:szCs w:val="44"/>
        </w:rPr>
      </w:r>
      <w:r>
        <w:rPr>
          <w:rFonts w:ascii="Times New Roman" w:hAnsi="Times New Roman"/>
          <w:sz w:val="44"/>
          <w:szCs w:val="44"/>
        </w:rPr>
      </w:r>
      <w:r>
        <w:rPr>
          <w:rFonts w:ascii="Times New Roman" w:hAnsi="Times New Roman"/>
          <w:sz w:val="44"/>
          <w:szCs w:val="44"/>
        </w:rPr>
      </w:r>
    </w:p>
    <w:p>
      <w:pPr>
        <w:jc w:val="center"/>
        <w:spacing w:after="0" w:line="240" w:lineRule="auto"/>
        <w:rPr>
          <w:rFonts w:ascii="Times New Roman" w:hAnsi="Times New Roman"/>
          <w:sz w:val="44"/>
          <w:szCs w:val="44"/>
        </w:rPr>
      </w:pPr>
      <w:r>
        <w:rPr>
          <w:rFonts w:ascii="Times New Roman" w:hAnsi="Times New Roman"/>
          <w:sz w:val="44"/>
          <w:szCs w:val="44"/>
        </w:rPr>
      </w:r>
      <w:r>
        <w:rPr>
          <w:rFonts w:ascii="Times New Roman" w:hAnsi="Times New Roman"/>
          <w:sz w:val="44"/>
          <w:szCs w:val="44"/>
        </w:rPr>
      </w:r>
      <w:r>
        <w:rPr>
          <w:rFonts w:ascii="Times New Roman" w:hAnsi="Times New Roman"/>
          <w:sz w:val="44"/>
          <w:szCs w:val="44"/>
        </w:rPr>
      </w:r>
    </w:p>
    <w:p>
      <w:pPr>
        <w:spacing w:after="0" w:line="240" w:lineRule="auto"/>
        <w:rPr>
          <w:rFonts w:ascii="Times New Roman" w:hAnsi="Times New Roman"/>
          <w:sz w:val="44"/>
          <w:szCs w:val="44"/>
        </w:rPr>
      </w:pPr>
      <w:r>
        <w:rPr>
          <w:rFonts w:ascii="Times New Roman" w:hAnsi="Times New Roman"/>
          <w:sz w:val="44"/>
          <w:szCs w:val="44"/>
        </w:rPr>
      </w:r>
      <w:r>
        <w:rPr>
          <w:rFonts w:ascii="Times New Roman" w:hAnsi="Times New Roman"/>
          <w:sz w:val="44"/>
          <w:szCs w:val="44"/>
        </w:rPr>
      </w:r>
      <w:r>
        <w:rPr>
          <w:rFonts w:ascii="Times New Roman" w:hAnsi="Times New Roman"/>
          <w:sz w:val="44"/>
          <w:szCs w:val="44"/>
        </w:rPr>
      </w:r>
    </w:p>
    <w:p>
      <w:pPr>
        <w:spacing w:after="0" w:line="240" w:lineRule="auto"/>
        <w:rPr>
          <w:rFonts w:ascii="Times New Roman" w:hAnsi="Times New Roman"/>
          <w:b/>
          <w:sz w:val="36"/>
          <w:szCs w:val="36"/>
        </w:rPr>
      </w:pPr>
      <w:r>
        <w:rPr>
          <w:rFonts w:ascii="Times New Roman" w:hAnsi="Times New Roman"/>
          <w:b/>
          <w:sz w:val="36"/>
          <w:szCs w:val="36"/>
        </w:rPr>
      </w:r>
      <w:r>
        <w:rPr>
          <w:rFonts w:ascii="Times New Roman" w:hAnsi="Times New Roman"/>
          <w:b/>
          <w:sz w:val="36"/>
          <w:szCs w:val="36"/>
        </w:rPr>
      </w:r>
      <w:r>
        <w:rPr>
          <w:rFonts w:ascii="Times New Roman" w:hAnsi="Times New Roman"/>
          <w:b/>
          <w:sz w:val="36"/>
          <w:szCs w:val="36"/>
        </w:rPr>
      </w:r>
    </w:p>
    <w:p>
      <w:pPr>
        <w:jc w:val="center"/>
        <w:spacing w:after="0" w:line="240" w:lineRule="auto"/>
        <w:rPr>
          <w:rFonts w:ascii="Times New Roman" w:hAnsi="Times New Roman"/>
          <w:b/>
          <w:sz w:val="36"/>
          <w:szCs w:val="36"/>
        </w:rPr>
      </w:pPr>
      <w:r>
        <w:rPr>
          <w:rFonts w:ascii="Times New Roman" w:hAnsi="Times New Roman"/>
          <w:b/>
          <w:sz w:val="36"/>
          <w:szCs w:val="36"/>
        </w:rPr>
      </w:r>
      <w:r>
        <w:rPr>
          <w:rFonts w:ascii="Times New Roman" w:hAnsi="Times New Roman"/>
          <w:b/>
          <w:sz w:val="36"/>
          <w:szCs w:val="36"/>
        </w:rPr>
      </w:r>
      <w:r>
        <w:rPr>
          <w:rFonts w:ascii="Times New Roman" w:hAnsi="Times New Roman"/>
          <w:b/>
          <w:sz w:val="36"/>
          <w:szCs w:val="36"/>
        </w:rPr>
      </w:r>
    </w:p>
    <w:p>
      <w:pPr>
        <w:jc w:val="center"/>
        <w:spacing w:after="0" w:line="240" w:lineRule="auto"/>
        <w:rPr>
          <w:rFonts w:ascii="Times New Roman" w:hAnsi="Times New Roman"/>
          <w:b/>
          <w:sz w:val="36"/>
          <w:szCs w:val="36"/>
        </w:rPr>
      </w:pPr>
      <w:r>
        <w:rPr>
          <w:rFonts w:ascii="Times New Roman" w:hAnsi="Times New Roman"/>
          <w:b/>
          <w:sz w:val="36"/>
          <w:szCs w:val="36"/>
        </w:rPr>
      </w:r>
      <w:r>
        <w:rPr>
          <w:rFonts w:ascii="Times New Roman" w:hAnsi="Times New Roman"/>
          <w:b/>
          <w:sz w:val="36"/>
          <w:szCs w:val="36"/>
        </w:rPr>
      </w:r>
      <w:r>
        <w:rPr>
          <w:rFonts w:ascii="Times New Roman" w:hAnsi="Times New Roman"/>
          <w:b/>
          <w:sz w:val="36"/>
          <w:szCs w:val="36"/>
        </w:rPr>
      </w:r>
    </w:p>
    <w:p>
      <w:pPr>
        <w:jc w:val="center"/>
        <w:spacing w:after="0" w:line="240" w:lineRule="auto"/>
        <w:rPr>
          <w:rFonts w:ascii="Times New Roman" w:hAnsi="Times New Roman"/>
          <w:b/>
          <w:sz w:val="36"/>
          <w:szCs w:val="36"/>
        </w:rPr>
      </w:pPr>
      <w:r>
        <w:rPr>
          <w:rFonts w:ascii="Times New Roman" w:hAnsi="Times New Roman"/>
          <w:b/>
          <w:sz w:val="36"/>
          <w:szCs w:val="36"/>
        </w:rPr>
      </w:r>
      <w:r>
        <w:rPr>
          <w:rFonts w:ascii="Times New Roman" w:hAnsi="Times New Roman"/>
          <w:b/>
          <w:sz w:val="36"/>
          <w:szCs w:val="36"/>
        </w:rPr>
      </w:r>
      <w:r>
        <w:rPr>
          <w:rFonts w:ascii="Times New Roman" w:hAnsi="Times New Roman"/>
          <w:b/>
          <w:sz w:val="36"/>
          <w:szCs w:val="36"/>
        </w:rPr>
      </w:r>
    </w:p>
    <w:p>
      <w:pPr>
        <w:jc w:val="center"/>
        <w:spacing w:after="0" w:line="240" w:lineRule="auto"/>
        <w:rPr>
          <w:rFonts w:ascii="Times New Roman" w:hAnsi="Times New Roman"/>
          <w:b/>
          <w:sz w:val="36"/>
          <w:szCs w:val="36"/>
        </w:rPr>
      </w:pPr>
      <w:r>
        <w:rPr>
          <w:rFonts w:ascii="Times New Roman" w:hAnsi="Times New Roman"/>
          <w:b/>
          <w:sz w:val="36"/>
          <w:szCs w:val="36"/>
        </w:rPr>
      </w:r>
      <w:r>
        <w:rPr>
          <w:rFonts w:ascii="Times New Roman" w:hAnsi="Times New Roman"/>
          <w:b/>
          <w:sz w:val="36"/>
          <w:szCs w:val="36"/>
        </w:rPr>
      </w:r>
      <w:r>
        <w:rPr>
          <w:rFonts w:ascii="Times New Roman" w:hAnsi="Times New Roman"/>
          <w:b/>
          <w:sz w:val="36"/>
          <w:szCs w:val="36"/>
        </w:rPr>
      </w:r>
    </w:p>
    <w:p>
      <w:pPr>
        <w:jc w:val="center"/>
        <w:spacing w:after="0" w:line="240" w:lineRule="auto"/>
        <w:rPr>
          <w:rFonts w:ascii="Times New Roman" w:hAnsi="Times New Roman"/>
          <w:b/>
          <w:sz w:val="36"/>
          <w:szCs w:val="36"/>
        </w:rPr>
      </w:pPr>
      <w:r>
        <w:rPr>
          <w:rFonts w:ascii="Times New Roman" w:hAnsi="Times New Roman"/>
          <w:b/>
          <w:sz w:val="36"/>
          <w:szCs w:val="36"/>
        </w:rPr>
        <w:t xml:space="preserve">Иваново – 2026</w:t>
      </w:r>
      <w:r>
        <w:rPr>
          <w:rFonts w:ascii="Times New Roman" w:hAnsi="Times New Roman"/>
          <w:b/>
          <w:sz w:val="36"/>
          <w:szCs w:val="36"/>
        </w:rPr>
      </w:r>
      <w:r>
        <w:rPr>
          <w:rFonts w:ascii="Times New Roman" w:hAnsi="Times New Roman"/>
          <w:b/>
          <w:sz w:val="36"/>
          <w:szCs w:val="36"/>
        </w:rPr>
      </w:r>
    </w:p>
    <w:p>
      <w:pPr>
        <w:jc w:val="center"/>
        <w:spacing w:after="0"/>
        <w:rPr>
          <w:rFonts w:ascii="Times New Roman" w:hAnsi="Times New Roman"/>
          <w:sz w:val="28"/>
          <w:szCs w:val="28"/>
        </w:rPr>
      </w:pPr>
      <w:r>
        <w:rPr>
          <w:rFonts w:ascii="Times New Roman" w:hAnsi="Times New Roman"/>
          <w:b/>
          <w:sz w:val="28"/>
          <w:szCs w:val="28"/>
        </w:rPr>
        <w:t xml:space="preserve">СОДЕРЖАНИЕ</w:t>
      </w:r>
      <w:r>
        <w:rPr>
          <w:rFonts w:ascii="Times New Roman" w:hAnsi="Times New Roman"/>
          <w:sz w:val="28"/>
          <w:szCs w:val="28"/>
        </w:rPr>
      </w:r>
      <w:r>
        <w:rPr>
          <w:rFonts w:ascii="Times New Roman" w:hAnsi="Times New Roman"/>
          <w:sz w:val="28"/>
          <w:szCs w:val="28"/>
        </w:rPr>
      </w:r>
    </w:p>
    <w:sdt>
      <w:sdtPr>
        <w15:appearance w15:val="boundingBox"/>
        <w:id w:val="16705852"/>
        <w:docPartObj>
          <w:docPartGallery w:val="Table of Contents"/>
          <w:docPartUnique w:val="true"/>
        </w:docPartObj>
        <w:rPr>
          <w:rFonts w:ascii="Times New Roman" w:hAnsi="Times New Roman" w:eastAsia="Calibri" w:cs="Times New Roman"/>
          <w:b w:val="0"/>
          <w:bCs w:val="0"/>
          <w:color w:val="auto"/>
          <w:sz w:val="24"/>
          <w:szCs w:val="24"/>
          <w:lang w:eastAsia="en-US"/>
        </w:rPr>
      </w:sdtPr>
      <w:sdtContent>
        <w:p>
          <w:pPr>
            <w:pStyle w:val="1260"/>
            <w:spacing w:before="0" w:after="0" w:afterAutospacing="0" w:line="240" w:lineRule="auto"/>
            <w:rPr>
              <w:rFonts w:ascii="Times New Roman" w:hAnsi="Times New Roman" w:cs="Times New Roman"/>
              <w:b w:val="0"/>
              <w:bCs w:val="0"/>
              <w:sz w:val="24"/>
              <w:szCs w:val="24"/>
            </w:rPr>
          </w:pPr>
          <w:r>
            <w:rPr>
              <w:rFonts w:ascii="Times New Roman" w:hAnsi="Times New Roman" w:eastAsia="Times New Roman" w:cs="Times New Roman"/>
              <w:b w:val="0"/>
              <w:bCs w:val="0"/>
              <w:sz w:val="24"/>
              <w:szCs w:val="24"/>
            </w:rPr>
          </w:r>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1"/>
            <w:spacing w:after="0" w:afterAutospacing="0" w:line="240" w:lineRule="auto"/>
            <w:tabs>
              <w:tab w:val="right" w:pos="9345" w:leader="dot"/>
            </w:tabs>
            <w:rPr>
              <w:rFonts w:ascii="Times New Roman" w:hAnsi="Times New Roman" w:cs="Times New Roman"/>
              <w:b w:val="0"/>
              <w:bCs w:val="0"/>
              <w:sz w:val="24"/>
              <w:szCs w:val="24"/>
              <w:highlight w:val="none"/>
            </w:rPr>
          </w:pPr>
          <w:r>
            <w:rPr>
              <w:rFonts w:ascii="Times New Roman" w:hAnsi="Times New Roman" w:eastAsia="Times New Roman" w:cs="Times New Roman"/>
              <w:b w:val="0"/>
              <w:bCs w:val="0"/>
              <w:sz w:val="24"/>
              <w:szCs w:val="24"/>
            </w:rPr>
            <w:fldChar w:fldCharType="begin"/>
          </w:r>
          <w:r>
            <w:rPr>
              <w:rFonts w:ascii="Times New Roman" w:hAnsi="Times New Roman" w:eastAsia="Times New Roman" w:cs="Times New Roman"/>
              <w:b w:val="0"/>
              <w:bCs w:val="0"/>
              <w:sz w:val="24"/>
              <w:szCs w:val="24"/>
            </w:rPr>
            <w:instrText xml:space="preserve"> TOC \o "1-3" \h \z \u </w:instrText>
          </w:r>
          <w:r>
            <w:rPr>
              <w:rFonts w:ascii="Times New Roman" w:hAnsi="Times New Roman" w:eastAsia="Times New Roman" w:cs="Times New Roman"/>
              <w:b w:val="0"/>
              <w:bCs w:val="0"/>
              <w:sz w:val="24"/>
              <w:szCs w:val="24"/>
            </w:rPr>
            <w:fldChar w:fldCharType="separate"/>
          </w:r>
          <w:r>
            <w:rPr>
              <w:rFonts w:ascii="Times New Roman" w:hAnsi="Times New Roman" w:eastAsia="Times New Roman" w:cs="Times New Roman"/>
              <w:b w:val="0"/>
              <w:bCs w:val="0"/>
              <w:sz w:val="24"/>
              <w:szCs w:val="24"/>
            </w:rPr>
          </w:r>
          <w:hyperlink w:tooltip="#_Toc1" w:anchor="_Toc1"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ВВЕДЕНИЕ</w:t>
            </w:r>
            <w:r>
              <w:rPr>
                <w:rStyle w:val="1239"/>
                <w:rFonts w:ascii="Times New Roman" w:hAnsi="Times New Roman" w:eastAsia="Times New Roman" w:cs="Times New Roman"/>
                <w:b w:val="0"/>
                <w:bCs w:val="0"/>
                <w:sz w:val="24"/>
                <w:szCs w:val="24"/>
                <w:highlight w:val="none"/>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_Toc1 \h</w:instrText>
              <w:fldChar w:fldCharType="separate"/>
            </w:r>
            <w:r>
              <w:rPr>
                <w:rStyle w:val="1239"/>
                <w:rFonts w:ascii="Times New Roman" w:hAnsi="Times New Roman" w:eastAsia="Times New Roman" w:cs="Times New Roman"/>
                <w:b w:val="0"/>
                <w:bCs w:val="0"/>
                <w:sz w:val="24"/>
                <w:szCs w:val="24"/>
              </w:rPr>
              <w:t xml:space="preserve">4</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highlight w:val="none"/>
            </w:rPr>
          </w:r>
          <w:r>
            <w:rPr>
              <w:rFonts w:ascii="Times New Roman" w:hAnsi="Times New Roman" w:cs="Times New Roman"/>
              <w:b w:val="0"/>
              <w:bCs w:val="0"/>
              <w:sz w:val="24"/>
              <w:szCs w:val="24"/>
              <w:highlight w:val="none"/>
            </w:rPr>
          </w:r>
        </w:p>
        <w:p>
          <w:pPr>
            <w:pStyle w:val="1261"/>
            <w:spacing w:after="0" w:afterAutospacing="0" w:line="240" w:lineRule="auto"/>
            <w:tabs>
              <w:tab w:val="right" w:pos="9345" w:leader="dot"/>
            </w:tabs>
            <w:rPr>
              <w:rFonts w:ascii="Times New Roman" w:hAnsi="Times New Roman" w:cs="Times New Roman"/>
              <w:b w:val="0"/>
              <w:bCs w:val="0"/>
              <w:sz w:val="24"/>
              <w:szCs w:val="24"/>
            </w:rPr>
          </w:pPr>
          <w:r/>
          <w:hyperlink w:tooltip="#_Toc2" w:anchor="_Toc2"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1.  ИНФОРМАЦИОННО-СТАТИСТИЧЕСКИЙ ОБЗОР ОБРАЩЕНИЙ, ПОСТУПИВШИХ В АДРЕС УПОЛНОМОЧЕННОГО ПО ПРАВАМ ЧЕЛОВЕКА</w:t>
            </w:r>
            <w:r>
              <w:rPr>
                <w:rStyle w:val="1239"/>
                <w:rFonts w:ascii="Times New Roman" w:hAnsi="Times New Roman" w:eastAsia="Times New Roman" w:cs="Times New Roman"/>
                <w:b w:val="0"/>
                <w:bCs w:val="0"/>
                <w:sz w:val="24"/>
                <w:szCs w:val="24"/>
              </w:rPr>
              <w:t xml:space="preserve"> </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_Toc2 \h</w:instrText>
              <w:fldChar w:fldCharType="separate"/>
            </w:r>
            <w:r>
              <w:rPr>
                <w:rStyle w:val="1239"/>
                <w:rFonts w:ascii="Times New Roman" w:hAnsi="Times New Roman" w:eastAsia="Times New Roman" w:cs="Times New Roman"/>
                <w:b w:val="0"/>
                <w:bCs w:val="0"/>
                <w:sz w:val="24"/>
                <w:szCs w:val="24"/>
              </w:rPr>
              <w:t xml:space="preserve">17</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1"/>
            <w:spacing w:after="0" w:afterAutospacing="0" w:line="240" w:lineRule="auto"/>
            <w:tabs>
              <w:tab w:val="right" w:pos="9345" w:leader="dot"/>
            </w:tabs>
            <w:rPr>
              <w:rFonts w:ascii="Times New Roman" w:hAnsi="Times New Roman" w:cs="Times New Roman"/>
              <w:b w:val="0"/>
              <w:bCs w:val="0"/>
              <w:sz w:val="24"/>
              <w:szCs w:val="24"/>
            </w:rPr>
          </w:pPr>
          <w:r/>
          <w:hyperlink w:tooltip="#_Toc3" w:anchor="_Toc3"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2. ЗАЩИТА ПРАВ УЧАСТНИКОВ СПЕЦИАЛЬНОЙ ВОЕННОЙ ОПЕРАЦИИ И ЧЛЕНОВ ИХ СЕМЕЙ</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_Toc3 \h</w:instrText>
              <w:fldChar w:fldCharType="separate"/>
            </w:r>
            <w:r>
              <w:rPr>
                <w:rStyle w:val="1239"/>
                <w:rFonts w:ascii="Times New Roman" w:hAnsi="Times New Roman" w:eastAsia="Times New Roman" w:cs="Times New Roman"/>
                <w:b w:val="0"/>
                <w:bCs w:val="0"/>
                <w:sz w:val="24"/>
                <w:szCs w:val="24"/>
              </w:rPr>
              <w:t xml:space="preserve">24</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4" w:anchor="_Toc4"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рекомендует</w:t>
            </w:r>
            <w:r>
              <w:rPr>
                <w:rStyle w:val="1239"/>
                <w:rFonts w:ascii="Times New Roman" w:hAnsi="Times New Roman" w:eastAsia="Times New Roman" w:cs="Times New Roman"/>
                <w:b w:val="0"/>
                <w:bCs w:val="0"/>
                <w:sz w:val="24"/>
                <w:szCs w:val="24"/>
                <w:highlight w:val="none"/>
              </w:rPr>
              <w:t xml:space="preserve"> </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_Toc4 \h</w:instrText>
              <w:fldChar w:fldCharType="separate"/>
            </w:r>
            <w:r>
              <w:rPr>
                <w:rStyle w:val="1239"/>
                <w:rFonts w:ascii="Times New Roman" w:hAnsi="Times New Roman" w:eastAsia="Times New Roman" w:cs="Times New Roman"/>
                <w:b w:val="0"/>
                <w:bCs w:val="0"/>
                <w:sz w:val="24"/>
                <w:szCs w:val="24"/>
              </w:rPr>
              <w:t xml:space="preserve">39</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1"/>
            <w:spacing w:after="0" w:afterAutospacing="0" w:line="240" w:lineRule="auto"/>
            <w:tabs>
              <w:tab w:val="right" w:pos="9345" w:leader="dot"/>
            </w:tabs>
            <w:rPr>
              <w:rFonts w:ascii="Times New Roman" w:hAnsi="Times New Roman" w:cs="Times New Roman"/>
              <w:b w:val="0"/>
              <w:bCs w:val="0"/>
              <w:sz w:val="24"/>
              <w:szCs w:val="24"/>
            </w:rPr>
          </w:pPr>
          <w:r/>
          <w:hyperlink w:tooltip="#_Toc5" w:anchor="_Toc5"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3. </w:t>
            </w:r>
            <w:r>
              <w:rPr>
                <w:rStyle w:val="1239"/>
                <w:rFonts w:ascii="Times New Roman" w:hAnsi="Times New Roman" w:eastAsia="Times New Roman" w:cs="Times New Roman"/>
                <w:b w:val="0"/>
                <w:bCs w:val="0"/>
                <w:sz w:val="24"/>
                <w:szCs w:val="24"/>
              </w:rPr>
              <w:t xml:space="preserve">ПРАВО НА ЖИЛИЩЕ</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_Toc5 \h</w:instrText>
              <w:fldChar w:fldCharType="separate"/>
            </w:r>
            <w:r>
              <w:rPr>
                <w:rStyle w:val="1239"/>
                <w:rFonts w:ascii="Times New Roman" w:hAnsi="Times New Roman" w:eastAsia="Times New Roman" w:cs="Times New Roman"/>
                <w:b w:val="0"/>
                <w:bCs w:val="0"/>
                <w:sz w:val="24"/>
                <w:szCs w:val="24"/>
              </w:rPr>
              <w:t xml:space="preserve">40</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6" w:anchor="_Toc6"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3.1. Обеспечение жилыми помещениями льготных категорий населения</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_Toc6 \h</w:instrText>
              <w:fldChar w:fldCharType="separate"/>
            </w:r>
            <w:r>
              <w:rPr>
                <w:rStyle w:val="1239"/>
                <w:rFonts w:ascii="Times New Roman" w:hAnsi="Times New Roman" w:eastAsia="Times New Roman" w:cs="Times New Roman"/>
                <w:b w:val="0"/>
                <w:bCs w:val="0"/>
                <w:sz w:val="24"/>
                <w:szCs w:val="24"/>
              </w:rPr>
              <w:t xml:space="preserve">40</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7" w:anchor="_Toc7"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3.2. Соблюдение прав граждан в сфере жилищно-коммунального хозяйства</w:t>
            </w:r>
            <w:r>
              <w:rPr>
                <w:rStyle w:val="1239"/>
                <w:rFonts w:ascii="Times New Roman" w:hAnsi="Times New Roman" w:eastAsia="Times New Roman" w:cs="Times New Roman"/>
                <w:b w:val="0"/>
                <w:bCs w:val="0"/>
                <w:sz w:val="24"/>
                <w:szCs w:val="24"/>
              </w:rPr>
              <w:t xml:space="preserve"> </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_Toc7 \h</w:instrText>
              <w:fldChar w:fldCharType="separate"/>
            </w:r>
            <w:r>
              <w:rPr>
                <w:rStyle w:val="1239"/>
                <w:rFonts w:ascii="Times New Roman" w:hAnsi="Times New Roman" w:eastAsia="Times New Roman" w:cs="Times New Roman"/>
                <w:b w:val="0"/>
                <w:bCs w:val="0"/>
                <w:sz w:val="24"/>
                <w:szCs w:val="24"/>
              </w:rPr>
              <w:t xml:space="preserve">46</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8" w:anchor="_Toc8"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рекомендует</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_Toc8 \h</w:instrText>
              <w:fldChar w:fldCharType="separate"/>
            </w:r>
            <w:r>
              <w:rPr>
                <w:rStyle w:val="1239"/>
                <w:rFonts w:ascii="Times New Roman" w:hAnsi="Times New Roman" w:eastAsia="Times New Roman" w:cs="Times New Roman"/>
                <w:b w:val="0"/>
                <w:bCs w:val="0"/>
                <w:sz w:val="24"/>
                <w:szCs w:val="24"/>
              </w:rPr>
              <w:t xml:space="preserve">58</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1"/>
            <w:spacing w:after="0" w:afterAutospacing="0" w:line="240" w:lineRule="auto"/>
            <w:tabs>
              <w:tab w:val="right" w:pos="9345" w:leader="dot"/>
            </w:tabs>
            <w:rPr>
              <w:rFonts w:ascii="Times New Roman" w:hAnsi="Times New Roman" w:cs="Times New Roman"/>
              <w:b w:val="0"/>
              <w:bCs w:val="0"/>
              <w:sz w:val="24"/>
              <w:szCs w:val="24"/>
            </w:rPr>
          </w:pPr>
          <w:r/>
          <w:hyperlink w:tooltip="#_Toc9" w:anchor="_Toc9"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4. ПРАВО НА ОХРАНУ ЗДОРОВЬЯ И МЕДИЦИНСКУЮ ПОМОЩЬ</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_Toc9 \h</w:instrText>
              <w:fldChar w:fldCharType="separate"/>
            </w:r>
            <w:r>
              <w:rPr>
                <w:rStyle w:val="1239"/>
                <w:rFonts w:ascii="Times New Roman" w:hAnsi="Times New Roman" w:eastAsia="Times New Roman" w:cs="Times New Roman"/>
                <w:b w:val="0"/>
                <w:bCs w:val="0"/>
                <w:sz w:val="24"/>
                <w:szCs w:val="24"/>
              </w:rPr>
              <w:t xml:space="preserve">60</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14:ligatures w14:val="none"/>
            </w:rPr>
          </w:pPr>
          <w:r/>
          <w:hyperlink w:tooltip="#_Toc10" w:anchor="_Toc10"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w:t>
            </w:r>
            <w:r>
              <w:rPr>
                <w:rStyle w:val="1239"/>
                <w:rFonts w:ascii="Times New Roman" w:hAnsi="Times New Roman" w:eastAsia="Times New Roman" w:cs="Times New Roman"/>
                <w:b w:val="0"/>
                <w:bCs w:val="0"/>
                <w:sz w:val="24"/>
                <w:szCs w:val="24"/>
              </w:rPr>
              <w:t xml:space="preserve">рекомендует</w:t>
            </w:r>
            <w:r>
              <w:rPr>
                <w:rStyle w:val="1239"/>
                <w:rFonts w:ascii="Times New Roman" w:hAnsi="Times New Roman" w:eastAsia="Times New Roman" w:cs="Times New Roman"/>
                <w:b w:val="0"/>
                <w:bCs w:val="0"/>
                <w:sz w:val="24"/>
                <w:szCs w:val="24"/>
              </w:rPr>
              <w:t xml:space="preserve"> </w:t>
            </w:r>
            <w:r>
              <w:rPr>
                <w:rStyle w:val="1239"/>
                <w:rFonts w:ascii="Times New Roman" w:hAnsi="Times New Roman" w:eastAsia="Times New Roman" w:cs="Times New Roman"/>
                <w:b w:val="0"/>
                <w:bCs w:val="0"/>
                <w:sz w:val="24"/>
                <w:szCs w:val="24"/>
                <w14:ligatures w14:val="none"/>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_Toc10 \h</w:instrText>
              <w:fldChar w:fldCharType="separate"/>
            </w:r>
            <w:r>
              <w:rPr>
                <w:rStyle w:val="1239"/>
                <w:rFonts w:ascii="Times New Roman" w:hAnsi="Times New Roman" w:eastAsia="Times New Roman" w:cs="Times New Roman"/>
                <w:b w:val="0"/>
                <w:bCs w:val="0"/>
                <w:sz w:val="24"/>
                <w:szCs w:val="24"/>
              </w:rPr>
              <w:t xml:space="preserve">66</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14:ligatures w14:val="none"/>
            </w:rPr>
          </w:r>
          <w:r>
            <w:rPr>
              <w:rFonts w:ascii="Times New Roman" w:hAnsi="Times New Roman" w:cs="Times New Roman"/>
              <w:b w:val="0"/>
              <w:bCs w:val="0"/>
              <w:sz w:val="24"/>
              <w:szCs w:val="24"/>
              <w14:ligatures w14:val="none"/>
            </w:rPr>
          </w:r>
        </w:p>
        <w:p>
          <w:pPr>
            <w:pStyle w:val="1261"/>
            <w:spacing w:after="0" w:afterAutospacing="0" w:line="240" w:lineRule="auto"/>
            <w:tabs>
              <w:tab w:val="right" w:pos="9345" w:leader="dot"/>
            </w:tabs>
            <w:rPr>
              <w:rFonts w:ascii="Times New Roman" w:hAnsi="Times New Roman" w:cs="Times New Roman"/>
              <w:b w:val="0"/>
              <w:bCs w:val="0"/>
              <w:sz w:val="24"/>
              <w:szCs w:val="24"/>
            </w:rPr>
          </w:pPr>
          <w:r/>
          <w:hyperlink w:tooltip="#_Toc11" w:anchor="_Toc11"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5.  ПРАВО НА СОЦИАЛЬНОЕ И ПЕНСИОННОЕ ОБЕСПЕЧЕНИЕ</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_Toc11 \h</w:instrText>
              <w:fldChar w:fldCharType="separate"/>
            </w:r>
            <w:r>
              <w:rPr>
                <w:rStyle w:val="1239"/>
                <w:rFonts w:ascii="Times New Roman" w:hAnsi="Times New Roman" w:eastAsia="Times New Roman" w:cs="Times New Roman"/>
                <w:b w:val="0"/>
                <w:bCs w:val="0"/>
                <w:sz w:val="24"/>
                <w:szCs w:val="24"/>
              </w:rPr>
              <w:t xml:space="preserve">68</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12" w:anchor="_Toc12"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5.1. Право на социальное обеспечение. Предоставление мер социальной поддержки</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_Toc12 \h</w:instrText>
              <w:fldChar w:fldCharType="separate"/>
            </w:r>
            <w:r>
              <w:rPr>
                <w:rStyle w:val="1239"/>
                <w:rFonts w:ascii="Times New Roman" w:hAnsi="Times New Roman" w:eastAsia="Times New Roman" w:cs="Times New Roman"/>
                <w:b w:val="0"/>
                <w:bCs w:val="0"/>
                <w:sz w:val="24"/>
                <w:szCs w:val="24"/>
              </w:rPr>
              <w:t xml:space="preserve">68</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highlight w:val="white"/>
            </w:rPr>
          </w:pPr>
          <w:r/>
          <w:hyperlink w:tooltip="#_Toc13" w:anchor="_Toc13"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highlight w:val="white"/>
              </w:rPr>
              <w:t xml:space="preserve">5</w:t>
            </w:r>
            <w:r>
              <w:rPr>
                <w:rStyle w:val="1239"/>
                <w:rFonts w:ascii="Times New Roman" w:hAnsi="Times New Roman" w:eastAsia="Times New Roman" w:cs="Times New Roman"/>
                <w:b w:val="0"/>
                <w:bCs w:val="0"/>
                <w:sz w:val="24"/>
                <w:szCs w:val="24"/>
                <w:highlight w:val="white"/>
              </w:rPr>
              <w:t xml:space="preserve">.2. Содействие в пенсионном обеспечении граждан</w:t>
            </w:r>
            <w:r>
              <w:rPr>
                <w:rStyle w:val="1239"/>
                <w:rFonts w:ascii="Times New Roman" w:hAnsi="Times New Roman" w:eastAsia="Times New Roman" w:cs="Times New Roman"/>
                <w:b w:val="0"/>
                <w:bCs w:val="0"/>
                <w:sz w:val="24"/>
                <w:szCs w:val="24"/>
                <w:highlight w:val="white"/>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_Toc13 \h</w:instrText>
              <w:fldChar w:fldCharType="separate"/>
            </w:r>
            <w:r>
              <w:rPr>
                <w:rStyle w:val="1239"/>
                <w:rFonts w:ascii="Times New Roman" w:hAnsi="Times New Roman" w:eastAsia="Times New Roman" w:cs="Times New Roman"/>
                <w:b w:val="0"/>
                <w:bCs w:val="0"/>
                <w:sz w:val="24"/>
                <w:szCs w:val="24"/>
              </w:rPr>
              <w:t xml:space="preserve">70</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highlight w:val="white"/>
            </w:rPr>
          </w:r>
          <w:r>
            <w:rPr>
              <w:rFonts w:ascii="Times New Roman" w:hAnsi="Times New Roman" w:cs="Times New Roman"/>
              <w:b w:val="0"/>
              <w:bCs w:val="0"/>
              <w:sz w:val="24"/>
              <w:szCs w:val="24"/>
              <w:highlight w:val="white"/>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14" w:anchor="_Toc14"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рекомендует</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_Toc14 \h</w:instrText>
              <w:fldChar w:fldCharType="separate"/>
            </w:r>
            <w:r>
              <w:rPr>
                <w:rStyle w:val="1239"/>
                <w:rFonts w:ascii="Times New Roman" w:hAnsi="Times New Roman" w:eastAsia="Times New Roman" w:cs="Times New Roman"/>
                <w:b w:val="0"/>
                <w:bCs w:val="0"/>
                <w:sz w:val="24"/>
                <w:szCs w:val="24"/>
              </w:rPr>
              <w:t xml:space="preserve">73</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1"/>
            <w:spacing w:after="0" w:afterAutospacing="0" w:line="240" w:lineRule="auto"/>
            <w:tabs>
              <w:tab w:val="right" w:pos="9345" w:leader="dot"/>
            </w:tabs>
            <w:rPr>
              <w:rFonts w:ascii="Times New Roman" w:hAnsi="Times New Roman" w:cs="Times New Roman"/>
              <w:b w:val="0"/>
              <w:bCs w:val="0"/>
              <w:sz w:val="24"/>
              <w:szCs w:val="24"/>
            </w:rPr>
          </w:pPr>
          <w:r/>
          <w:hyperlink w:tooltip="#_Toc15" w:anchor="_Toc15"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6. СОБЛЮДЕНИЕ ПРАВ ГРАЖДАН, ТРЕБУЮЩИХ СПЕЦИАЛЬНОЙ ЗАЩИТЫ</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_Toc15 \h</w:instrText>
              <w:fldChar w:fldCharType="separate"/>
            </w:r>
            <w:r>
              <w:rPr>
                <w:rStyle w:val="1239"/>
                <w:rFonts w:ascii="Times New Roman" w:hAnsi="Times New Roman" w:eastAsia="Times New Roman" w:cs="Times New Roman"/>
                <w:b w:val="0"/>
                <w:bCs w:val="0"/>
                <w:sz w:val="24"/>
                <w:szCs w:val="24"/>
              </w:rPr>
              <w:t xml:space="preserve">73</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16" w:anchor="_Toc16"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6.1. Реализация прав многодетных семей</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_Toc16 \h</w:instrText>
              <w:fldChar w:fldCharType="separate"/>
            </w:r>
            <w:r>
              <w:rPr>
                <w:rStyle w:val="1239"/>
                <w:rFonts w:ascii="Times New Roman" w:hAnsi="Times New Roman" w:eastAsia="Times New Roman" w:cs="Times New Roman"/>
                <w:b w:val="0"/>
                <w:bCs w:val="0"/>
                <w:sz w:val="24"/>
                <w:szCs w:val="24"/>
              </w:rPr>
              <w:t xml:space="preserve">73</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1"/>
            <w:ind w:left="0" w:right="0" w:firstLine="142"/>
            <w:spacing w:after="0" w:afterAutospacing="0" w:line="240" w:lineRule="auto"/>
            <w:tabs>
              <w:tab w:val="right" w:pos="9345" w:leader="dot"/>
            </w:tabs>
            <w:rPr>
              <w:rFonts w:ascii="Times New Roman" w:hAnsi="Times New Roman" w:cs="Times New Roman"/>
              <w:b w:val="0"/>
              <w:bCs w:val="0"/>
              <w:sz w:val="24"/>
              <w:szCs w:val="24"/>
            </w:rPr>
          </w:pPr>
          <w:r>
            <w:t xml:space="preserve">  </w:t>
          </w:r>
          <w:hyperlink w:tooltip="#_Toc17" w:anchor="_Toc17"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6.2. Защита прав эвакуированных граждан</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_Toc17 \h</w:instrText>
              <w:fldChar w:fldCharType="separate"/>
            </w:r>
            <w:r>
              <w:rPr>
                <w:rStyle w:val="1239"/>
                <w:rFonts w:ascii="Times New Roman" w:hAnsi="Times New Roman" w:eastAsia="Times New Roman" w:cs="Times New Roman"/>
                <w:b w:val="0"/>
                <w:bCs w:val="0"/>
                <w:sz w:val="24"/>
                <w:szCs w:val="24"/>
              </w:rPr>
              <w:t xml:space="preserve">77</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1"/>
            <w:ind w:left="0" w:right="0" w:firstLine="142"/>
            <w:spacing w:after="0" w:afterAutospacing="0" w:line="240" w:lineRule="auto"/>
            <w:tabs>
              <w:tab w:val="right" w:pos="9345" w:leader="dot"/>
            </w:tabs>
            <w:rPr>
              <w:rFonts w:ascii="Times New Roman" w:hAnsi="Times New Roman" w:cs="Times New Roman"/>
              <w:b w:val="0"/>
              <w:bCs w:val="0"/>
              <w:sz w:val="24"/>
              <w:szCs w:val="24"/>
            </w:rPr>
          </w:pPr>
          <w:r/>
          <w:hyperlink w:tooltip="#_Toc18" w:anchor="_Toc18"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 Уполномоченный рекомендует</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_Toc18 \h</w:instrText>
              <w:fldChar w:fldCharType="separate"/>
            </w:r>
            <w:r>
              <w:rPr>
                <w:rStyle w:val="1239"/>
                <w:rFonts w:ascii="Times New Roman" w:hAnsi="Times New Roman" w:eastAsia="Times New Roman" w:cs="Times New Roman"/>
                <w:b w:val="0"/>
                <w:bCs w:val="0"/>
                <w:sz w:val="24"/>
                <w:szCs w:val="24"/>
              </w:rPr>
              <w:t xml:space="preserve">80</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19" w:anchor="_Toc19"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6.3. Соблюдение прав лиц с ограниченными возможностями здоровья</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_Toc19 \h</w:instrText>
              <w:fldChar w:fldCharType="separate"/>
            </w:r>
            <w:r>
              <w:rPr>
                <w:rStyle w:val="1239"/>
                <w:rFonts w:ascii="Times New Roman" w:hAnsi="Times New Roman" w:eastAsia="Times New Roman" w:cs="Times New Roman"/>
                <w:b w:val="0"/>
                <w:bCs w:val="0"/>
                <w:sz w:val="24"/>
                <w:szCs w:val="24"/>
              </w:rPr>
              <w:t xml:space="preserve">81</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20" w:anchor="_Toc20"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6.4. Проблема жизнеустройства лиц без определенного места жительства</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_Toc20 \h</w:instrText>
              <w:fldChar w:fldCharType="separate"/>
            </w:r>
            <w:r>
              <w:rPr>
                <w:rStyle w:val="1239"/>
                <w:rFonts w:ascii="Times New Roman" w:hAnsi="Times New Roman" w:eastAsia="Times New Roman" w:cs="Times New Roman"/>
                <w:b w:val="0"/>
                <w:bCs w:val="0"/>
                <w:sz w:val="24"/>
                <w:szCs w:val="24"/>
              </w:rPr>
              <w:t xml:space="preserve">95</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21" w:anchor="_Toc21"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рекомендует</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_Toc21 \h</w:instrText>
              <w:fldChar w:fldCharType="separate"/>
            </w:r>
            <w:r>
              <w:rPr>
                <w:rStyle w:val="1239"/>
                <w:rFonts w:ascii="Times New Roman" w:hAnsi="Times New Roman" w:eastAsia="Times New Roman" w:cs="Times New Roman"/>
                <w:b w:val="0"/>
                <w:bCs w:val="0"/>
                <w:sz w:val="24"/>
                <w:szCs w:val="24"/>
              </w:rPr>
              <w:t xml:space="preserve">97</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1"/>
            <w:spacing w:after="0" w:afterAutospacing="0" w:line="240" w:lineRule="auto"/>
            <w:tabs>
              <w:tab w:val="right" w:pos="9345" w:leader="dot"/>
            </w:tabs>
            <w:rPr>
              <w:rFonts w:ascii="Times New Roman" w:hAnsi="Times New Roman" w:cs="Times New Roman"/>
              <w:b w:val="0"/>
              <w:bCs w:val="0"/>
              <w:sz w:val="24"/>
              <w:szCs w:val="24"/>
            </w:rPr>
          </w:pPr>
          <w:r/>
          <w:hyperlink w:tooltip="#_Toc22" w:anchor="_Toc22"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7. ЗАЩИТА СЕМЬИ, МАТЕРИНСТВА И ДЕТСТВА</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_Toc22 \h</w:instrText>
              <w:fldChar w:fldCharType="separate"/>
            </w:r>
            <w:r>
              <w:rPr>
                <w:rStyle w:val="1239"/>
                <w:rFonts w:ascii="Times New Roman" w:hAnsi="Times New Roman" w:eastAsia="Times New Roman" w:cs="Times New Roman"/>
                <w:b w:val="0"/>
                <w:bCs w:val="0"/>
                <w:sz w:val="24"/>
                <w:szCs w:val="24"/>
              </w:rPr>
              <w:t xml:space="preserve">98</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23" w:anchor="_Toc23"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highlight w:val="none"/>
              </w:rPr>
              <w:t xml:space="preserve">7.1. Домашнее насилие как нарушение прав человека</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_Toc23 \h</w:instrText>
              <w:fldChar w:fldCharType="separate"/>
            </w:r>
            <w:r>
              <w:rPr>
                <w:rStyle w:val="1239"/>
                <w:rFonts w:ascii="Times New Roman" w:hAnsi="Times New Roman" w:eastAsia="Times New Roman" w:cs="Times New Roman"/>
                <w:b w:val="0"/>
                <w:bCs w:val="0"/>
                <w:sz w:val="24"/>
                <w:szCs w:val="24"/>
              </w:rPr>
              <w:t xml:space="preserve">103</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highlight w:val="none"/>
            </w:rPr>
          </w:pPr>
          <w:r/>
          <w:hyperlink w:tooltip="#_Toc24" w:anchor="_Toc24"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рекомендует</w:t>
            </w:r>
            <w:r>
              <w:rPr>
                <w:rStyle w:val="1239"/>
                <w:rFonts w:ascii="Times New Roman" w:hAnsi="Times New Roman" w:eastAsia="Times New Roman" w:cs="Times New Roman"/>
                <w:b w:val="0"/>
                <w:bCs w:val="0"/>
                <w:sz w:val="24"/>
                <w:szCs w:val="24"/>
                <w:highlight w:val="none"/>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_Toc24 \h</w:instrText>
              <w:fldChar w:fldCharType="separate"/>
            </w:r>
            <w:r>
              <w:rPr>
                <w:rStyle w:val="1239"/>
                <w:rFonts w:ascii="Times New Roman" w:hAnsi="Times New Roman" w:eastAsia="Times New Roman" w:cs="Times New Roman"/>
                <w:b w:val="0"/>
                <w:bCs w:val="0"/>
                <w:sz w:val="24"/>
                <w:szCs w:val="24"/>
              </w:rPr>
              <w:t xml:space="preserve">105</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highlight w:val="none"/>
            </w:rPr>
          </w:r>
          <w:r>
            <w:rPr>
              <w:rFonts w:ascii="Times New Roman" w:hAnsi="Times New Roman" w:cs="Times New Roman"/>
              <w:b w:val="0"/>
              <w:bCs w:val="0"/>
              <w:sz w:val="24"/>
              <w:szCs w:val="24"/>
              <w:highlight w:val="none"/>
            </w:rPr>
          </w:r>
        </w:p>
        <w:p>
          <w:pPr>
            <w:pStyle w:val="1262"/>
            <w:ind w:left="0" w:right="0" w:firstLine="0"/>
            <w:spacing w:after="0" w:afterAutospacing="0" w:line="240" w:lineRule="auto"/>
            <w:tabs>
              <w:tab w:val="right" w:pos="9345" w:leader="dot"/>
            </w:tabs>
            <w:rPr>
              <w:rFonts w:ascii="Times New Roman" w:hAnsi="Times New Roman" w:cs="Times New Roman"/>
              <w:b w:val="0"/>
              <w:bCs w:val="0"/>
              <w:sz w:val="24"/>
              <w:szCs w:val="24"/>
            </w:rPr>
          </w:pPr>
          <w:r/>
          <w:hyperlink w:tooltip="#_Toc25" w:anchor="_Toc25"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 </w:t>
            </w:r>
            <w:r>
              <w:rPr>
                <w:rStyle w:val="1239"/>
                <w:rFonts w:ascii="Times New Roman" w:hAnsi="Times New Roman" w:eastAsia="Times New Roman" w:cs="Times New Roman"/>
                <w:b w:val="0"/>
                <w:bCs w:val="0"/>
                <w:sz w:val="24"/>
                <w:szCs w:val="24"/>
              </w:rPr>
              <w:t xml:space="preserve">РАЗДЕЛ 8. ПРАВО НА ОБРАЗОВАНИЕ</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_Toc25 \h</w:instrText>
              <w:fldChar w:fldCharType="separate"/>
            </w:r>
            <w:r>
              <w:rPr>
                <w:rStyle w:val="1239"/>
                <w:rFonts w:ascii="Times New Roman" w:hAnsi="Times New Roman" w:eastAsia="Times New Roman" w:cs="Times New Roman"/>
                <w:b w:val="0"/>
                <w:bCs w:val="0"/>
                <w:sz w:val="24"/>
                <w:szCs w:val="24"/>
              </w:rPr>
              <w:t xml:space="preserve">107</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26" w:anchor="_Toc26"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рекомендует</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_Toc26 \h</w:instrText>
              <w:fldChar w:fldCharType="separate"/>
            </w:r>
            <w:r>
              <w:rPr>
                <w:rStyle w:val="1239"/>
                <w:rFonts w:ascii="Times New Roman" w:hAnsi="Times New Roman" w:eastAsia="Times New Roman" w:cs="Times New Roman"/>
                <w:b w:val="0"/>
                <w:bCs w:val="0"/>
                <w:sz w:val="24"/>
                <w:szCs w:val="24"/>
              </w:rPr>
              <w:t xml:space="preserve">113</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ind w:left="0" w:right="0" w:firstLine="0"/>
            <w:spacing w:after="0" w:afterAutospacing="0" w:line="240" w:lineRule="auto"/>
            <w:tabs>
              <w:tab w:val="right" w:pos="9345" w:leader="dot"/>
            </w:tabs>
            <w:rPr>
              <w:rFonts w:ascii="Times New Roman" w:hAnsi="Times New Roman" w:cs="Times New Roman"/>
              <w:b w:val="0"/>
              <w:bCs w:val="0"/>
              <w:sz w:val="24"/>
              <w:szCs w:val="24"/>
            </w:rPr>
          </w:pPr>
          <w:r/>
          <w:hyperlink w:tooltip="#_Toc27" w:anchor="_Toc27"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9. ТРУДОВЫЕ ПРАВА</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_Toc27 \h</w:instrText>
              <w:fldChar w:fldCharType="separate"/>
            </w:r>
            <w:r>
              <w:rPr>
                <w:rStyle w:val="1239"/>
                <w:rFonts w:ascii="Times New Roman" w:hAnsi="Times New Roman" w:eastAsia="Times New Roman" w:cs="Times New Roman"/>
                <w:b w:val="0"/>
                <w:bCs w:val="0"/>
                <w:sz w:val="24"/>
                <w:szCs w:val="24"/>
              </w:rPr>
              <w:t xml:space="preserve">114</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28" w:anchor="_Toc28"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рекомендует</w:t>
            </w:r>
            <w:r>
              <w:rPr>
                <w:rStyle w:val="1239"/>
                <w:rFonts w:ascii="Times New Roman" w:hAnsi="Times New Roman" w:eastAsia="Times New Roman" w:cs="Times New Roman"/>
                <w:b w:val="0"/>
                <w:bCs w:val="0"/>
                <w:sz w:val="24"/>
                <w:szCs w:val="24"/>
              </w:rPr>
              <w:t xml:space="preserve"> </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_Toc28 \h</w:instrText>
              <w:fldChar w:fldCharType="separate"/>
            </w:r>
            <w:r>
              <w:rPr>
                <w:rStyle w:val="1239"/>
                <w:rFonts w:ascii="Times New Roman" w:hAnsi="Times New Roman" w:eastAsia="Times New Roman" w:cs="Times New Roman"/>
                <w:b w:val="0"/>
                <w:bCs w:val="0"/>
                <w:sz w:val="24"/>
                <w:szCs w:val="24"/>
              </w:rPr>
              <w:t xml:space="preserve">122</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ind w:left="0" w:right="0" w:firstLine="0"/>
            <w:spacing w:after="0" w:afterAutospacing="0" w:line="240" w:lineRule="auto"/>
            <w:tabs>
              <w:tab w:val="right" w:pos="9345" w:leader="dot"/>
            </w:tabs>
            <w:rPr>
              <w:rFonts w:ascii="Times New Roman" w:hAnsi="Times New Roman" w:cs="Times New Roman"/>
              <w:b w:val="0"/>
              <w:bCs w:val="0"/>
              <w:sz w:val="24"/>
              <w:szCs w:val="24"/>
            </w:rPr>
          </w:pPr>
          <w:r/>
          <w:hyperlink w:tooltip="#_Toc29" w:anchor="_Toc29"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10. ПРАВА ГРАЖДАН В СФЕРЕ ТРАНСПОРТА, БЕЗОПАСНОСТЬ ДОРОЖНОГО ДВИЖЕНИЯ</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_Toc29 \h</w:instrText>
              <w:fldChar w:fldCharType="separate"/>
            </w:r>
            <w:r>
              <w:rPr>
                <w:rStyle w:val="1239"/>
                <w:rFonts w:ascii="Times New Roman" w:hAnsi="Times New Roman" w:eastAsia="Times New Roman" w:cs="Times New Roman"/>
                <w:b w:val="0"/>
                <w:bCs w:val="0"/>
                <w:sz w:val="24"/>
                <w:szCs w:val="24"/>
              </w:rPr>
              <w:t xml:space="preserve">122</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30" w:anchor="_Toc30"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рекомендует</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_Toc30 \h</w:instrText>
              <w:fldChar w:fldCharType="separate"/>
            </w:r>
            <w:r>
              <w:rPr>
                <w:rStyle w:val="1239"/>
                <w:rFonts w:ascii="Times New Roman" w:hAnsi="Times New Roman" w:eastAsia="Times New Roman" w:cs="Times New Roman"/>
                <w:b w:val="0"/>
                <w:bCs w:val="0"/>
                <w:sz w:val="24"/>
                <w:szCs w:val="24"/>
              </w:rPr>
              <w:t xml:space="preserve">128</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ind w:left="0" w:right="0" w:firstLine="0"/>
            <w:spacing w:after="0" w:afterAutospacing="0" w:line="240" w:lineRule="auto"/>
            <w:tabs>
              <w:tab w:val="right" w:pos="9345" w:leader="dot"/>
            </w:tabs>
            <w:rPr>
              <w:rFonts w:ascii="Times New Roman" w:hAnsi="Times New Roman" w:cs="Times New Roman"/>
              <w:b w:val="0"/>
              <w:bCs w:val="0"/>
              <w:sz w:val="24"/>
              <w:szCs w:val="24"/>
            </w:rPr>
          </w:pPr>
          <w:r/>
          <w:hyperlink w:tooltip="#_Toc31" w:anchor="_Toc31"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11.  ПРАВО НА БЛАГОПРИЯТНУЮ ОКРУЖАЮЩУЮ СРЕДУ</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_Toc31 \h</w:instrText>
              <w:fldChar w:fldCharType="separate"/>
            </w:r>
            <w:r>
              <w:rPr>
                <w:rStyle w:val="1239"/>
                <w:rFonts w:ascii="Times New Roman" w:hAnsi="Times New Roman" w:eastAsia="Times New Roman" w:cs="Times New Roman"/>
                <w:b w:val="0"/>
                <w:bCs w:val="0"/>
                <w:sz w:val="24"/>
                <w:szCs w:val="24"/>
              </w:rPr>
              <w:t xml:space="preserve">129</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32" w:anchor="_Toc32"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рекомендует</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_Toc32 \h</w:instrText>
              <w:fldChar w:fldCharType="separate"/>
            </w:r>
            <w:r>
              <w:rPr>
                <w:rStyle w:val="1239"/>
                <w:rFonts w:ascii="Times New Roman" w:hAnsi="Times New Roman" w:eastAsia="Times New Roman" w:cs="Times New Roman"/>
                <w:b w:val="0"/>
                <w:bCs w:val="0"/>
                <w:sz w:val="24"/>
                <w:szCs w:val="24"/>
              </w:rPr>
              <w:t xml:space="preserve">140</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1"/>
            <w:spacing w:after="0" w:afterAutospacing="0" w:line="240" w:lineRule="auto"/>
            <w:tabs>
              <w:tab w:val="right" w:pos="9345" w:leader="dot"/>
            </w:tabs>
            <w:rPr>
              <w:rFonts w:ascii="Times New Roman" w:hAnsi="Times New Roman" w:cs="Times New Roman"/>
              <w:b w:val="0"/>
              <w:bCs w:val="0"/>
              <w:sz w:val="24"/>
              <w:szCs w:val="24"/>
            </w:rPr>
          </w:pPr>
          <w:r/>
          <w:hyperlink w:tooltip="#_Toc33" w:anchor="_Toc33"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12. СОБЛЮДЕНИЕ ПРАВ ГРАЖДАН ДОЛЖНОСТНЫМИ ЛИЦАМИ ПРАВООХРАНИТЕЛЬНЫХ И УГОЛОВНО-ИСПОЛНИТЕЛЬНЫХ ОРГАНОВ</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_Toc33 \h</w:instrText>
              <w:fldChar w:fldCharType="separate"/>
            </w:r>
            <w:r>
              <w:rPr>
                <w:rStyle w:val="1239"/>
                <w:rFonts w:ascii="Times New Roman" w:hAnsi="Times New Roman" w:eastAsia="Times New Roman" w:cs="Times New Roman"/>
                <w:b w:val="0"/>
                <w:bCs w:val="0"/>
                <w:sz w:val="24"/>
                <w:szCs w:val="24"/>
              </w:rPr>
              <w:t xml:space="preserve">144</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34" w:anchor="_Toc34"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12.1. Соблюдение прав человека в правоохранительной сфере</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_Toc34 \h</w:instrText>
              <w:fldChar w:fldCharType="separate"/>
            </w:r>
            <w:r>
              <w:rPr>
                <w:rStyle w:val="1239"/>
                <w:rFonts w:ascii="Times New Roman" w:hAnsi="Times New Roman" w:eastAsia="Times New Roman" w:cs="Times New Roman"/>
                <w:b w:val="0"/>
                <w:bCs w:val="0"/>
                <w:sz w:val="24"/>
                <w:szCs w:val="24"/>
              </w:rPr>
              <w:t xml:space="preserve">144</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35" w:anchor="_Toc35"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рекомендует</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_Toc35 \h</w:instrText>
              <w:fldChar w:fldCharType="separate"/>
            </w:r>
            <w:r>
              <w:rPr>
                <w:rStyle w:val="1239"/>
                <w:rFonts w:ascii="Times New Roman" w:hAnsi="Times New Roman" w:eastAsia="Times New Roman" w:cs="Times New Roman"/>
                <w:b w:val="0"/>
                <w:bCs w:val="0"/>
                <w:sz w:val="24"/>
                <w:szCs w:val="24"/>
              </w:rPr>
              <w:t xml:space="preserve">160</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36" w:anchor="_Toc36"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12.2. Защита прав человека в учреждениях уголовно-исполнительной системы</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_Toc36 \h</w:instrText>
              <w:fldChar w:fldCharType="separate"/>
            </w:r>
            <w:r>
              <w:rPr>
                <w:rStyle w:val="1239"/>
                <w:rFonts w:ascii="Times New Roman" w:hAnsi="Times New Roman" w:eastAsia="Times New Roman" w:cs="Times New Roman"/>
                <w:b w:val="0"/>
                <w:bCs w:val="0"/>
                <w:sz w:val="24"/>
                <w:szCs w:val="24"/>
              </w:rPr>
              <w:t xml:space="preserve">161</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37" w:anchor="_Toc37"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рекомендует</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_Toc37 \h</w:instrText>
              <w:fldChar w:fldCharType="separate"/>
            </w:r>
            <w:r>
              <w:rPr>
                <w:rStyle w:val="1239"/>
                <w:rFonts w:ascii="Times New Roman" w:hAnsi="Times New Roman" w:eastAsia="Times New Roman" w:cs="Times New Roman"/>
                <w:b w:val="0"/>
                <w:bCs w:val="0"/>
                <w:sz w:val="24"/>
                <w:szCs w:val="24"/>
              </w:rPr>
              <w:t xml:space="preserve">175</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1"/>
            <w:spacing w:after="0" w:afterAutospacing="0" w:line="240" w:lineRule="auto"/>
            <w:tabs>
              <w:tab w:val="right" w:pos="9345" w:leader="dot"/>
            </w:tabs>
            <w:rPr>
              <w:rFonts w:ascii="Times New Roman" w:hAnsi="Times New Roman" w:cs="Times New Roman"/>
              <w:b w:val="0"/>
              <w:bCs w:val="0"/>
              <w:sz w:val="24"/>
              <w:szCs w:val="24"/>
            </w:rPr>
          </w:pPr>
          <w:r/>
          <w:hyperlink w:tooltip="#_Toc38" w:anchor="_Toc38"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13. СОБЛЮДЕНИЕ ПРАВ ГРАЖДАН ПРИ ИСПОЛНЕНИИ СУДЕБНЫХ РЕШЕНИЙ</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_Toc38 \h</w:instrText>
              <w:fldChar w:fldCharType="separate"/>
            </w:r>
            <w:r>
              <w:rPr>
                <w:rStyle w:val="1239"/>
                <w:rFonts w:ascii="Times New Roman" w:hAnsi="Times New Roman" w:eastAsia="Times New Roman" w:cs="Times New Roman"/>
                <w:b w:val="0"/>
                <w:bCs w:val="0"/>
                <w:sz w:val="24"/>
                <w:szCs w:val="24"/>
              </w:rPr>
              <w:t xml:space="preserve">175</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39" w:anchor="_Toc39"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рекомендует</w:t>
            </w:r>
            <w:r>
              <w:rPr>
                <w:rStyle w:val="1239"/>
                <w:rFonts w:ascii="Times New Roman" w:hAnsi="Times New Roman" w:eastAsia="Times New Roman" w:cs="Times New Roman"/>
                <w:b w:val="0"/>
                <w:bCs w:val="0"/>
                <w:sz w:val="24"/>
                <w:szCs w:val="24"/>
              </w:rPr>
              <w:t xml:space="preserve"> </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_Toc39 \h</w:instrText>
              <w:fldChar w:fldCharType="separate"/>
            </w:r>
            <w:r>
              <w:rPr>
                <w:rStyle w:val="1239"/>
                <w:rFonts w:ascii="Times New Roman" w:hAnsi="Times New Roman" w:eastAsia="Times New Roman" w:cs="Times New Roman"/>
                <w:b w:val="0"/>
                <w:bCs w:val="0"/>
                <w:sz w:val="24"/>
                <w:szCs w:val="24"/>
              </w:rPr>
              <w:t xml:space="preserve">181</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1"/>
            <w:spacing w:after="0" w:afterAutospacing="0" w:line="240" w:lineRule="auto"/>
            <w:tabs>
              <w:tab w:val="right" w:pos="9345" w:leader="dot"/>
            </w:tabs>
            <w:rPr>
              <w:rFonts w:ascii="Times New Roman" w:hAnsi="Times New Roman" w:cs="Times New Roman"/>
              <w:b w:val="0"/>
              <w:bCs w:val="0"/>
              <w:sz w:val="24"/>
              <w:szCs w:val="24"/>
            </w:rPr>
          </w:pPr>
          <w:r/>
          <w:hyperlink w:tooltip="#_Toc40" w:anchor="_Toc40"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14. МЕЖВЕДОМСТВЕННОЕ ВЗАИМОДЕЙСТВИЕ УПОЛНОМОЧЕННОГО ПО ВОПРОСАМ ЗАЩИТЫ ПРАВ И СВОБОД ЧЕЛОВЕКА И ГРАЖДАНИНА</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_Toc40 \h</w:instrText>
              <w:fldChar w:fldCharType="separate"/>
            </w:r>
            <w:r>
              <w:rPr>
                <w:rStyle w:val="1239"/>
                <w:rFonts w:ascii="Times New Roman" w:hAnsi="Times New Roman" w:eastAsia="Times New Roman" w:cs="Times New Roman"/>
                <w:b w:val="0"/>
                <w:bCs w:val="0"/>
                <w:sz w:val="24"/>
                <w:szCs w:val="24"/>
              </w:rPr>
              <w:t xml:space="preserve">182</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highlight w:val="none"/>
            </w:rPr>
          </w:pPr>
          <w:r/>
          <w:hyperlink w:tooltip="#_Toc41" w:anchor="_Toc41"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14.1. Взаимодействие с Губернатором Ивановской области,</w:t>
            </w:r>
            <w:r>
              <w:rPr>
                <w:rStyle w:val="1239"/>
                <w:rFonts w:ascii="Times New Roman" w:hAnsi="Times New Roman" w:eastAsia="Times New Roman" w:cs="Times New Roman"/>
                <w:b w:val="0"/>
                <w:bCs w:val="0"/>
                <w:sz w:val="24"/>
                <w:szCs w:val="24"/>
                <w:highlight w:val="none"/>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_Toc41 \h</w:instrText>
              <w:fldChar w:fldCharType="separate"/>
            </w:r>
            <w:r>
              <w:rPr>
                <w:rStyle w:val="1239"/>
                <w:rFonts w:ascii="Times New Roman" w:hAnsi="Times New Roman" w:eastAsia="Times New Roman" w:cs="Times New Roman"/>
                <w:b w:val="0"/>
                <w:bCs w:val="0"/>
                <w:sz w:val="24"/>
                <w:szCs w:val="24"/>
              </w:rPr>
              <w:t xml:space="preserve">185</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highlight w:val="none"/>
            </w:rPr>
          </w:r>
          <w:r>
            <w:rPr>
              <w:rFonts w:ascii="Times New Roman" w:hAnsi="Times New Roman" w:cs="Times New Roman"/>
              <w:b w:val="0"/>
              <w:bCs w:val="0"/>
              <w:sz w:val="24"/>
              <w:szCs w:val="24"/>
              <w:highlight w:val="none"/>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42" w:anchor="_Toc42"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органами власти и Ивановской областной Думой</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_Toc42 \h</w:instrText>
              <w:fldChar w:fldCharType="separate"/>
            </w:r>
            <w:r>
              <w:rPr>
                <w:rStyle w:val="1239"/>
                <w:rFonts w:ascii="Times New Roman" w:hAnsi="Times New Roman" w:eastAsia="Times New Roman" w:cs="Times New Roman"/>
                <w:b w:val="0"/>
                <w:bCs w:val="0"/>
                <w:sz w:val="24"/>
                <w:szCs w:val="24"/>
              </w:rPr>
              <w:t xml:space="preserve">185</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43" w:anchor="_Toc43"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14.2. Сотрудничество с Уполномоченным по правам человека в Российской Федерации и правозащитниками из других субъектов страны</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_Toc43 \h</w:instrText>
              <w:fldChar w:fldCharType="separate"/>
            </w:r>
            <w:r>
              <w:rPr>
                <w:rStyle w:val="1239"/>
                <w:rFonts w:ascii="Times New Roman" w:hAnsi="Times New Roman" w:eastAsia="Times New Roman" w:cs="Times New Roman"/>
                <w:b w:val="0"/>
                <w:bCs w:val="0"/>
                <w:sz w:val="24"/>
                <w:szCs w:val="24"/>
              </w:rPr>
              <w:t xml:space="preserve">189</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44" w:anchor="_Toc44"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14.3. Взаимодействие с Избирательной комиссией Ивановской области</w:t>
            </w:r>
            <w:r>
              <w:rPr>
                <w:rStyle w:val="1239"/>
                <w:rFonts w:ascii="Times New Roman" w:hAnsi="Times New Roman" w:eastAsia="Times New Roman" w:cs="Times New Roman"/>
                <w:b w:val="0"/>
                <w:bCs w:val="0"/>
                <w:sz w:val="24"/>
                <w:szCs w:val="24"/>
              </w:rPr>
              <w:t xml:space="preserve"> </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_Toc44 \h</w:instrText>
              <w:fldChar w:fldCharType="separate"/>
            </w:r>
            <w:r>
              <w:rPr>
                <w:rStyle w:val="1239"/>
                <w:rFonts w:ascii="Times New Roman" w:hAnsi="Times New Roman" w:eastAsia="Times New Roman" w:cs="Times New Roman"/>
                <w:b w:val="0"/>
                <w:bCs w:val="0"/>
                <w:sz w:val="24"/>
                <w:szCs w:val="24"/>
              </w:rPr>
              <w:t xml:space="preserve">192</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45" w:anchor="_Toc45"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14.4. Соучастие в деятельности институтов гражданского общества, НКО и образовательных организаций</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_Toc45 \h</w:instrText>
              <w:fldChar w:fldCharType="separate"/>
            </w:r>
            <w:r>
              <w:rPr>
                <w:rStyle w:val="1239"/>
                <w:rFonts w:ascii="Times New Roman" w:hAnsi="Times New Roman" w:eastAsia="Times New Roman" w:cs="Times New Roman"/>
                <w:b w:val="0"/>
                <w:bCs w:val="0"/>
                <w:sz w:val="24"/>
                <w:szCs w:val="24"/>
              </w:rPr>
              <w:t xml:space="preserve">194</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46" w:anchor="_Toc46"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14.5. Партнерство со СМИ и освещение деятельности</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_Toc46 \h</w:instrText>
              <w:fldChar w:fldCharType="separate"/>
            </w:r>
            <w:r>
              <w:rPr>
                <w:rStyle w:val="1239"/>
                <w:rFonts w:ascii="Times New Roman" w:hAnsi="Times New Roman" w:eastAsia="Times New Roman" w:cs="Times New Roman"/>
                <w:b w:val="0"/>
                <w:bCs w:val="0"/>
                <w:sz w:val="24"/>
                <w:szCs w:val="24"/>
              </w:rPr>
              <w:t xml:space="preserve">203</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47" w:anchor="_Toc47"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14.6. Работа Экспертного совета, Молодежного общественного совета и общественных помощников Уполномоченного</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_Toc47 \h</w:instrText>
              <w:fldChar w:fldCharType="separate"/>
            </w:r>
            <w:r>
              <w:rPr>
                <w:rStyle w:val="1239"/>
                <w:rFonts w:ascii="Times New Roman" w:hAnsi="Times New Roman" w:eastAsia="Times New Roman" w:cs="Times New Roman"/>
                <w:b w:val="0"/>
                <w:bCs w:val="0"/>
                <w:sz w:val="24"/>
                <w:szCs w:val="24"/>
              </w:rPr>
              <w:t xml:space="preserve">206</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48" w:anchor="_Toc48"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14.7. О расширении механизмов защиты прав человека</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_Toc48 \h</w:instrText>
              <w:fldChar w:fldCharType="separate"/>
            </w:r>
            <w:r>
              <w:rPr>
                <w:rStyle w:val="1239"/>
                <w:rFonts w:ascii="Times New Roman" w:hAnsi="Times New Roman" w:eastAsia="Times New Roman" w:cs="Times New Roman"/>
                <w:b w:val="0"/>
                <w:bCs w:val="0"/>
                <w:sz w:val="24"/>
                <w:szCs w:val="24"/>
              </w:rPr>
              <w:t xml:space="preserve">212</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highlight w:val="none"/>
            </w:rPr>
          </w:pPr>
          <w:r/>
          <w:hyperlink w:tooltip="#_Toc49" w:anchor="_Toc49"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Уполномоченный рекомендует</w:t>
            </w:r>
            <w:r>
              <w:rPr>
                <w:rStyle w:val="1239"/>
                <w:rFonts w:ascii="Times New Roman" w:hAnsi="Times New Roman" w:eastAsia="Times New Roman" w:cs="Times New Roman"/>
                <w:b w:val="0"/>
                <w:bCs w:val="0"/>
                <w:sz w:val="24"/>
                <w:szCs w:val="24"/>
                <w:highlight w:val="none"/>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_Toc49 \h</w:instrText>
              <w:fldChar w:fldCharType="separate"/>
            </w:r>
            <w:r>
              <w:rPr>
                <w:rStyle w:val="1239"/>
                <w:rFonts w:ascii="Times New Roman" w:hAnsi="Times New Roman" w:eastAsia="Times New Roman" w:cs="Times New Roman"/>
                <w:b w:val="0"/>
                <w:bCs w:val="0"/>
                <w:sz w:val="24"/>
                <w:szCs w:val="24"/>
              </w:rPr>
              <w:t xml:space="preserve">214</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highlight w:val="none"/>
            </w:rPr>
          </w:r>
          <w:r>
            <w:rPr>
              <w:rFonts w:ascii="Times New Roman" w:hAnsi="Times New Roman" w:cs="Times New Roman"/>
              <w:b w:val="0"/>
              <w:bCs w:val="0"/>
              <w:sz w:val="24"/>
              <w:szCs w:val="24"/>
              <w:highlight w:val="none"/>
            </w:rPr>
          </w:r>
        </w:p>
        <w:p>
          <w:pPr>
            <w:pStyle w:val="1261"/>
            <w:spacing w:after="0" w:afterAutospacing="0" w:line="240" w:lineRule="auto"/>
            <w:tabs>
              <w:tab w:val="right" w:pos="9345" w:leader="dot"/>
            </w:tabs>
            <w:rPr>
              <w:rFonts w:ascii="Times New Roman" w:hAnsi="Times New Roman" w:cs="Times New Roman"/>
              <w:b w:val="0"/>
              <w:bCs w:val="0"/>
              <w:sz w:val="24"/>
              <w:szCs w:val="24"/>
            </w:rPr>
          </w:pPr>
          <w:r/>
          <w:hyperlink w:tooltip="#_Toc50" w:anchor="_Toc50"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РАЗДЕЛ 15. ПРАВОВОЕ ПРОСВЕЩЕНИЕ И ПРАВОВОЕ ВОСПИТАНИЕ КАК ИНСТРУМЕНТЫ ФОРМИРОВАНИЯ ПРАВОВОЙ КУЛЬТУРЫ ГРАЖДАН И ЗАЩИТЫ ИХ ПРАВ</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_Toc50 \h</w:instrText>
              <w:fldChar w:fldCharType="separate"/>
            </w:r>
            <w:r>
              <w:rPr>
                <w:rStyle w:val="1239"/>
                <w:rFonts w:ascii="Times New Roman" w:hAnsi="Times New Roman" w:eastAsia="Times New Roman" w:cs="Times New Roman"/>
                <w:b w:val="0"/>
                <w:bCs w:val="0"/>
                <w:sz w:val="24"/>
                <w:szCs w:val="24"/>
              </w:rPr>
              <w:t xml:space="preserve">214</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51" w:anchor="_Toc51"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15.1. Правовое просвещение</w:t>
            </w:r>
            <w:r>
              <w:rPr>
                <w:rStyle w:val="1239"/>
                <w:rFonts w:ascii="Times New Roman" w:hAnsi="Times New Roman" w:eastAsia="Times New Roman" w:cs="Times New Roman"/>
                <w:b w:val="0"/>
                <w:bCs w:val="0"/>
                <w:sz w:val="24"/>
                <w:szCs w:val="24"/>
              </w:rPr>
              <w:t xml:space="preserve"> </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_Toc51 \h</w:instrText>
              <w:fldChar w:fldCharType="separate"/>
            </w:r>
            <w:r>
              <w:rPr>
                <w:rStyle w:val="1239"/>
                <w:rFonts w:ascii="Times New Roman" w:hAnsi="Times New Roman" w:eastAsia="Times New Roman" w:cs="Times New Roman"/>
                <w:b w:val="0"/>
                <w:bCs w:val="0"/>
                <w:sz w:val="24"/>
                <w:szCs w:val="24"/>
              </w:rPr>
              <w:t xml:space="preserve">214</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2"/>
            <w:spacing w:after="0" w:afterAutospacing="0" w:line="240" w:lineRule="auto"/>
            <w:tabs>
              <w:tab w:val="right" w:pos="9345" w:leader="dot"/>
            </w:tabs>
            <w:rPr>
              <w:rFonts w:ascii="Times New Roman" w:hAnsi="Times New Roman" w:cs="Times New Roman"/>
              <w:b w:val="0"/>
              <w:bCs w:val="0"/>
              <w:sz w:val="24"/>
              <w:szCs w:val="24"/>
            </w:rPr>
          </w:pPr>
          <w:r/>
          <w:hyperlink w:tooltip="#_Toc52" w:anchor="_Toc52"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15.2. Право на квалифицированную юридическую помощь</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_Toc52 \h</w:instrText>
              <w:fldChar w:fldCharType="separate"/>
            </w:r>
            <w:r>
              <w:rPr>
                <w:rStyle w:val="1239"/>
                <w:rFonts w:ascii="Times New Roman" w:hAnsi="Times New Roman" w:eastAsia="Times New Roman" w:cs="Times New Roman"/>
                <w:b w:val="0"/>
                <w:bCs w:val="0"/>
                <w:sz w:val="24"/>
                <w:szCs w:val="24"/>
              </w:rPr>
              <w:t xml:space="preserve">219</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pStyle w:val="1261"/>
            <w:spacing w:after="0" w:afterAutospacing="0" w:line="240" w:lineRule="auto"/>
            <w:tabs>
              <w:tab w:val="right" w:pos="9345" w:leader="dot"/>
            </w:tabs>
            <w:rPr>
              <w:rFonts w:ascii="Times New Roman" w:hAnsi="Times New Roman" w:cs="Times New Roman"/>
              <w:b w:val="0"/>
              <w:bCs w:val="0"/>
              <w:sz w:val="24"/>
              <w:szCs w:val="24"/>
            </w:rPr>
          </w:pPr>
          <w:r/>
          <w:hyperlink w:tooltip="#_Toc53" w:anchor="_Toc53" w:history="1">
            <w:r>
              <w:rPr>
                <w:rStyle w:val="1239"/>
                <w:rFonts w:ascii="Times New Roman" w:hAnsi="Times New Roman" w:eastAsia="Times New Roman" w:cs="Times New Roman"/>
              </w:rPr>
            </w:r>
            <w:r>
              <w:rPr>
                <w:rStyle w:val="1239"/>
                <w:rFonts w:ascii="Times New Roman" w:hAnsi="Times New Roman" w:eastAsia="Times New Roman" w:cs="Times New Roman"/>
                <w:b w:val="0"/>
                <w:bCs w:val="0"/>
                <w:sz w:val="24"/>
                <w:szCs w:val="24"/>
              </w:rPr>
              <w:t xml:space="preserve">ЗАКЛЮЧЕНИЕ</w:t>
            </w:r>
            <w:r>
              <w:rPr>
                <w:rStyle w:val="1239"/>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fldChar w:fldCharType="begin"/>
              <w:instrText xml:space="preserve">PAGEREF _Toc53 \h</w:instrText>
              <w:fldChar w:fldCharType="separate"/>
            </w:r>
            <w:r>
              <w:rPr>
                <w:rStyle w:val="1239"/>
                <w:rFonts w:ascii="Times New Roman" w:hAnsi="Times New Roman" w:eastAsia="Times New Roman" w:cs="Times New Roman"/>
                <w:b w:val="0"/>
                <w:bCs w:val="0"/>
                <w:sz w:val="24"/>
                <w:szCs w:val="24"/>
              </w:rPr>
              <w:t xml:space="preserve">225</w:t>
            </w: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hyperlink>
          <w:r>
            <w:rPr>
              <w:rFonts w:ascii="Times New Roman" w:hAnsi="Times New Roman" w:cs="Times New Roman"/>
              <w:b w:val="0"/>
              <w:bCs w:val="0"/>
              <w:sz w:val="24"/>
              <w:szCs w:val="24"/>
            </w:rPr>
          </w:r>
          <w:r>
            <w:rPr>
              <w:rFonts w:ascii="Times New Roman" w:hAnsi="Times New Roman" w:cs="Times New Roman"/>
              <w:b w:val="0"/>
              <w:bCs w:val="0"/>
              <w:sz w:val="24"/>
              <w:szCs w:val="24"/>
            </w:rPr>
          </w:r>
        </w:p>
        <w:p>
          <w:pPr>
            <w:spacing w:after="0" w:afterAutospacing="0" w:line="240" w:lineRule="auto"/>
            <w:rPr>
              <w:rFonts w:ascii="Times New Roman" w:hAnsi="Times New Roman" w:cs="Times New Roman"/>
              <w:b w:val="0"/>
              <w:bCs w:val="0"/>
              <w:sz w:val="24"/>
              <w:szCs w:val="24"/>
            </w:rPr>
          </w:pPr>
          <w:r>
            <w:rPr>
              <w:rFonts w:ascii="Times New Roman" w:hAnsi="Times New Roman" w:eastAsia="Times New Roman" w:cs="Times New Roman"/>
              <w:b w:val="0"/>
              <w:bCs w:val="0"/>
              <w:sz w:val="24"/>
              <w:szCs w:val="24"/>
            </w:rPr>
          </w:r>
          <w:r>
            <w:rPr>
              <w:rFonts w:ascii="Times New Roman" w:hAnsi="Times New Roman" w:eastAsia="Times New Roman" w:cs="Times New Roman"/>
              <w:b w:val="0"/>
              <w:bCs w:val="0"/>
              <w:sz w:val="24"/>
              <w:szCs w:val="24"/>
            </w:rPr>
            <w:fldChar w:fldCharType="end"/>
          </w:r>
          <w:r>
            <w:rPr>
              <w:rFonts w:ascii="Times New Roman" w:hAnsi="Times New Roman" w:eastAsia="Times New Roman" w:cs="Times New Roman"/>
              <w:b w:val="0"/>
              <w:bCs w:val="0"/>
              <w:sz w:val="24"/>
              <w:szCs w:val="24"/>
            </w:rPr>
            <w:t xml:space="preserve">Приложение. </w:t>
          </w:r>
          <w:r>
            <w:rPr>
              <w:rFonts w:ascii="Times New Roman" w:hAnsi="Times New Roman" w:eastAsia="Times New Roman" w:cs="Times New Roman"/>
              <w:b w:val="0"/>
              <w:bCs w:val="0"/>
              <w:sz w:val="24"/>
              <w:szCs w:val="24"/>
            </w:rPr>
            <w:t xml:space="preserve">Инфографика</w:t>
          </w:r>
          <w:r>
            <w:rPr>
              <w:rFonts w:ascii="Times New Roman" w:hAnsi="Times New Roman" w:eastAsia="Times New Roman" w:cs="Times New Roman"/>
              <w:b w:val="0"/>
              <w:bCs w:val="0"/>
              <w:sz w:val="24"/>
              <w:szCs w:val="24"/>
            </w:rPr>
            <w:t xml:space="preserve"> количества обращений за 15 лет</w:t>
          </w:r>
          <w:r>
            <w:rPr>
              <w:rFonts w:ascii="Times New Roman" w:hAnsi="Times New Roman" w:cs="Times New Roman"/>
              <w:b w:val="0"/>
              <w:bCs w:val="0"/>
              <w:sz w:val="24"/>
              <w:szCs w:val="24"/>
            </w:rPr>
          </w:r>
          <w:r>
            <w:rPr>
              <w:rFonts w:ascii="Times New Roman" w:hAnsi="Times New Roman" w:cs="Times New Roman"/>
              <w:b w:val="0"/>
              <w:bCs w:val="0"/>
              <w:sz w:val="24"/>
              <w:szCs w:val="24"/>
            </w:rPr>
          </w:r>
        </w:p>
        <w:p>
          <w:pPr>
            <w:spacing w:after="0" w:afterAutospacing="0" w:line="240" w:lineRule="auto"/>
            <w:rPr>
              <w:rFonts w:ascii="Times New Roman" w:hAnsi="Times New Roman" w:cs="Times New Roman"/>
              <w:b w:val="0"/>
              <w:bCs w:val="0"/>
              <w:sz w:val="24"/>
              <w:szCs w:val="24"/>
            </w:rPr>
          </w:pPr>
          <w:r>
            <w:rPr>
              <w:rFonts w:ascii="Times New Roman" w:hAnsi="Times New Roman" w:eastAsia="Times New Roman" w:cs="Times New Roman"/>
              <w:b w:val="0"/>
              <w:bCs w:val="0"/>
              <w:sz w:val="24"/>
              <w:szCs w:val="24"/>
            </w:rPr>
            <w:t xml:space="preserve">Перечень сокращений</w:t>
          </w:r>
          <w:r>
            <w:rPr>
              <w:rFonts w:ascii="Times New Roman" w:hAnsi="Times New Roman" w:cs="Times New Roman"/>
              <w:b w:val="0"/>
              <w:bCs w:val="0"/>
              <w:sz w:val="24"/>
              <w:szCs w:val="24"/>
            </w:rPr>
          </w:r>
          <w:r>
            <w:rPr>
              <w:rFonts w:ascii="Times New Roman" w:hAnsi="Times New Roman" w:cs="Times New Roman"/>
              <w:b w:val="0"/>
              <w:bCs w:val="0"/>
              <w:sz w:val="24"/>
              <w:szCs w:val="24"/>
            </w:rPr>
          </w:r>
        </w:p>
        <w:p>
          <w:pPr>
            <w:spacing w:after="0" w:afterAutospacing="0" w:line="240" w:lineRule="auto"/>
            <w:rPr>
              <w:rFonts w:ascii="Times New Roman" w:hAnsi="Times New Roman" w:cs="Times New Roman"/>
              <w:b w:val="0"/>
              <w:bCs w:val="0"/>
              <w:sz w:val="24"/>
              <w:szCs w:val="24"/>
            </w:rPr>
          </w:pPr>
          <w:r>
            <w:rPr>
              <w:rFonts w:ascii="Times New Roman" w:hAnsi="Times New Roman" w:eastAsia="Times New Roman" w:cs="Times New Roman"/>
              <w:b w:val="0"/>
              <w:bCs w:val="0"/>
              <w:sz w:val="24"/>
              <w:szCs w:val="24"/>
            </w:rPr>
            <w:t xml:space="preserve">Контактная информация</w:t>
          </w:r>
          <w:r>
            <w:rPr>
              <w:rFonts w:ascii="Times New Roman" w:hAnsi="Times New Roman" w:cs="Times New Roman"/>
              <w:b w:val="0"/>
              <w:bCs w:val="0"/>
              <w:sz w:val="24"/>
              <w:szCs w:val="24"/>
            </w:rPr>
          </w:r>
          <w:r>
            <w:rPr>
              <w:rFonts w:ascii="Times New Roman" w:hAnsi="Times New Roman" w:cs="Times New Roman"/>
              <w:b w:val="0"/>
              <w:bCs w:val="0"/>
              <w:sz w:val="24"/>
              <w:szCs w:val="24"/>
            </w:rPr>
          </w:r>
        </w:p>
      </w:sdtContent>
    </w:sdt>
    <w:p>
      <w:pPr>
        <w:pStyle w:val="1227"/>
        <w:jc w:val="center"/>
        <w:spacing w:before="0"/>
        <w:rPr>
          <w:highlight w:val="none"/>
        </w:rPr>
      </w:pPr>
      <w:r>
        <w:rPr>
          <w:highlight w:val="none"/>
        </w:rPr>
      </w:r>
      <w:r>
        <w:rPr>
          <w:highlight w:val="none"/>
        </w:rPr>
      </w:r>
      <w:r>
        <w:rPr>
          <w:highlight w:val="none"/>
        </w:rPr>
      </w:r>
    </w:p>
    <w:p>
      <w:pPr>
        <w:pStyle w:val="1227"/>
        <w:jc w:val="center"/>
        <w:spacing w:before="0"/>
        <w:rPr>
          <w:highlight w:val="none"/>
        </w:rPr>
      </w:pPr>
      <w:r>
        <w:rPr>
          <w:highlight w:val="none"/>
        </w:rPr>
      </w:r>
      <w:r>
        <w:rPr>
          <w:highlight w:val="none"/>
        </w:rPr>
      </w:r>
      <w:r>
        <w:rPr>
          <w:highlight w:val="none"/>
        </w:rPr>
      </w:r>
    </w:p>
    <w:p>
      <w:pPr>
        <w:pStyle w:val="1227"/>
        <w:contextualSpacing w:val="0"/>
        <w:jc w:val="center"/>
        <w:keepLines w:val="0"/>
        <w:keepNext w:val="0"/>
        <w:spacing w:before="0"/>
        <w:widowControl w:val="off"/>
        <w:rPr>
          <w:highlight w:val="none"/>
        </w:rPr>
        <w:suppressLineNumbers w:val="0"/>
      </w:pPr>
      <w:r>
        <w:rPr>
          <w:highlight w:val="none"/>
        </w:rPr>
      </w:r>
      <w:r>
        <w:rPr>
          <w:highlight w:val="none"/>
        </w:rPr>
      </w:r>
      <w:r>
        <w:rPr>
          <w:highlight w:val="none"/>
        </w:rPr>
      </w:r>
    </w:p>
    <w:p>
      <w:pPr>
        <w:pStyle w:val="1227"/>
        <w:jc w:val="center"/>
        <w:spacing w:before="0"/>
        <w:rPr>
          <w:highlight w:val="none"/>
        </w:rPr>
      </w:pPr>
      <w:r>
        <w:rPr>
          <w:highlight w:val="none"/>
        </w:rPr>
      </w:r>
      <w:r>
        <w:rPr>
          <w:highlight w:val="none"/>
        </w:rPr>
      </w:r>
      <w:r>
        <w:rPr>
          <w:highlight w:val="none"/>
        </w:rPr>
      </w:r>
    </w:p>
    <w:p>
      <w:pPr>
        <w:pStyle w:val="1227"/>
        <w:jc w:val="center"/>
        <w:spacing w:before="0"/>
        <w:rPr>
          <w:highlight w:val="none"/>
        </w:rPr>
      </w:pPr>
      <w:r>
        <w:rPr>
          <w:highlight w:val="none"/>
        </w:rPr>
      </w:r>
      <w:r>
        <w:rPr>
          <w:highlight w:val="none"/>
        </w:rPr>
      </w:r>
      <w:r>
        <w:rPr>
          <w:highlight w:val="none"/>
        </w:rPr>
      </w:r>
    </w:p>
    <w:p>
      <w:pPr>
        <w:pStyle w:val="1227"/>
        <w:jc w:val="center"/>
        <w:spacing w:before="0"/>
        <w:rPr>
          <w:highlight w:val="none"/>
        </w:rPr>
      </w:pPr>
      <w:r>
        <w:rPr>
          <w:highlight w:val="none"/>
        </w:rPr>
      </w:r>
      <w:r>
        <w:rPr>
          <w:highlight w:val="none"/>
        </w:rPr>
      </w:r>
      <w:r>
        <w:rPr>
          <w:highlight w:val="none"/>
        </w:rPr>
      </w:r>
    </w:p>
    <w:p>
      <w:pPr>
        <w:pStyle w:val="1227"/>
        <w:jc w:val="center"/>
        <w:spacing w:before="0"/>
        <w:rPr>
          <w:highlight w:val="none"/>
        </w:rPr>
      </w:pPr>
      <w:r>
        <w:rPr>
          <w:highlight w:val="none"/>
        </w:rPr>
      </w:r>
      <w:r>
        <w:rPr>
          <w:highlight w:val="none"/>
        </w:rPr>
      </w:r>
      <w:r>
        <w:rPr>
          <w:highlight w:val="none"/>
        </w:rPr>
      </w:r>
    </w:p>
    <w:p>
      <w:pPr>
        <w:pStyle w:val="1227"/>
        <w:jc w:val="center"/>
        <w:spacing w:before="0"/>
        <w:rPr>
          <w:highlight w:val="none"/>
        </w:rPr>
      </w:pPr>
      <w:r>
        <w:rPr>
          <w:highlight w:val="none"/>
        </w:rPr>
      </w:r>
      <w:r>
        <w:rPr>
          <w:highlight w:val="none"/>
        </w:rPr>
      </w:r>
      <w:r>
        <w:rPr>
          <w:highlight w:val="none"/>
        </w:rPr>
      </w:r>
    </w:p>
    <w:p>
      <w:pPr>
        <w:pStyle w:val="1227"/>
        <w:jc w:val="center"/>
        <w:spacing w:before="0"/>
        <w:rPr>
          <w:highlight w:val="none"/>
        </w:rPr>
      </w:pPr>
      <w:r>
        <w:rPr>
          <w:highlight w:val="none"/>
        </w:rPr>
      </w:r>
      <w:r>
        <w:rPr>
          <w:highlight w:val="none"/>
        </w:rPr>
      </w:r>
      <w:r>
        <w:rPr>
          <w:highlight w:val="none"/>
        </w:rPr>
      </w:r>
    </w:p>
    <w:p>
      <w:pPr>
        <w:pStyle w:val="1227"/>
        <w:jc w:val="center"/>
        <w:spacing w:before="0"/>
        <w:rPr>
          <w:highlight w:val="none"/>
        </w:rPr>
      </w:pPr>
      <w:r>
        <w:rPr>
          <w:highlight w:val="none"/>
        </w:rPr>
      </w:r>
      <w:r>
        <w:rPr>
          <w:highlight w:val="none"/>
        </w:rPr>
      </w:r>
      <w:r>
        <w:rPr>
          <w:highlight w:val="none"/>
        </w:rPr>
      </w:r>
    </w:p>
    <w:p>
      <w:pPr>
        <w:pStyle w:val="1227"/>
        <w:jc w:val="center"/>
        <w:spacing w:before="0"/>
        <w:rPr>
          <w:highlight w:val="none"/>
        </w:rPr>
      </w:pPr>
      <w:r>
        <w:rPr>
          <w:highlight w:val="none"/>
        </w:rPr>
      </w:r>
      <w:r>
        <w:rPr>
          <w:highlight w:val="none"/>
        </w:rPr>
      </w:r>
      <w:r>
        <w:rPr>
          <w:highlight w:val="none"/>
        </w:rPr>
      </w:r>
    </w:p>
    <w:p>
      <w:pPr>
        <w:pStyle w:val="1227"/>
        <w:jc w:val="center"/>
        <w:spacing w:before="0"/>
        <w:rPr>
          <w:highlight w:val="none"/>
        </w:rPr>
      </w:pPr>
      <w:r>
        <w:rPr>
          <w:highlight w:val="none"/>
        </w:rPr>
      </w:r>
      <w:r>
        <w:rPr>
          <w:highlight w:val="none"/>
        </w:rPr>
      </w:r>
      <w:r>
        <w:rPr>
          <w:highlight w:val="none"/>
        </w:rPr>
      </w:r>
    </w:p>
    <w:p>
      <w:pPr>
        <w:pStyle w:val="1227"/>
        <w:jc w:val="left"/>
        <w:spacing w:before="0"/>
        <w:rPr>
          <w:highlight w:val="none"/>
        </w:rPr>
      </w:pPr>
      <w:r>
        <w:rPr>
          <w:highlight w:val="none"/>
        </w:rPr>
      </w:r>
      <w:r>
        <w:rPr>
          <w:highlight w:val="none"/>
        </w:rPr>
      </w:r>
      <w:r>
        <w:rPr>
          <w:highlight w:val="none"/>
        </w:rPr>
      </w:r>
    </w:p>
    <w:p>
      <w:pPr>
        <w:pStyle w:val="1227"/>
        <w:jc w:val="left"/>
        <w:spacing w:before="0"/>
        <w:rPr>
          <w:highlight w:val="none"/>
        </w:rPr>
      </w:pPr>
      <w:r>
        <w:rPr>
          <w:highlight w:val="none"/>
        </w:rPr>
      </w:r>
      <w:r>
        <w:rPr>
          <w:highlight w:val="none"/>
        </w:rPr>
      </w:r>
      <w:r>
        <w:rPr>
          <w:highlight w:val="none"/>
        </w:rPr>
      </w:r>
    </w:p>
    <w:p>
      <w:pPr>
        <w:pStyle w:val="1227"/>
        <w:jc w:val="left"/>
        <w:spacing w:before="0"/>
        <w:rPr>
          <w:highlight w:val="none"/>
        </w:rPr>
      </w:pPr>
      <w:r>
        <w:rPr>
          <w:highlight w:val="none"/>
        </w:rPr>
      </w:r>
      <w:r>
        <w:rPr>
          <w:highlight w:val="none"/>
        </w:rPr>
      </w:r>
      <w:r>
        <w:rPr>
          <w:highlight w:val="none"/>
        </w:rPr>
      </w:r>
    </w:p>
    <w:p>
      <w:pPr>
        <w:pStyle w:val="1227"/>
        <w:contextualSpacing w:val="0"/>
        <w:jc w:val="left"/>
        <w:keepNext w:val="0"/>
        <w:spacing w:before="0"/>
        <w:rPr>
          <w:highlight w:val="none"/>
        </w:rPr>
        <w:suppressLineNumbers w:val="0"/>
      </w:pPr>
      <w:r>
        <w:rPr>
          <w:highlight w:val="none"/>
        </w:rPr>
      </w:r>
      <w:r>
        <w:rPr>
          <w:highlight w:val="none"/>
        </w:rPr>
      </w:r>
      <w:r>
        <w:rPr>
          <w:highlight w:val="none"/>
        </w:rPr>
      </w:r>
    </w:p>
    <w:p>
      <w:pPr>
        <w:pStyle w:val="1227"/>
        <w:jc w:val="left"/>
        <w:spacing w:before="0"/>
        <w:rPr>
          <w:highlight w:val="none"/>
        </w:rPr>
      </w:pPr>
      <w:r>
        <w:rPr>
          <w:highlight w:val="none"/>
        </w:rPr>
      </w:r>
      <w:r>
        <w:rPr>
          <w:highlight w:val="none"/>
        </w:rPr>
      </w:r>
      <w:r>
        <w:rPr>
          <w:highlight w:val="none"/>
        </w:rPr>
      </w:r>
    </w:p>
    <w:p>
      <w:pPr>
        <w:pStyle w:val="1227"/>
        <w:jc w:val="left"/>
        <w:spacing w:before="0"/>
        <w:rPr>
          <w:highlight w:val="none"/>
        </w:rPr>
      </w:pPr>
      <w:r>
        <w:rPr>
          <w:highlight w:val="none"/>
        </w:rPr>
      </w:r>
      <w:r>
        <w:rPr>
          <w:highlight w:val="none"/>
        </w:rPr>
      </w:r>
      <w:r>
        <w:rPr>
          <w:highlight w:val="none"/>
        </w:rPr>
      </w:r>
    </w:p>
    <w:p>
      <w:pPr>
        <w:pStyle w:val="1227"/>
        <w:jc w:val="left"/>
        <w:spacing w:before="0"/>
        <w:rPr>
          <w:highlight w:val="none"/>
        </w:rPr>
      </w:pPr>
      <w:r>
        <w:rPr>
          <w:highlight w:val="none"/>
        </w:rPr>
      </w:r>
      <w:r>
        <w:rPr>
          <w:highlight w:val="none"/>
        </w:rPr>
      </w:r>
      <w:r>
        <w:rPr>
          <w:highlight w:val="none"/>
        </w:rPr>
      </w:r>
    </w:p>
    <w:p>
      <w:pPr>
        <w:pStyle w:val="1227"/>
        <w:contextualSpacing w:val="0"/>
        <w:jc w:val="left"/>
        <w:keepLines w:val="0"/>
        <w:keepNext w:val="0"/>
        <w:spacing w:before="0"/>
        <w:rPr>
          <w:highlight w:val="none"/>
        </w:rPr>
        <w:suppressLineNumbers w:val="0"/>
      </w:pPr>
      <w:r>
        <w:rPr>
          <w:highlight w:val="none"/>
        </w:rPr>
      </w:r>
      <w:r>
        <w:rPr>
          <w:highlight w:val="none"/>
        </w:rPr>
      </w:r>
      <w:r>
        <w:rPr>
          <w:highlight w:val="none"/>
        </w:rPr>
      </w:r>
    </w:p>
    <w:p>
      <w:pPr>
        <w:pStyle w:val="1227"/>
        <w:jc w:val="left"/>
        <w:spacing w:before="0"/>
        <w:rPr>
          <w:highlight w:val="none"/>
        </w:rPr>
      </w:pPr>
      <w:r>
        <w:rPr>
          <w:highlight w:val="none"/>
        </w:rPr>
      </w:r>
      <w:r>
        <w:rPr>
          <w:highlight w:val="none"/>
        </w:rPr>
      </w:r>
      <w:r>
        <w:rPr>
          <w:highlight w:val="none"/>
        </w:rPr>
      </w:r>
    </w:p>
    <w:p>
      <w:pPr>
        <w:pStyle w:val="1227"/>
        <w:contextualSpacing w:val="0"/>
        <w:jc w:val="left"/>
        <w:keepLines w:val="0"/>
        <w:keepNext w:val="0"/>
        <w:spacing w:before="0"/>
        <w:widowControl w:val="off"/>
        <w:rPr>
          <w:highlight w:val="none"/>
        </w:rPr>
        <w:suppressLineNumbers w:val="0"/>
      </w:pPr>
      <w:r>
        <w:rPr>
          <w:highlight w:val="none"/>
        </w:rPr>
      </w:r>
      <w:r>
        <w:rPr>
          <w:highlight w:val="none"/>
        </w:rPr>
      </w:r>
      <w:r>
        <w:rPr>
          <w:highlight w:val="none"/>
        </w:rPr>
      </w:r>
    </w:p>
    <w:p>
      <w:pPr>
        <w:pStyle w:val="1227"/>
        <w:jc w:val="left"/>
        <w:spacing w:before="0"/>
        <w:rPr>
          <w:highlight w:val="none"/>
        </w:rPr>
      </w:pPr>
      <w:r>
        <w:rPr>
          <w:highlight w:val="none"/>
        </w:rPr>
      </w:r>
      <w:r>
        <w:rPr>
          <w:highlight w:val="none"/>
        </w:rPr>
      </w:r>
      <w:r>
        <w:rPr>
          <w:highlight w:val="none"/>
        </w:rPr>
      </w:r>
    </w:p>
    <w:p>
      <w:pPr>
        <w:pStyle w:val="1227"/>
        <w:jc w:val="left"/>
        <w:spacing w:before="0"/>
        <w:rPr>
          <w:highlight w:val="none"/>
        </w:rPr>
      </w:pPr>
      <w:r>
        <w:rPr>
          <w:highlight w:val="none"/>
        </w:rPr>
      </w:r>
      <w:r>
        <w:rPr>
          <w:highlight w:val="none"/>
        </w:rPr>
      </w:r>
      <w:r>
        <w:rPr>
          <w:highlight w:val="none"/>
        </w:rPr>
      </w:r>
    </w:p>
    <w:p>
      <w:pPr>
        <w:pStyle w:val="1227"/>
        <w:jc w:val="center"/>
        <w:spacing w:before="0"/>
        <w:rPr>
          <w:highlight w:val="none"/>
        </w:rPr>
      </w:pPr>
      <w:r/>
      <w:bookmarkStart w:id="23" w:name="_Toc1"/>
      <w:r>
        <w:t xml:space="preserve">ВВЕДЕНИЕ</w:t>
      </w:r>
      <w:r>
        <w:rPr>
          <w:highlight w:val="none"/>
        </w:rPr>
      </w:r>
      <w:bookmarkEnd w:id="23"/>
      <w:r>
        <w:rPr>
          <w:highlight w:val="none"/>
        </w:rPr>
      </w:r>
      <w:r>
        <w:rPr>
          <w:highlight w:val="none"/>
        </w:rPr>
      </w:r>
    </w:p>
    <w:p>
      <w:r/>
      <w:r/>
    </w:p>
    <w:p>
      <w:pPr>
        <w:jc w:val="right"/>
        <w:rPr>
          <w:rFonts w:ascii="Times New Roman" w:hAnsi="Times New Roman"/>
          <w:b/>
          <w:i/>
          <w:sz w:val="28"/>
          <w:szCs w:val="28"/>
        </w:rPr>
      </w:pPr>
      <w:r>
        <w:rPr>
          <w:rFonts w:ascii="Times New Roman" w:hAnsi="Times New Roman"/>
          <w:b/>
          <w:i/>
          <w:sz w:val="28"/>
          <w:szCs w:val="28"/>
        </w:rPr>
        <w:t xml:space="preserve"> «Необходимо и дальше совершенствовать деятельность уполномоченных по правам человека, в том числе своевременно предоставлять правовую поддержку, содействовать надлежащему </w:t>
      </w:r>
      <w:r>
        <w:rPr>
          <w:rFonts w:ascii="Times New Roman" w:hAnsi="Times New Roman"/>
          <w:b/>
          <w:i/>
          <w:sz w:val="28"/>
          <w:szCs w:val="28"/>
        </w:rPr>
        <w:t xml:space="preserve">обеспечению социальных гарантий участникам специальной военной операции и членам их семей», - отметил Президент России Владимир Владимирович Путин в своем обращении к участникам Всероссийского совещания уполномоченных по правам человека, сентябрь 2025 года</w:t>
      </w:r>
      <w:r>
        <w:rPr>
          <w:rFonts w:ascii="Times New Roman" w:hAnsi="Times New Roman"/>
          <w:b/>
          <w:i/>
          <w:sz w:val="28"/>
          <w:szCs w:val="28"/>
        </w:rPr>
      </w:r>
      <w:r>
        <w:rPr>
          <w:rFonts w:ascii="Times New Roman" w:hAnsi="Times New Roman"/>
          <w:b/>
          <w:i/>
          <w:sz w:val="28"/>
          <w:szCs w:val="28"/>
        </w:rPr>
      </w:r>
    </w:p>
    <w:p>
      <w:pPr>
        <w:jc w:val="right"/>
        <w:rPr>
          <w:rFonts w:ascii="Times New Roman" w:hAnsi="Times New Roman"/>
          <w:b/>
          <w:i/>
          <w:sz w:val="28"/>
          <w:szCs w:val="28"/>
        </w:rPr>
      </w:pPr>
      <w:r>
        <w:rPr>
          <w:rFonts w:ascii="Times New Roman" w:hAnsi="Times New Roman"/>
          <w:b/>
          <w:i/>
          <w:sz w:val="28"/>
          <w:szCs w:val="28"/>
        </w:rPr>
      </w:r>
      <w:r>
        <w:rPr>
          <w:rFonts w:ascii="Times New Roman" w:hAnsi="Times New Roman"/>
          <w:b/>
          <w:i/>
          <w:sz w:val="28"/>
          <w:szCs w:val="28"/>
        </w:rPr>
      </w:r>
      <w:r>
        <w:rPr>
          <w:rFonts w:ascii="Times New Roman" w:hAnsi="Times New Roman"/>
          <w:b/>
          <w:i/>
          <w:sz w:val="28"/>
          <w:szCs w:val="28"/>
        </w:rPr>
      </w:r>
    </w:p>
    <w:p>
      <w:pPr>
        <w:jc w:val="both"/>
        <w:spacing w:after="0"/>
        <w:tabs>
          <w:tab w:val="left" w:pos="709" w:leader="none"/>
        </w:tabs>
        <w:rPr>
          <w:rFonts w:ascii="Times New Roman" w:hAnsi="Times New Roman"/>
          <w:sz w:val="28"/>
          <w:szCs w:val="28"/>
        </w:rPr>
      </w:pPr>
      <w:r>
        <w:rPr>
          <w:rFonts w:ascii="Times New Roman" w:hAnsi="Times New Roman"/>
          <w:sz w:val="28"/>
          <w:szCs w:val="28"/>
        </w:rPr>
        <w:tab/>
        <w:t xml:space="preserve">Ежегодный доклад Уполномоченного – это результат труда регионального омбудсмена, рабочего аппарата УПЧ и социальных партнёров в области сохранения, предупреждения  возможных нарушений и анализа восстановительных</w:t>
      </w:r>
      <w:r>
        <w:rPr>
          <w:rFonts w:ascii="Times New Roman" w:hAnsi="Times New Roman"/>
          <w:sz w:val="28"/>
          <w:szCs w:val="28"/>
        </w:rPr>
        <w:t xml:space="preserve"> механизмов нарушенных конституционных прав жителей нашей области. Он является  основным документом, информирующим о положении в области обеспечения и защиты прав и свобод человека и гражданина на территории Ивановской области.  Доклад подготовлен в соотве</w:t>
      </w:r>
      <w:r>
        <w:rPr>
          <w:rFonts w:ascii="Times New Roman" w:hAnsi="Times New Roman"/>
          <w:sz w:val="28"/>
          <w:szCs w:val="28"/>
        </w:rPr>
        <w:t xml:space="preserve">тствии со ст. 16 Федерального закона от 18.03.2020  г. №48-ФЗ «Об уполномоченных по правам человека в субъектах Российской Федерации» и ст. 15 Закона Ивановской области от 08.12.2010 г. № 140-ОЗ «Об Уполномоченном по правам человека в Ивановской области». </w:t>
      </w:r>
      <w:r>
        <w:rPr>
          <w:rFonts w:ascii="Times New Roman" w:hAnsi="Times New Roman"/>
          <w:sz w:val="28"/>
          <w:szCs w:val="28"/>
        </w:rPr>
      </w:r>
      <w:r>
        <w:rPr>
          <w:rFonts w:ascii="Times New Roman" w:hAnsi="Times New Roman"/>
          <w:sz w:val="28"/>
          <w:szCs w:val="28"/>
        </w:rPr>
      </w:r>
    </w:p>
    <w:p>
      <w:pPr>
        <w:jc w:val="both"/>
        <w:spacing w:after="0"/>
        <w:tabs>
          <w:tab w:val="left" w:pos="709" w:leader="none"/>
        </w:tabs>
        <w:rPr>
          <w:rFonts w:ascii="Times New Roman" w:hAnsi="Times New Roman"/>
          <w:sz w:val="28"/>
          <w:szCs w:val="28"/>
        </w:rPr>
      </w:pPr>
      <w:r>
        <w:rPr>
          <w:rFonts w:ascii="Times New Roman" w:hAnsi="Times New Roman"/>
          <w:sz w:val="28"/>
          <w:szCs w:val="28"/>
        </w:rPr>
        <w:tab/>
        <w:t xml:space="preserve">Необходимо отметить, что Закону «Об Уполномоченном по правам человека в Ивановской области», который положил начало работы государственного регионального правозащитного института,  в 2025 году исполнилось 15 лет.  </w:t>
      </w:r>
      <w:r>
        <w:rPr>
          <w:rFonts w:ascii="Times New Roman" w:hAnsi="Times New Roman"/>
          <w:sz w:val="28"/>
          <w:szCs w:val="28"/>
        </w:rPr>
      </w:r>
      <w:r>
        <w:rPr>
          <w:rFonts w:ascii="Times New Roman" w:hAnsi="Times New Roman"/>
          <w:sz w:val="28"/>
          <w:szCs w:val="28"/>
        </w:rPr>
      </w:r>
    </w:p>
    <w:p>
      <w:pPr>
        <w:jc w:val="both"/>
        <w:spacing w:after="0"/>
        <w:tabs>
          <w:tab w:val="left" w:pos="709" w:leader="none"/>
        </w:tabs>
        <w:rPr>
          <w:rFonts w:ascii="Times New Roman" w:hAnsi="Times New Roman"/>
          <w:sz w:val="28"/>
          <w:szCs w:val="28"/>
        </w:rPr>
      </w:pPr>
      <w:r>
        <w:rPr>
          <w:rFonts w:ascii="Times New Roman" w:hAnsi="Times New Roman"/>
          <w:sz w:val="28"/>
          <w:szCs w:val="28"/>
        </w:rPr>
        <w:tab/>
        <w:t xml:space="preserve">Тогда, в 2010 году, законопроект </w:t>
      </w:r>
      <w:r>
        <w:rPr>
          <w:rFonts w:ascii="Times New Roman" w:hAnsi="Times New Roman" w:eastAsia="Times New Roman"/>
          <w:color w:val="202020"/>
          <w:sz w:val="28"/>
          <w:szCs w:val="28"/>
          <w:highlight w:val="white"/>
        </w:rPr>
        <w:t xml:space="preserve">прошел многомесячное и серьезное общественное и депутатское обсуждение</w:t>
      </w:r>
      <w:r>
        <w:rPr>
          <w:rFonts w:ascii="Times New Roman" w:hAnsi="Times New Roman" w:eastAsia="Times New Roman"/>
          <w:sz w:val="28"/>
          <w:szCs w:val="28"/>
        </w:rPr>
        <w:t xml:space="preserve">.</w:t>
      </w:r>
      <w:r>
        <w:rPr>
          <w:rFonts w:ascii="Times New Roman" w:hAnsi="Times New Roman"/>
          <w:sz w:val="28"/>
          <w:szCs w:val="28"/>
        </w:rPr>
        <w:t xml:space="preserve"> </w:t>
      </w:r>
      <w:r>
        <w:rPr>
          <w:rFonts w:ascii="Times New Roman" w:hAnsi="Times New Roman" w:eastAsia="Times New Roman"/>
          <w:sz w:val="28"/>
          <w:szCs w:val="28"/>
        </w:rPr>
        <w:t xml:space="preserve">Законом определялась </w:t>
      </w:r>
      <w:r>
        <w:rPr>
          <w:rFonts w:ascii="Times New Roman" w:hAnsi="Times New Roman" w:eastAsia="Times New Roman"/>
          <w:sz w:val="28"/>
          <w:szCs w:val="28"/>
        </w:rPr>
        <w:t xml:space="preserve">компетенция Уполномоченного, цели и задачи его деятельности, порядок рассмотрения обращений граждан и другие важные аспекты. На тот момент не во всех регионах нашей страны работали омбудсмены.</w:t>
      </w:r>
      <w:r>
        <w:rPr>
          <w:rFonts w:ascii="Times New Roman" w:hAnsi="Times New Roman"/>
          <w:sz w:val="28"/>
          <w:szCs w:val="28"/>
        </w:rPr>
      </w:r>
      <w:r>
        <w:rPr>
          <w:rFonts w:ascii="Times New Roman" w:hAnsi="Times New Roman"/>
          <w:sz w:val="28"/>
          <w:szCs w:val="28"/>
        </w:rPr>
      </w:r>
    </w:p>
    <w:p>
      <w:pPr>
        <w:ind w:firstLine="567"/>
        <w:jc w:val="both"/>
        <w:spacing w:after="0"/>
        <w:tabs>
          <w:tab w:val="left" w:pos="709" w:leader="none"/>
        </w:tabs>
        <w:rPr>
          <w:rFonts w:ascii="Times New Roman" w:hAnsi="Times New Roman"/>
          <w:sz w:val="28"/>
          <w:szCs w:val="28"/>
        </w:rPr>
      </w:pPr>
      <w:r>
        <w:rPr>
          <w:rFonts w:ascii="Times New Roman" w:hAnsi="Times New Roman"/>
          <w:sz w:val="28"/>
          <w:szCs w:val="28"/>
        </w:rPr>
        <w:tab/>
        <w:t xml:space="preserve">Прошедшее пятнадцатилетие показало, что деятельность Уполномоченного продолжает оставаться многогранной. Люди, как и прежде, обращаются по вопросам всех сфер правоотношений к Уполномоченному, порой как к последней инстанции, когда все </w:t>
      </w:r>
      <w:r>
        <w:rPr>
          <w:rFonts w:ascii="Times New Roman" w:hAnsi="Times New Roman"/>
          <w:sz w:val="28"/>
          <w:szCs w:val="28"/>
          <w:shd w:val="clear" w:color="auto" w:fill="ffffff"/>
        </w:rPr>
        <w:t xml:space="preserve">возможности разрешения проблемы исчерпаны</w:t>
      </w:r>
      <w:r>
        <w:rPr>
          <w:rFonts w:ascii="Times New Roman" w:hAnsi="Times New Roman"/>
          <w:sz w:val="28"/>
          <w:szCs w:val="28"/>
        </w:rPr>
        <w:t xml:space="preserve">. </w:t>
      </w:r>
      <w:r>
        <w:rPr>
          <w:rFonts w:ascii="Times New Roman" w:hAnsi="Times New Roman"/>
          <w:sz w:val="28"/>
          <w:szCs w:val="28"/>
        </w:rPr>
      </w:r>
      <w:r>
        <w:rPr>
          <w:rFonts w:ascii="Times New Roman" w:hAnsi="Times New Roman"/>
          <w:sz w:val="28"/>
          <w:szCs w:val="28"/>
        </w:rPr>
      </w:r>
    </w:p>
    <w:p>
      <w:pPr>
        <w:ind w:firstLine="567"/>
        <w:jc w:val="both"/>
        <w:spacing w:after="0"/>
        <w:tabs>
          <w:tab w:val="left" w:pos="709" w:leader="none"/>
        </w:tabs>
        <w:rPr>
          <w:rFonts w:ascii="Times New Roman" w:hAnsi="Times New Roman"/>
          <w:sz w:val="28"/>
          <w:szCs w:val="28"/>
        </w:rPr>
      </w:pPr>
      <w:r>
        <w:rPr>
          <w:rFonts w:ascii="Times New Roman" w:hAnsi="Times New Roman"/>
          <w:sz w:val="28"/>
          <w:szCs w:val="28"/>
        </w:rPr>
        <w:tab/>
        <w:t xml:space="preserve">Институт </w:t>
      </w:r>
      <w:r>
        <w:rPr>
          <w:rFonts w:ascii="Times New Roman" w:hAnsi="Times New Roman"/>
          <w:sz w:val="28"/>
          <w:szCs w:val="28"/>
        </w:rPr>
        <w:t xml:space="preserve">правозащиты</w:t>
      </w:r>
      <w:r>
        <w:rPr>
          <w:rFonts w:ascii="Times New Roman" w:hAnsi="Times New Roman"/>
          <w:sz w:val="28"/>
          <w:szCs w:val="28"/>
        </w:rPr>
        <w:t xml:space="preserve"> как «лакмусовая бумажка» всегда реагирует на изменения, происходящие в обществе. Появились новые направления в работе и инструменты защиты прав, расширяются формы правового пр</w:t>
      </w:r>
      <w:r>
        <w:rPr>
          <w:rFonts w:ascii="Times New Roman" w:hAnsi="Times New Roman"/>
          <w:sz w:val="28"/>
          <w:szCs w:val="28"/>
        </w:rPr>
        <w:t xml:space="preserve">освещения населения, обновляется Команда правозащитников, расширяются формы взаимодействия с региональным правительством, депутатским корпусом, вносятся соответствующие изменения в действующее законодательство и т.п. И 2025 год в этом не стал исключением. </w:t>
      </w:r>
      <w:r>
        <w:rPr>
          <w:rFonts w:ascii="Times New Roman" w:hAnsi="Times New Roman"/>
          <w:sz w:val="28"/>
          <w:szCs w:val="28"/>
        </w:rPr>
      </w:r>
      <w:r>
        <w:rPr>
          <w:rFonts w:ascii="Times New Roman" w:hAnsi="Times New Roman"/>
          <w:sz w:val="28"/>
          <w:szCs w:val="28"/>
        </w:rPr>
      </w:r>
    </w:p>
    <w:p>
      <w:pPr>
        <w:jc w:val="both"/>
        <w:spacing w:after="0"/>
        <w:tabs>
          <w:tab w:val="left" w:pos="709" w:leader="none"/>
        </w:tabs>
        <w:rPr>
          <w:rFonts w:ascii="Times New Roman" w:hAnsi="Times New Roman"/>
          <w:sz w:val="28"/>
          <w:szCs w:val="28"/>
        </w:rPr>
      </w:pPr>
      <w:r>
        <w:rPr>
          <w:rFonts w:ascii="Times New Roman" w:hAnsi="Times New Roman"/>
          <w:sz w:val="28"/>
          <w:szCs w:val="28"/>
        </w:rPr>
        <w:tab/>
        <w:t xml:space="preserve">В пр</w:t>
      </w:r>
      <w:r>
        <w:rPr>
          <w:rFonts w:ascii="Times New Roman" w:hAnsi="Times New Roman"/>
          <w:sz w:val="28"/>
          <w:szCs w:val="28"/>
        </w:rPr>
        <w:t xml:space="preserve">ошлом году   при поддержке руководства области серьёзное внимание омбудсменом продолжилось уделяться работе с обращениями военнослужащих и членов их семей. Благодаря выстроенному взаимодействию с Уполномоченным по правам человека в РФ Татьяной Николаевной </w:t>
      </w:r>
      <w:r>
        <w:rPr>
          <w:rFonts w:ascii="Times New Roman" w:hAnsi="Times New Roman"/>
          <w:sz w:val="28"/>
          <w:szCs w:val="28"/>
        </w:rPr>
        <w:t xml:space="preserve">Москальковой</w:t>
      </w:r>
      <w:r>
        <w:rPr>
          <w:rFonts w:ascii="Times New Roman" w:hAnsi="Times New Roman"/>
          <w:sz w:val="28"/>
          <w:szCs w:val="28"/>
        </w:rPr>
        <w:t xml:space="preserve">, Министерством обороны РФ и его территориальными органами и другими компетентными службами удается решать данные вопросы в оперативном порядке, без суеты и излишней бюрократии. </w:t>
      </w:r>
      <w:r>
        <w:rPr>
          <w:rFonts w:ascii="Times New Roman" w:hAnsi="Times New Roman"/>
          <w:sz w:val="28"/>
          <w:szCs w:val="28"/>
        </w:rPr>
      </w:r>
      <w:r>
        <w:rPr>
          <w:rFonts w:ascii="Times New Roman" w:hAnsi="Times New Roman"/>
          <w:sz w:val="28"/>
          <w:szCs w:val="28"/>
        </w:rPr>
      </w:r>
    </w:p>
    <w:p>
      <w:pPr>
        <w:jc w:val="both"/>
        <w:spacing w:after="0"/>
        <w:tabs>
          <w:tab w:val="left" w:pos="709" w:leader="none"/>
        </w:tabs>
        <w:rPr>
          <w:rFonts w:ascii="Times New Roman" w:hAnsi="Times New Roman"/>
          <w:sz w:val="28"/>
          <w:szCs w:val="28"/>
        </w:rPr>
      </w:pPr>
      <w:r>
        <w:rPr>
          <w:rFonts w:ascii="Times New Roman" w:hAnsi="Times New Roman"/>
          <w:sz w:val="28"/>
          <w:szCs w:val="28"/>
        </w:rPr>
        <w:tab/>
        <w:t xml:space="preserve">При этом жалобы граждан по другим тематикам также не потеряли своей актуальности, как и в прошлые годы. Каждое обращение тщательно изучалось региональным правозащитником с юристами аппарата и не осталось без внимания.</w:t>
      </w:r>
      <w:r>
        <w:rPr>
          <w:rFonts w:ascii="Times New Roman" w:hAnsi="Times New Roman"/>
          <w:sz w:val="28"/>
          <w:szCs w:val="28"/>
        </w:rPr>
      </w:r>
      <w:r>
        <w:rPr>
          <w:rFonts w:ascii="Times New Roman" w:hAnsi="Times New Roman"/>
          <w:sz w:val="28"/>
          <w:szCs w:val="28"/>
        </w:rPr>
      </w:r>
    </w:p>
    <w:p>
      <w:pPr>
        <w:jc w:val="both"/>
        <w:spacing w:after="0"/>
        <w:tabs>
          <w:tab w:val="left" w:pos="709" w:leader="none"/>
        </w:tabs>
        <w:rPr>
          <w:rFonts w:ascii="Times New Roman" w:hAnsi="Times New Roman"/>
          <w:sz w:val="28"/>
          <w:szCs w:val="28"/>
        </w:rPr>
      </w:pPr>
      <w:r>
        <w:rPr>
          <w:rFonts w:ascii="Times New Roman" w:hAnsi="Times New Roman"/>
          <w:sz w:val="28"/>
          <w:szCs w:val="28"/>
        </w:rPr>
        <w:tab/>
        <w:t xml:space="preserve"> Активное внимание вновь уделено оказанию содействия в реализации молодёжн</w:t>
      </w:r>
      <w:r>
        <w:rPr>
          <w:rFonts w:ascii="Times New Roman" w:hAnsi="Times New Roman"/>
          <w:sz w:val="28"/>
          <w:szCs w:val="28"/>
        </w:rPr>
        <w:t xml:space="preserve">ых прав</w:t>
      </w:r>
      <w:r>
        <w:rPr>
          <w:rFonts w:ascii="Times New Roman" w:hAnsi="Times New Roman"/>
          <w:sz w:val="28"/>
          <w:szCs w:val="28"/>
        </w:rPr>
        <w:t xml:space="preserve"> жителей области, что в системе отражено в публичных заявлениях и результатах работы. Омбудсмен подчёркивает важность развития правозащитного молодёжного движения, так как это направление имеет большое значение для всей системы защиты прав человека. Так, с</w:t>
      </w:r>
      <w:r>
        <w:rPr>
          <w:rFonts w:ascii="Times New Roman" w:hAnsi="Times New Roman"/>
          <w:sz w:val="28"/>
          <w:szCs w:val="28"/>
        </w:rPr>
        <w:t xml:space="preserve">овместно с Молодежным общественным советом  при УПЧ в   2025 году был реализован </w:t>
      </w:r>
      <w:r>
        <w:rPr>
          <w:rFonts w:ascii="Times New Roman" w:hAnsi="Times New Roman"/>
          <w:sz w:val="28"/>
          <w:szCs w:val="28"/>
        </w:rPr>
        <w:t xml:space="preserve">правопросветительский</w:t>
      </w:r>
      <w:r>
        <w:rPr>
          <w:rFonts w:ascii="Times New Roman" w:hAnsi="Times New Roman"/>
          <w:sz w:val="28"/>
          <w:szCs w:val="28"/>
        </w:rPr>
        <w:t xml:space="preserve"> проект «Право на память», направленный на укрепление духовно-нравственных ценностей и правовой культуры у молодого поколения, формирование у молодежи целостного представления об истории Отечества, сохранения исторической правды.</w:t>
      </w:r>
      <w:r>
        <w:rPr>
          <w:rFonts w:ascii="Times New Roman" w:hAnsi="Times New Roman"/>
          <w:sz w:val="28"/>
          <w:szCs w:val="28"/>
        </w:rPr>
      </w:r>
      <w:r>
        <w:rPr>
          <w:rFonts w:ascii="Times New Roman" w:hAnsi="Times New Roman"/>
          <w:sz w:val="28"/>
          <w:szCs w:val="28"/>
        </w:rPr>
      </w:r>
    </w:p>
    <w:p>
      <w:pPr>
        <w:jc w:val="both"/>
        <w:spacing w:after="0"/>
        <w:tabs>
          <w:tab w:val="left" w:pos="709" w:leader="none"/>
        </w:tabs>
        <w:rPr>
          <w:rFonts w:ascii="Times New Roman" w:hAnsi="Times New Roman"/>
          <w:sz w:val="28"/>
          <w:szCs w:val="28"/>
          <w:shd w:val="clear" w:color="auto" w:fill="ffffff"/>
        </w:rPr>
      </w:pPr>
      <w:r>
        <w:rPr>
          <w:rFonts w:ascii="Times New Roman" w:hAnsi="Times New Roman"/>
          <w:sz w:val="28"/>
          <w:szCs w:val="28"/>
          <w:shd w:val="clear" w:color="auto" w:fill="ffffff"/>
        </w:rPr>
        <w:tab/>
      </w:r>
      <w:r>
        <w:rPr>
          <w:rFonts w:ascii="Times New Roman" w:hAnsi="Times New Roman"/>
          <w:sz w:val="28"/>
          <w:szCs w:val="28"/>
          <w:shd w:val="clear" w:color="auto" w:fill="ffffff"/>
        </w:rPr>
        <w:t xml:space="preserve">В планах на 2026 год: создание  публичного канала в отечественном </w:t>
      </w:r>
      <w:r>
        <w:rPr>
          <w:rFonts w:ascii="Times New Roman" w:hAnsi="Times New Roman"/>
          <w:sz w:val="28"/>
          <w:szCs w:val="28"/>
          <w:shd w:val="clear" w:color="auto" w:fill="ffffff"/>
        </w:rPr>
        <w:t xml:space="preserve">мессенджере</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en-US"/>
        </w:rPr>
        <w:t xml:space="preserve">MAX</w:t>
      </w:r>
      <w:r>
        <w:rPr>
          <w:rFonts w:ascii="Times New Roman" w:hAnsi="Times New Roman"/>
          <w:sz w:val="28"/>
          <w:szCs w:val="28"/>
          <w:shd w:val="clear" w:color="auto" w:fill="ffffff"/>
        </w:rPr>
        <w:t xml:space="preserve"> для освещения деятельности, выпуск специального тематического доклада по актуальным вопросам правозащитной повестки, обновление состава Молодежного общественного совета и Команды </w:t>
      </w:r>
      <w:r>
        <w:rPr>
          <w:rFonts w:ascii="Times New Roman" w:hAnsi="Times New Roman"/>
          <w:sz w:val="28"/>
          <w:szCs w:val="28"/>
          <w:shd w:val="clear" w:color="auto" w:fill="ffffff"/>
        </w:rPr>
        <w:t xml:space="preserve">общественных помощников, реализация новых значимых </w:t>
      </w:r>
      <w:r>
        <w:rPr>
          <w:rFonts w:ascii="Times New Roman" w:hAnsi="Times New Roman"/>
          <w:sz w:val="28"/>
          <w:szCs w:val="28"/>
          <w:shd w:val="clear" w:color="auto" w:fill="ffffff"/>
        </w:rPr>
        <w:t xml:space="preserve">проектов, организация мероприятий, посвященных Году единства народов России и                15 – </w:t>
      </w:r>
      <w:r>
        <w:rPr>
          <w:rFonts w:ascii="Times New Roman" w:hAnsi="Times New Roman"/>
          <w:sz w:val="28"/>
          <w:szCs w:val="28"/>
          <w:shd w:val="clear" w:color="auto" w:fill="ffffff"/>
        </w:rPr>
        <w:t xml:space="preserve">летию</w:t>
      </w:r>
      <w:r>
        <w:rPr>
          <w:rFonts w:ascii="Times New Roman" w:hAnsi="Times New Roman"/>
          <w:sz w:val="28"/>
          <w:szCs w:val="28"/>
          <w:shd w:val="clear" w:color="auto" w:fill="ffffff"/>
        </w:rPr>
        <w:t xml:space="preserve"> со дня образования регионального института </w:t>
      </w:r>
      <w:r>
        <w:rPr>
          <w:rFonts w:ascii="Times New Roman" w:hAnsi="Times New Roman"/>
          <w:sz w:val="28"/>
          <w:szCs w:val="28"/>
          <w:shd w:val="clear" w:color="auto" w:fill="ffffff"/>
        </w:rPr>
        <w:t xml:space="preserve">правозащиты</w:t>
      </w:r>
      <w:r>
        <w:rPr>
          <w:rFonts w:ascii="Times New Roman" w:hAnsi="Times New Roman"/>
          <w:sz w:val="28"/>
          <w:szCs w:val="28"/>
          <w:shd w:val="clear" w:color="auto" w:fill="ffffff"/>
        </w:rPr>
        <w:t xml:space="preserve">,  проведение юбилейного X правозащитного экологического форума и т.п.</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rPr>
      </w:r>
      <w:r>
        <w:rPr>
          <w:rFonts w:ascii="Times New Roman" w:hAnsi="Times New Roman"/>
          <w:sz w:val="28"/>
          <w:szCs w:val="28"/>
          <w:shd w:val="clear" w:color="auto" w:fill="ffffff"/>
        </w:rPr>
      </w:r>
    </w:p>
    <w:p>
      <w:pPr>
        <w:jc w:val="both"/>
        <w:spacing w:after="0"/>
        <w:tabs>
          <w:tab w:val="left" w:pos="709" w:leader="none"/>
        </w:tabs>
        <w:rPr>
          <w:rFonts w:ascii="Times New Roman" w:hAnsi="Times New Roman"/>
          <w:sz w:val="28"/>
          <w:szCs w:val="28"/>
        </w:rPr>
      </w:pPr>
      <w:r>
        <w:rPr>
          <w:rFonts w:ascii="Times New Roman" w:hAnsi="Times New Roman"/>
          <w:sz w:val="28"/>
          <w:szCs w:val="28"/>
          <w:shd w:val="clear" w:color="auto" w:fill="ffffff"/>
        </w:rPr>
        <w:tab/>
        <w:t xml:space="preserve">Но приоритет в командной работе – это совершенствование форм, методов и средств по оказанию адресной помощ</w:t>
      </w:r>
      <w:r>
        <w:rPr>
          <w:rFonts w:ascii="Times New Roman" w:hAnsi="Times New Roman"/>
          <w:sz w:val="28"/>
          <w:szCs w:val="28"/>
          <w:shd w:val="clear" w:color="auto" w:fill="ffffff"/>
        </w:rPr>
        <w:t xml:space="preserve">и заявителям. Так, индивидуальный подход к рассмотрению каждого обращения позволяет глубоко внимать в проблемы земляков и не только, находить эффективные решения и обеспечивать защиту прав конкретных людей, возвращает попавшим в беду веру в справедливость.</w:t>
      </w:r>
      <w:r>
        <w:rPr>
          <w:rFonts w:ascii="Times New Roman" w:hAnsi="Times New Roman"/>
          <w:sz w:val="28"/>
          <w:szCs w:val="28"/>
        </w:rPr>
      </w:r>
      <w:r>
        <w:rPr>
          <w:rFonts w:ascii="Times New Roman" w:hAnsi="Times New Roman"/>
          <w:sz w:val="28"/>
          <w:szCs w:val="28"/>
        </w:rPr>
      </w:r>
    </w:p>
    <w:p>
      <w:pPr>
        <w:ind w:firstLine="567"/>
        <w:jc w:val="both"/>
        <w:spacing w:after="0"/>
        <w:tabs>
          <w:tab w:val="left" w:pos="709" w:leader="none"/>
        </w:tabs>
        <w:rPr>
          <w:rFonts w:ascii="Times New Roman" w:hAnsi="Times New Roman"/>
          <w:sz w:val="28"/>
          <w:szCs w:val="28"/>
        </w:rPr>
      </w:pPr>
      <w:r>
        <w:rPr>
          <w:rFonts w:ascii="Times New Roman" w:hAnsi="Times New Roman"/>
          <w:sz w:val="28"/>
          <w:szCs w:val="28"/>
        </w:rPr>
        <w:tab/>
        <w:t xml:space="preserve">Ежегодный доклад направлен в Ивановскую областную Думу, Губернатору Ивановской области, Ивановский областной суд,  прокуратуру области, Уполномоченному по правам человека в Российской Федерации.</w:t>
      </w:r>
      <w:r>
        <w:rPr>
          <w:rFonts w:ascii="Times New Roman" w:hAnsi="Times New Roman"/>
          <w:sz w:val="28"/>
          <w:szCs w:val="28"/>
        </w:rPr>
      </w:r>
      <w:r>
        <w:rPr>
          <w:rFonts w:ascii="Times New Roman" w:hAnsi="Times New Roman"/>
          <w:sz w:val="28"/>
          <w:szCs w:val="28"/>
        </w:rPr>
      </w:r>
    </w:p>
    <w:p>
      <w:pPr>
        <w:ind w:firstLine="567"/>
        <w:jc w:val="both"/>
        <w:spacing w:after="0"/>
        <w:tabs>
          <w:tab w:val="left" w:pos="709" w:leader="none"/>
        </w:tabs>
        <w:rPr>
          <w:rFonts w:ascii="Times New Roman" w:hAnsi="Times New Roman"/>
          <w:sz w:val="28"/>
          <w:szCs w:val="28"/>
        </w:rPr>
      </w:pPr>
      <w:r>
        <w:rPr>
          <w:rFonts w:ascii="Times New Roman" w:hAnsi="Times New Roman"/>
          <w:sz w:val="28"/>
          <w:szCs w:val="28"/>
        </w:rPr>
        <w:tab/>
        <w:t xml:space="preserve">Доклад в полном объеме размещен на официальном сайте Уполномоченного </w:t>
      </w:r>
      <w:r>
        <w:rPr>
          <w:rFonts w:ascii="Times New Roman" w:hAnsi="Times New Roman"/>
          <w:sz w:val="28"/>
          <w:szCs w:val="28"/>
          <w:lang w:val="en-US"/>
        </w:rPr>
        <w:t xml:space="preserve">ombudsman</w:t>
      </w:r>
      <w:r>
        <w:rPr>
          <w:rFonts w:ascii="Times New Roman" w:hAnsi="Times New Roman"/>
          <w:sz w:val="28"/>
          <w:szCs w:val="28"/>
        </w:rPr>
        <w:t xml:space="preserve">.</w:t>
      </w:r>
      <w:r>
        <w:rPr>
          <w:rFonts w:ascii="Times New Roman" w:hAnsi="Times New Roman"/>
          <w:sz w:val="28"/>
          <w:szCs w:val="28"/>
          <w:lang w:val="en-US"/>
        </w:rPr>
        <w:t xml:space="preserve">ivanovoobl</w:t>
      </w:r>
      <w:r>
        <w:rPr>
          <w:rFonts w:ascii="Times New Roman" w:hAnsi="Times New Roman"/>
          <w:sz w:val="28"/>
          <w:szCs w:val="28"/>
        </w:rPr>
        <w:t xml:space="preserve">.</w:t>
      </w:r>
      <w:r>
        <w:rPr>
          <w:rFonts w:ascii="Times New Roman" w:hAnsi="Times New Roman"/>
          <w:sz w:val="28"/>
          <w:szCs w:val="28"/>
          <w:lang w:val="en-US"/>
        </w:rPr>
        <w:t xml:space="preserve">ru</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jc w:val="both"/>
        <w:spacing w:after="0"/>
        <w:rPr>
          <w:rFonts w:ascii="Times New Roman" w:hAnsi="Times New Roman"/>
          <w:b/>
          <w:sz w:val="28"/>
          <w:szCs w:val="28"/>
        </w:rPr>
      </w:pPr>
      <w:r>
        <w:rPr>
          <w:rFonts w:ascii="Times New Roman" w:hAnsi="Times New Roman"/>
          <w:sz w:val="28"/>
          <w:szCs w:val="28"/>
        </w:rPr>
        <w:tab/>
        <w:t xml:space="preserve">Выражаю слова признательности всем причастным к подготовке настоящего доклада, а также тем, кто оказывал содействие в правозащитной деятельности, организации </w:t>
      </w:r>
      <w:r>
        <w:rPr>
          <w:rFonts w:ascii="Times New Roman" w:hAnsi="Times New Roman"/>
          <w:sz w:val="28"/>
          <w:szCs w:val="28"/>
        </w:rPr>
        <w:t xml:space="preserve">правопросветительской</w:t>
      </w:r>
      <w:r>
        <w:rPr>
          <w:rFonts w:ascii="Times New Roman" w:hAnsi="Times New Roman"/>
          <w:sz w:val="28"/>
          <w:szCs w:val="28"/>
        </w:rPr>
        <w:t xml:space="preserve"> миссии в 2025 году. Спасибо, что вместе! </w:t>
      </w:r>
      <w:r>
        <w:rPr>
          <w:rFonts w:ascii="Times New Roman" w:hAnsi="Times New Roman"/>
          <w:b/>
          <w:sz w:val="28"/>
          <w:szCs w:val="28"/>
        </w:rPr>
      </w:r>
      <w:r>
        <w:rPr>
          <w:rFonts w:ascii="Times New Roman" w:hAnsi="Times New Roman"/>
          <w:b/>
          <w:sz w:val="28"/>
          <w:szCs w:val="28"/>
        </w:rPr>
      </w:r>
    </w:p>
    <w:p>
      <w:pPr>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t xml:space="preserve">С.А. Шмелева,</w:t>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t xml:space="preserve">Уполномоченный по правам</w:t>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t xml:space="preserve">человека в Ивановской области</w:t>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jc w:val="right"/>
        <w:spacing w:after="0"/>
        <w:rPr>
          <w:rFonts w:ascii="Times New Roman" w:hAnsi="Times New Roman"/>
          <w:b/>
          <w:bCs/>
          <w:sz w:val="28"/>
          <w:szCs w:val="28"/>
        </w:rPr>
      </w:pPr>
      <w:r>
        <w:rPr>
          <w:rFonts w:ascii="Times New Roman" w:hAnsi="Times New Roman"/>
          <w:b/>
          <w:sz w:val="28"/>
          <w:szCs w:val="28"/>
        </w:rPr>
      </w:r>
      <w:r>
        <w:rPr>
          <w:rFonts w:ascii="Times New Roman" w:hAnsi="Times New Roman"/>
          <w:b/>
          <w:bCs/>
          <w:sz w:val="28"/>
          <w:szCs w:val="28"/>
        </w:rPr>
      </w:r>
      <w:r>
        <w:rPr>
          <w:rFonts w:ascii="Times New Roman" w:hAnsi="Times New Roman"/>
          <w:b/>
          <w:bCs/>
          <w:sz w:val="28"/>
          <w:szCs w:val="28"/>
        </w:rPr>
      </w:r>
    </w:p>
    <w:p>
      <w:pPr>
        <w:jc w:val="right"/>
        <w:spacing w:after="0"/>
        <w:rPr>
          <w:rFonts w:ascii="Times New Roman" w:hAnsi="Times New Roman"/>
          <w:b/>
          <w:bCs/>
          <w:sz w:val="28"/>
          <w:szCs w:val="28"/>
        </w:rPr>
      </w:pPr>
      <w:r>
        <w:rPr>
          <w:rFonts w:ascii="Times New Roman" w:hAnsi="Times New Roman"/>
          <w:b/>
          <w:bCs/>
          <w:sz w:val="28"/>
          <w:szCs w:val="28"/>
        </w:rPr>
      </w:r>
      <w:r>
        <w:rPr>
          <w:rFonts w:ascii="Times New Roman" w:hAnsi="Times New Roman"/>
          <w:b/>
          <w:bCs/>
          <w:sz w:val="28"/>
          <w:szCs w:val="28"/>
        </w:rPr>
      </w:r>
      <w:r>
        <w:rPr>
          <w:rFonts w:ascii="Times New Roman" w:hAnsi="Times New Roman"/>
          <w:b/>
          <w:bCs/>
          <w:sz w:val="28"/>
          <w:szCs w:val="28"/>
        </w:rPr>
      </w:r>
    </w:p>
    <w:p>
      <w:pPr>
        <w:jc w:val="right"/>
        <w:spacing w:after="0"/>
        <w:rPr>
          <w:rFonts w:ascii="Times New Roman" w:hAnsi="Times New Roman"/>
          <w:b/>
          <w:bCs/>
          <w:sz w:val="28"/>
          <w:szCs w:val="28"/>
        </w:rPr>
      </w:pPr>
      <w:r>
        <w:rPr>
          <w:rFonts w:ascii="Times New Roman" w:hAnsi="Times New Roman"/>
          <w:b/>
          <w:bCs/>
          <w:sz w:val="28"/>
          <w:szCs w:val="28"/>
        </w:rPr>
      </w:r>
      <w:r>
        <w:rPr>
          <w:rFonts w:ascii="Times New Roman" w:hAnsi="Times New Roman"/>
          <w:b/>
          <w:bCs/>
          <w:sz w:val="28"/>
          <w:szCs w:val="28"/>
        </w:rPr>
      </w:r>
      <w:r>
        <w:rPr>
          <w:rFonts w:ascii="Times New Roman" w:hAnsi="Times New Roman"/>
          <w:b/>
          <w:bCs/>
          <w:sz w:val="28"/>
          <w:szCs w:val="28"/>
        </w:rPr>
      </w:r>
    </w:p>
    <w:p>
      <w:pPr>
        <w:jc w:val="right"/>
        <w:spacing w:after="0"/>
        <w:rPr>
          <w:rFonts w:ascii="Times New Roman" w:hAnsi="Times New Roman"/>
          <w:b/>
          <w:bCs/>
          <w:sz w:val="28"/>
          <w:szCs w:val="28"/>
        </w:rPr>
      </w:pPr>
      <w:r>
        <w:rPr>
          <w:rFonts w:ascii="Times New Roman" w:hAnsi="Times New Roman"/>
          <w:b/>
          <w:bCs/>
          <w:sz w:val="28"/>
          <w:szCs w:val="28"/>
        </w:rPr>
      </w:r>
      <w:r>
        <w:rPr>
          <w:rFonts w:ascii="Times New Roman" w:hAnsi="Times New Roman"/>
          <w:b/>
          <w:bCs/>
          <w:sz w:val="28"/>
          <w:szCs w:val="28"/>
        </w:rPr>
      </w:r>
      <w:r>
        <w:rPr>
          <w:rFonts w:ascii="Times New Roman" w:hAnsi="Times New Roman"/>
          <w:b/>
          <w:bCs/>
          <w:sz w:val="28"/>
          <w:szCs w:val="28"/>
        </w:rPr>
      </w:r>
    </w:p>
    <w:p>
      <w:pPr>
        <w:jc w:val="right"/>
        <w:spacing w:after="0"/>
        <w:rPr>
          <w:rFonts w:ascii="Times New Roman" w:hAnsi="Times New Roman"/>
          <w:b/>
          <w:bCs/>
          <w:sz w:val="28"/>
          <w:szCs w:val="28"/>
        </w:rPr>
      </w:pPr>
      <w:r>
        <w:rPr>
          <w:rFonts w:ascii="Times New Roman" w:hAnsi="Times New Roman"/>
          <w:b/>
          <w:sz w:val="28"/>
          <w:szCs w:val="28"/>
        </w:rPr>
      </w:r>
      <w:r>
        <w:rPr>
          <w:rFonts w:ascii="Times New Roman" w:hAnsi="Times New Roman"/>
          <w:b/>
          <w:bCs/>
          <w:sz w:val="28"/>
          <w:szCs w:val="28"/>
        </w:rPr>
      </w:r>
      <w:r>
        <w:rPr>
          <w:rFonts w:ascii="Times New Roman" w:hAnsi="Times New Roman"/>
          <w:b/>
          <w:bCs/>
          <w:sz w:val="28"/>
          <w:szCs w:val="28"/>
        </w:rPr>
      </w:r>
    </w:p>
    <w:p>
      <w:pPr>
        <w:spacing w:after="0"/>
        <w:rPr>
          <w:rFonts w:ascii="Times New Roman" w:hAnsi="Times New Roman"/>
          <w:b/>
          <w:bCs/>
          <w:sz w:val="28"/>
          <w:szCs w:val="28"/>
        </w:rPr>
      </w:pPr>
      <w:r>
        <w:rPr>
          <w:rFonts w:ascii="Times New Roman" w:hAnsi="Times New Roman"/>
          <w:b/>
          <w:sz w:val="28"/>
          <w:szCs w:val="28"/>
        </w:rPr>
      </w:r>
      <w:r>
        <w:rPr>
          <w:rFonts w:ascii="Times New Roman" w:hAnsi="Times New Roman"/>
          <w:b/>
          <w:bCs/>
          <w:sz w:val="28"/>
          <w:szCs w:val="28"/>
        </w:rPr>
      </w:r>
      <w:r>
        <w:rPr>
          <w:rFonts w:ascii="Times New Roman" w:hAnsi="Times New Roman"/>
          <w:b/>
          <w:bCs/>
          <w:sz w:val="28"/>
          <w:szCs w:val="28"/>
        </w:rPr>
      </w:r>
    </w:p>
    <w:p>
      <w:pPr>
        <w:spacing w:after="0"/>
        <w:rPr>
          <w:rFonts w:ascii="Times New Roman" w:hAnsi="Times New Roman"/>
          <w:b/>
          <w:bCs/>
          <w:sz w:val="28"/>
          <w:szCs w:val="28"/>
        </w:rPr>
      </w:pPr>
      <w:r>
        <w:rPr>
          <w:rFonts w:ascii="Times New Roman" w:hAnsi="Times New Roman"/>
          <w:b/>
          <w:bCs/>
          <w:sz w:val="28"/>
          <w:szCs w:val="28"/>
        </w:rPr>
      </w:r>
      <w:r>
        <w:rPr>
          <w:rFonts w:ascii="Times New Roman" w:hAnsi="Times New Roman"/>
          <w:b/>
          <w:bCs/>
          <w:sz w:val="28"/>
          <w:szCs w:val="28"/>
        </w:rPr>
      </w:r>
      <w:r>
        <w:rPr>
          <w:rFonts w:ascii="Times New Roman" w:hAnsi="Times New Roman"/>
          <w:b/>
          <w:bCs/>
          <w:sz w:val="28"/>
          <w:szCs w:val="28"/>
        </w:rPr>
      </w:r>
    </w:p>
    <w:p>
      <w:pPr>
        <w:spacing w:after="0"/>
        <w:rPr>
          <w:rFonts w:ascii="Times New Roman" w:hAnsi="Times New Roman"/>
          <w:b/>
          <w:bCs/>
          <w:sz w:val="28"/>
          <w:szCs w:val="28"/>
        </w:rPr>
      </w:pPr>
      <w:r>
        <w:rPr>
          <w:rFonts w:ascii="Times New Roman" w:hAnsi="Times New Roman"/>
          <w:b/>
          <w:bCs/>
          <w:sz w:val="28"/>
          <w:szCs w:val="28"/>
        </w:rPr>
      </w:r>
      <w:r>
        <w:rPr>
          <w:rFonts w:ascii="Times New Roman" w:hAnsi="Times New Roman"/>
          <w:b/>
          <w:bCs/>
          <w:sz w:val="28"/>
          <w:szCs w:val="28"/>
        </w:rPr>
      </w:r>
      <w:r>
        <w:rPr>
          <w:rFonts w:ascii="Times New Roman" w:hAnsi="Times New Roman"/>
          <w:b/>
          <w:bCs/>
          <w:sz w:val="28"/>
          <w:szCs w:val="28"/>
        </w:rPr>
      </w:r>
    </w:p>
    <w:p>
      <w:pPr>
        <w:spacing w:after="0"/>
        <w:rPr>
          <w:rFonts w:ascii="Times New Roman" w:hAnsi="Times New Roman"/>
          <w:b/>
          <w:bCs/>
          <w:sz w:val="28"/>
          <w:szCs w:val="28"/>
        </w:rPr>
      </w:pPr>
      <w:r>
        <w:rPr>
          <w:rFonts w:ascii="Times New Roman" w:hAnsi="Times New Roman"/>
          <w:b/>
          <w:bCs/>
          <w:sz w:val="28"/>
          <w:szCs w:val="28"/>
        </w:rPr>
      </w:r>
      <w:r>
        <w:rPr>
          <w:rFonts w:ascii="Times New Roman" w:hAnsi="Times New Roman"/>
          <w:b/>
          <w:bCs/>
          <w:sz w:val="28"/>
          <w:szCs w:val="28"/>
        </w:rPr>
      </w:r>
      <w:r>
        <w:rPr>
          <w:rFonts w:ascii="Times New Roman" w:hAnsi="Times New Roman"/>
          <w:b/>
          <w:bCs/>
          <w:sz w:val="28"/>
          <w:szCs w:val="28"/>
        </w:rPr>
      </w:r>
    </w:p>
    <w:p>
      <w:pPr>
        <w:spacing w:after="0"/>
        <w:rPr>
          <w:rFonts w:ascii="Times New Roman" w:hAnsi="Times New Roman"/>
          <w:b/>
          <w:bCs/>
          <w:sz w:val="28"/>
          <w:szCs w:val="28"/>
        </w:rPr>
      </w:pPr>
      <w:r>
        <w:rPr>
          <w:rFonts w:ascii="Times New Roman" w:hAnsi="Times New Roman"/>
          <w:b/>
          <w:bCs/>
          <w:sz w:val="28"/>
          <w:szCs w:val="28"/>
        </w:rPr>
      </w:r>
      <w:r>
        <w:rPr>
          <w:rFonts w:ascii="Times New Roman" w:hAnsi="Times New Roman"/>
          <w:b/>
          <w:bCs/>
          <w:sz w:val="28"/>
          <w:szCs w:val="28"/>
        </w:rPr>
      </w:r>
      <w:r>
        <w:rPr>
          <w:rFonts w:ascii="Times New Roman" w:hAnsi="Times New Roman"/>
          <w:b/>
          <w:bCs/>
          <w:sz w:val="28"/>
          <w:szCs w:val="28"/>
        </w:rPr>
      </w:r>
    </w:p>
    <w:p>
      <w:pPr>
        <w:spacing w:after="0"/>
        <w:rPr>
          <w:rFonts w:ascii="Times New Roman" w:hAnsi="Times New Roman"/>
          <w:b/>
          <w:bCs/>
          <w:sz w:val="28"/>
          <w:szCs w:val="28"/>
        </w:rPr>
      </w:pPr>
      <w:r>
        <w:rPr>
          <w:rFonts w:ascii="Times New Roman" w:hAnsi="Times New Roman"/>
          <w:b/>
          <w:sz w:val="28"/>
          <w:szCs w:val="28"/>
        </w:rPr>
      </w:r>
      <w:r>
        <w:rPr>
          <w:rFonts w:ascii="Times New Roman" w:hAnsi="Times New Roman"/>
          <w:b/>
          <w:bCs/>
          <w:sz w:val="28"/>
          <w:szCs w:val="28"/>
        </w:rPr>
      </w:r>
      <w:r>
        <w:rPr>
          <w:rFonts w:ascii="Times New Roman" w:hAnsi="Times New Roman"/>
          <w:b/>
          <w:bCs/>
          <w:sz w:val="28"/>
          <w:szCs w:val="28"/>
        </w:rPr>
      </w:r>
    </w:p>
    <w:p>
      <w:pPr>
        <w:pStyle w:val="1062"/>
        <w:jc w:val="center"/>
        <w:rPr>
          <w:rFonts w:cs="Times New Roman"/>
        </w:rPr>
      </w:pPr>
      <w:r>
        <w:rPr>
          <w:rFonts w:cs="Times New Roman"/>
        </w:rPr>
      </w:r>
      <w:r>
        <w:rPr>
          <w:rFonts w:cs="Times New Roman"/>
        </w:rPr>
      </w:r>
      <w:r>
        <w:rPr>
          <w:rFonts w:cs="Times New Roman"/>
        </w:rPr>
      </w:r>
    </w:p>
    <w:p>
      <w:pPr>
        <w:pStyle w:val="1062"/>
        <w:jc w:val="left"/>
        <w:rPr>
          <w:rFonts w:cs="Times New Roman"/>
        </w:rPr>
      </w:pPr>
      <w:r>
        <w:rPr>
          <w:rFonts w:cs="Times New Roman"/>
          <w:highlight w:val="none"/>
        </w:rPr>
      </w:r>
      <w:r>
        <w:rPr>
          <w:rFonts w:cs="Times New Roman"/>
        </w:rPr>
      </w:r>
      <w:r>
        <w:rPr>
          <w:rFonts w:cs="Times New Roman"/>
        </w:rPr>
      </w:r>
    </w:p>
    <w:p>
      <w:pPr>
        <w:pStyle w:val="1062"/>
        <w:jc w:val="center"/>
        <w:rPr>
          <w:rFonts w:cs="Times New Roman"/>
          <w:highlight w:val="none"/>
        </w:rPr>
      </w:pPr>
      <w:r>
        <w:rPr>
          <w:rFonts w:cs="Times New Roman"/>
          <w:highlight w:val="none"/>
        </w:rPr>
      </w:r>
      <w:r>
        <mc:AlternateContent>
          <mc:Choice Requires="wpg">
            <w:drawing>
              <wp:inline xmlns:wp="http://schemas.openxmlformats.org/drawingml/2006/wordprocessingDrawing" distT="0" distB="0" distL="0" distR="0">
                <wp:extent cx="5940425" cy="5940425"/>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1569" name=""/>
                        <pic:cNvPicPr>
                          <a:picLocks noChangeAspect="1"/>
                        </pic:cNvPicPr>
                        <pic:nvPr/>
                      </pic:nvPicPr>
                      <pic:blipFill>
                        <a:blip r:embed="rId12"/>
                        <a:stretch/>
                      </pic:blipFill>
                      <pic:spPr bwMode="auto">
                        <a:xfrm>
                          <a:off x="0" y="0"/>
                          <a:ext cx="5940424" cy="5940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7.75pt;height:467.75pt;mso-wrap-distance-left:0.00pt;mso-wrap-distance-top:0.00pt;mso-wrap-distance-right:0.00pt;mso-wrap-distance-bottom:0.00pt;" stroked="false">
                <v:path textboxrect="0,0,0,0"/>
                <v:imagedata r:id="rId12" o:title=""/>
              </v:shape>
            </w:pict>
          </mc:Fallback>
        </mc:AlternateContent>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left"/>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mc:AlternateContent>
          <mc:Choice Requires="wpg">
            <w:drawing>
              <wp:inline xmlns:wp="http://schemas.openxmlformats.org/drawingml/2006/wordprocessingDrawing" distT="0" distB="0" distL="0" distR="0">
                <wp:extent cx="5940425" cy="59404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21126" name=""/>
                        <pic:cNvPicPr>
                          <a:picLocks noChangeAspect="1"/>
                        </pic:cNvPicPr>
                        <pic:nvPr/>
                      </pic:nvPicPr>
                      <pic:blipFill>
                        <a:blip r:embed="rId13"/>
                        <a:stretch/>
                      </pic:blipFill>
                      <pic:spPr bwMode="auto">
                        <a:xfrm>
                          <a:off x="0" y="0"/>
                          <a:ext cx="5940424" cy="5940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7.75pt;height:467.75pt;mso-wrap-distance-left:0.00pt;mso-wrap-distance-top:0.00pt;mso-wrap-distance-right:0.00pt;mso-wrap-distance-bottom:0.00pt;" stroked="false">
                <v:path textboxrect="0,0,0,0"/>
                <v:imagedata r:id="rId13" o:title=""/>
              </v:shape>
            </w:pict>
          </mc:Fallback>
        </mc:AlternateContent>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left"/>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mc:AlternateContent>
          <mc:Choice Requires="wpg">
            <w:drawing>
              <wp:inline xmlns:wp="http://schemas.openxmlformats.org/drawingml/2006/wordprocessingDrawing" distT="0" distB="0" distL="0" distR="0">
                <wp:extent cx="5940425" cy="59404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92569" name=""/>
                        <pic:cNvPicPr>
                          <a:picLocks noChangeAspect="1"/>
                        </pic:cNvPicPr>
                        <pic:nvPr/>
                      </pic:nvPicPr>
                      <pic:blipFill>
                        <a:blip r:embed="rId14"/>
                        <a:stretch/>
                      </pic:blipFill>
                      <pic:spPr bwMode="auto">
                        <a:xfrm>
                          <a:off x="0" y="0"/>
                          <a:ext cx="5940424" cy="5940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7.75pt;height:467.75pt;mso-wrap-distance-left:0.00pt;mso-wrap-distance-top:0.00pt;mso-wrap-distance-right:0.00pt;mso-wrap-distance-bottom:0.00pt;" stroked="false">
                <v:path textboxrect="0,0,0,0"/>
                <v:imagedata r:id="rId14" o:title=""/>
              </v:shape>
            </w:pict>
          </mc:Fallback>
        </mc:AlternateContent>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mc:AlternateContent>
          <mc:Choice Requires="wpg">
            <w:drawing>
              <wp:inline xmlns:wp="http://schemas.openxmlformats.org/drawingml/2006/wordprocessingDrawing" distT="0" distB="0" distL="0" distR="0">
                <wp:extent cx="5940425" cy="59404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5430" name=""/>
                        <pic:cNvPicPr>
                          <a:picLocks noChangeAspect="1"/>
                        </pic:cNvPicPr>
                        <pic:nvPr/>
                      </pic:nvPicPr>
                      <pic:blipFill>
                        <a:blip r:embed="rId15"/>
                        <a:stretch/>
                      </pic:blipFill>
                      <pic:spPr bwMode="auto">
                        <a:xfrm>
                          <a:off x="0" y="0"/>
                          <a:ext cx="5940424" cy="5940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7.75pt;height:467.75pt;mso-wrap-distance-left:0.00pt;mso-wrap-distance-top:0.00pt;mso-wrap-distance-right:0.00pt;mso-wrap-distance-bottom:0.00pt;" stroked="false">
                <v:path textboxrect="0,0,0,0"/>
                <v:imagedata r:id="rId15" o:title=""/>
              </v:shape>
            </w:pict>
          </mc:Fallback>
        </mc:AlternateContent>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left"/>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left"/>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mc:AlternateContent>
          <mc:Choice Requires="wpg">
            <w:drawing>
              <wp:inline xmlns:wp="http://schemas.openxmlformats.org/drawingml/2006/wordprocessingDrawing" distT="0" distB="0" distL="0" distR="0">
                <wp:extent cx="5940425" cy="594042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38011" name=""/>
                        <pic:cNvPicPr>
                          <a:picLocks noChangeAspect="1"/>
                        </pic:cNvPicPr>
                        <pic:nvPr/>
                      </pic:nvPicPr>
                      <pic:blipFill>
                        <a:blip r:embed="rId16"/>
                        <a:stretch/>
                      </pic:blipFill>
                      <pic:spPr bwMode="auto">
                        <a:xfrm>
                          <a:off x="0" y="0"/>
                          <a:ext cx="5940424" cy="5940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7.75pt;height:467.75pt;mso-wrap-distance-left:0.00pt;mso-wrap-distance-top:0.00pt;mso-wrap-distance-right:0.00pt;mso-wrap-distance-bottom:0.00pt;" stroked="false">
                <v:path textboxrect="0,0,0,0"/>
                <v:imagedata r:id="rId16" o:title=""/>
              </v:shape>
            </w:pict>
          </mc:Fallback>
        </mc:AlternateContent>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left"/>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mc:AlternateContent>
          <mc:Choice Requires="wpg">
            <w:drawing>
              <wp:inline xmlns:wp="http://schemas.openxmlformats.org/drawingml/2006/wordprocessingDrawing" distT="0" distB="0" distL="0" distR="0">
                <wp:extent cx="5940425" cy="59404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54750" name=""/>
                        <pic:cNvPicPr>
                          <a:picLocks noChangeAspect="1"/>
                        </pic:cNvPicPr>
                        <pic:nvPr/>
                      </pic:nvPicPr>
                      <pic:blipFill>
                        <a:blip r:embed="rId17"/>
                        <a:stretch/>
                      </pic:blipFill>
                      <pic:spPr bwMode="auto">
                        <a:xfrm>
                          <a:off x="0" y="0"/>
                          <a:ext cx="5940424" cy="5940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67.75pt;height:467.75pt;mso-wrap-distance-left:0.00pt;mso-wrap-distance-top:0.00pt;mso-wrap-distance-right:0.00pt;mso-wrap-distance-bottom:0.00pt;" stroked="false">
                <v:path textboxrect="0,0,0,0"/>
                <v:imagedata r:id="rId17" o:title=""/>
              </v:shape>
            </w:pict>
          </mc:Fallback>
        </mc:AlternateContent>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mc:AlternateContent>
          <mc:Choice Requires="wpg">
            <w:drawing>
              <wp:inline xmlns:wp="http://schemas.openxmlformats.org/drawingml/2006/wordprocessingDrawing" distT="0" distB="0" distL="0" distR="0">
                <wp:extent cx="5940425" cy="594042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31640" name=""/>
                        <pic:cNvPicPr>
                          <a:picLocks noChangeAspect="1"/>
                        </pic:cNvPicPr>
                        <pic:nvPr/>
                      </pic:nvPicPr>
                      <pic:blipFill>
                        <a:blip r:embed="rId18"/>
                        <a:stretch/>
                      </pic:blipFill>
                      <pic:spPr bwMode="auto">
                        <a:xfrm>
                          <a:off x="0" y="0"/>
                          <a:ext cx="5940424" cy="5940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67.75pt;height:467.75pt;mso-wrap-distance-left:0.00pt;mso-wrap-distance-top:0.00pt;mso-wrap-distance-right:0.00pt;mso-wrap-distance-bottom:0.00pt;" stroked="false">
                <v:path textboxrect="0,0,0,0"/>
                <v:imagedata r:id="rId18" o:title=""/>
              </v:shape>
            </w:pict>
          </mc:Fallback>
        </mc:AlternateContent>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mc:AlternateContent>
          <mc:Choice Requires="wpg">
            <w:drawing>
              <wp:inline xmlns:wp="http://schemas.openxmlformats.org/drawingml/2006/wordprocessingDrawing" distT="0" distB="0" distL="0" distR="0">
                <wp:extent cx="5940425" cy="594042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38551" name=""/>
                        <pic:cNvPicPr>
                          <a:picLocks noChangeAspect="1"/>
                        </pic:cNvPicPr>
                        <pic:nvPr/>
                      </pic:nvPicPr>
                      <pic:blipFill>
                        <a:blip r:embed="rId19"/>
                        <a:stretch/>
                      </pic:blipFill>
                      <pic:spPr bwMode="auto">
                        <a:xfrm>
                          <a:off x="0" y="0"/>
                          <a:ext cx="5940424" cy="5940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67.75pt;height:467.75pt;mso-wrap-distance-left:0.00pt;mso-wrap-distance-top:0.00pt;mso-wrap-distance-right:0.00pt;mso-wrap-distance-bottom:0.00pt;" stroked="false">
                <v:path textboxrect="0,0,0,0"/>
                <v:imagedata r:id="rId19" o:title=""/>
              </v:shape>
            </w:pict>
          </mc:Fallback>
        </mc:AlternateContent>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mc:AlternateContent>
          <mc:Choice Requires="wpg">
            <w:drawing>
              <wp:inline xmlns:wp="http://schemas.openxmlformats.org/drawingml/2006/wordprocessingDrawing" distT="0" distB="0" distL="0" distR="0">
                <wp:extent cx="5940425" cy="594042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79007" name=""/>
                        <pic:cNvPicPr>
                          <a:picLocks noChangeAspect="1"/>
                        </pic:cNvPicPr>
                        <pic:nvPr/>
                      </pic:nvPicPr>
                      <pic:blipFill>
                        <a:blip r:embed="rId20"/>
                        <a:stretch/>
                      </pic:blipFill>
                      <pic:spPr bwMode="auto">
                        <a:xfrm>
                          <a:off x="0" y="0"/>
                          <a:ext cx="5940424" cy="5940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67.75pt;height:467.75pt;mso-wrap-distance-left:0.00pt;mso-wrap-distance-top:0.00pt;mso-wrap-distance-right:0.00pt;mso-wrap-distance-bottom:0.00pt;" stroked="false">
                <v:path textboxrect="0,0,0,0"/>
                <v:imagedata r:id="rId20" o:title=""/>
              </v:shape>
            </w:pict>
          </mc:Fallback>
        </mc:AlternateContent>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mc:AlternateContent>
          <mc:Choice Requires="wpg">
            <w:drawing>
              <wp:inline xmlns:wp="http://schemas.openxmlformats.org/drawingml/2006/wordprocessingDrawing" distT="0" distB="0" distL="0" distR="0">
                <wp:extent cx="5940425" cy="594042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18051" name=""/>
                        <pic:cNvPicPr>
                          <a:picLocks noChangeAspect="1"/>
                        </pic:cNvPicPr>
                        <pic:nvPr/>
                      </pic:nvPicPr>
                      <pic:blipFill>
                        <a:blip r:embed="rId21"/>
                        <a:stretch/>
                      </pic:blipFill>
                      <pic:spPr bwMode="auto">
                        <a:xfrm>
                          <a:off x="0" y="0"/>
                          <a:ext cx="5940424" cy="5940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67.75pt;height:467.75pt;mso-wrap-distance-left:0.00pt;mso-wrap-distance-top:0.00pt;mso-wrap-distance-right:0.00pt;mso-wrap-distance-bottom:0.00pt;" stroked="false">
                <v:path textboxrect="0,0,0,0"/>
                <v:imagedata r:id="rId21" o:title=""/>
              </v:shape>
            </w:pict>
          </mc:Fallback>
        </mc:AlternateContent>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left"/>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left"/>
        <w:rPr>
          <w:rFonts w:cs="Times New Roman"/>
          <w:highlight w:val="none"/>
        </w:rPr>
      </w:pPr>
      <w:r>
        <w:rPr>
          <w:rFonts w:cs="Times New Roman"/>
          <w:highlight w:val="none"/>
        </w:rPr>
      </w:r>
      <w:r>
        <w:rPr>
          <w:rFonts w:cs="Times New Roman"/>
          <w:highlight w:val="none"/>
        </w:rPr>
      </w:r>
      <w:r>
        <w:rPr>
          <w:rFonts w:cs="Times New Roman"/>
          <w:highlight w:val="none"/>
        </w:rPr>
      </w:r>
    </w:p>
    <w:p>
      <w:pPr>
        <w:pStyle w:val="1062"/>
        <w:jc w:val="center"/>
        <w:rPr>
          <w:rFonts w:cs="Times New Roman"/>
          <w:highlight w:val="none"/>
        </w:rPr>
      </w:pPr>
      <w:r/>
      <w:bookmarkStart w:id="24" w:name="_Toc2"/>
      <w:r>
        <w:rPr>
          <w:rFonts w:cs="Times New Roman"/>
        </w:rPr>
        <w:t xml:space="preserve">РАЗДЕЛ 1.  ИНФОРМАЦИОННО-СТАТИСТИЧЕСКИЙ ОБЗОР ОБРАЩЕНИЙ, ПОСТУПИВШИХ В АДРЕС УПОЛНОМОЧЕННОГО ПО ПРАВАМ ЧЕЛОВЕКА</w:t>
      </w:r>
      <w:r>
        <w:rPr>
          <w:rFonts w:cs="Times New Roman"/>
        </w:rPr>
        <w:t xml:space="preserve"> </w:t>
      </w:r>
      <w:r>
        <w:rPr>
          <w:rFonts w:cs="Times New Roman"/>
        </w:rPr>
      </w:r>
      <w:bookmarkEnd w:id="24"/>
      <w:r>
        <w:rPr>
          <w:rFonts w:cs="Times New Roman"/>
          <w:highlight w:val="none"/>
        </w:rPr>
      </w:r>
      <w:r>
        <w:rPr>
          <w:rFonts w:cs="Times New Roman"/>
          <w:highlight w:val="none"/>
        </w:rPr>
      </w:r>
    </w:p>
    <w:p>
      <w:pPr>
        <w:jc w:val="center"/>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both"/>
        <w:spacing w:after="0"/>
        <w:rPr>
          <w:rFonts w:ascii="Times New Roman" w:hAnsi="Times New Roman"/>
          <w:sz w:val="28"/>
          <w:szCs w:val="28"/>
        </w:rPr>
      </w:pPr>
      <w:r>
        <w:rPr>
          <w:rFonts w:ascii="Times New Roman" w:hAnsi="Times New Roman"/>
          <w:sz w:val="28"/>
          <w:szCs w:val="28"/>
        </w:rPr>
        <w:tab/>
        <w:t xml:space="preserve">Взаимодействие с гражданами в ходе личных приемов, рассмотрение их письменных заявлений и жалоб – одно из приоритетных направлений деятельности Уполномоченного по правам человека в Ивановской области. </w:t>
      </w:r>
      <w:r>
        <w:rPr>
          <w:rFonts w:ascii="Times New Roman" w:hAnsi="Times New Roman"/>
          <w:sz w:val="28"/>
          <w:szCs w:val="28"/>
        </w:rPr>
      </w:r>
      <w:r>
        <w:rPr>
          <w:rFonts w:ascii="Times New Roman" w:hAnsi="Times New Roman"/>
          <w:sz w:val="28"/>
          <w:szCs w:val="28"/>
        </w:rPr>
      </w:r>
    </w:p>
    <w:p>
      <w:pPr>
        <w:jc w:val="both"/>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shd w:val="clear" w:color="auto" w:fill="ffffff"/>
        </w:rPr>
        <w:t xml:space="preserve">Обращения граждан, хоть и носят зачастую в определенной степени личный характер, но являются формой гражданского участия и указания власти на существующие потребности. Это своего рода индикатор определенных проблем в обществе.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За время существования регионального института Уполномоченного  с 2011 по 2025 годы рассмотрено 39 тысяч 397 обращений.</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ind w:firstLine="709"/>
        <w:jc w:val="right"/>
        <w:rPr>
          <w:rFonts w:ascii="Times New Roman" w:hAnsi="Times New Roman"/>
          <w:b/>
          <w:sz w:val="24"/>
          <w:szCs w:val="24"/>
        </w:rPr>
      </w:pPr>
      <w:r>
        <w:rPr>
          <w:rFonts w:ascii="Times New Roman" w:hAnsi="Times New Roman"/>
          <w:b/>
          <w:sz w:val="24"/>
          <w:szCs w:val="24"/>
        </w:rPr>
        <w:t xml:space="preserve">Рисунок 1.1. Динамика количества обращений за 2011-2025 гг. </w:t>
      </w:r>
      <w:r>
        <w:rPr>
          <w:rFonts w:ascii="Times New Roman" w:hAnsi="Times New Roman"/>
          <w:b/>
          <w:sz w:val="24"/>
          <w:szCs w:val="24"/>
        </w:rPr>
      </w:r>
      <w:r>
        <w:rPr>
          <w:rFonts w:ascii="Times New Roman" w:hAnsi="Times New Roman"/>
          <w:b/>
          <w:sz w:val="24"/>
          <w:szCs w:val="24"/>
        </w:rPr>
      </w:r>
    </w:p>
    <w:p>
      <w:pPr>
        <w:jc w:val="right"/>
        <w:rPr>
          <w:rFonts w:ascii="Times New Roman" w:hAnsi="Times New Roman"/>
          <w:b/>
          <w:sz w:val="24"/>
          <w:szCs w:val="24"/>
        </w:rPr>
      </w:pPr>
      <w:r>
        <w:rPr>
          <w:rFonts w:ascii="Times New Roman" w:hAnsi="Times New Roman"/>
          <w:b/>
          <w:sz w:val="24"/>
          <w:szCs w:val="24"/>
          <w:lang w:eastAsia="ru-RU"/>
        </w:rPr>
        <w:drawing>
          <wp:inline distT="0" distB="0" distL="0" distR="0">
            <wp:extent cx="6038850" cy="2819400"/>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b/>
          <w:sz w:val="24"/>
          <w:szCs w:val="24"/>
        </w:rPr>
      </w:r>
      <w:r>
        <w:rPr>
          <w:rFonts w:ascii="Times New Roman" w:hAnsi="Times New Roman"/>
          <w:b/>
          <w:sz w:val="24"/>
          <w:szCs w:val="24"/>
        </w:rPr>
      </w:r>
    </w:p>
    <w:p>
      <w:pPr>
        <w:jc w:val="both"/>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highlight w:val="none"/>
        </w:rPr>
        <w:t xml:space="preserve">Как и</w:t>
      </w:r>
      <w:r>
        <w:rPr>
          <w:rFonts w:ascii="Times New Roman" w:hAnsi="Times New Roman"/>
          <w:sz w:val="28"/>
          <w:szCs w:val="28"/>
          <w:highlight w:val="none"/>
        </w:rPr>
        <w:t xml:space="preserve"> </w:t>
      </w:r>
      <w:r>
        <w:rPr>
          <w:rFonts w:ascii="Times New Roman" w:hAnsi="Times New Roman"/>
          <w:sz w:val="28"/>
          <w:szCs w:val="28"/>
        </w:rPr>
        <w:t xml:space="preserve">15 лет назад по-прежн</w:t>
      </w:r>
      <w:r>
        <w:rPr>
          <w:rFonts w:ascii="Times New Roman" w:hAnsi="Times New Roman"/>
          <w:sz w:val="28"/>
          <w:szCs w:val="28"/>
        </w:rPr>
        <w:t xml:space="preserve">ему традиционными каналами получения обращений являются: личный прием граждан, который проводился Уполномоченным и его юристами, общественными помощниками, почтовая связь, интернет-приемная на официальном сайте Уполномоченного, социальные сети омбудсмена.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К дополнительным видам способов получения информации о нарушении прав  можно отнести социальные сети «</w:t>
      </w:r>
      <w:r>
        <w:rPr>
          <w:rFonts w:ascii="Times New Roman" w:hAnsi="Times New Roman"/>
          <w:sz w:val="28"/>
          <w:szCs w:val="28"/>
        </w:rPr>
        <w:t xml:space="preserve">ВКонтакте</w:t>
      </w:r>
      <w:r>
        <w:rPr>
          <w:rFonts w:ascii="Times New Roman" w:hAnsi="Times New Roman"/>
          <w:sz w:val="28"/>
          <w:szCs w:val="28"/>
        </w:rPr>
        <w:t xml:space="preserve">», «Одноклассники», «ТГ».</w:t>
      </w:r>
      <w:r>
        <w:rPr>
          <w:rFonts w:ascii="Times New Roman" w:hAnsi="Times New Roman"/>
          <w:sz w:val="28"/>
          <w:szCs w:val="28"/>
        </w:rPr>
        <w:t xml:space="preserve"> Также Уполномоченный с сотрудниками аппарата и органами власти проводил мониторинг средств массовой информации с целью выявления волнующих тем </w:t>
      </w:r>
      <w:r>
        <w:rPr>
          <w:rFonts w:ascii="Times New Roman" w:hAnsi="Times New Roman"/>
          <w:sz w:val="28"/>
          <w:szCs w:val="28"/>
        </w:rPr>
        <w:t xml:space="preserve">ивановцев</w:t>
      </w:r>
      <w:r>
        <w:rPr>
          <w:rFonts w:ascii="Times New Roman" w:hAnsi="Times New Roman"/>
          <w:sz w:val="28"/>
          <w:szCs w:val="28"/>
        </w:rPr>
        <w:t xml:space="preserve"> и оперативного реагирования на тревожные сигналы.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Изучение средств массовой </w:t>
      </w:r>
      <w:r>
        <w:rPr>
          <w:rFonts w:ascii="Times New Roman" w:hAnsi="Times New Roman"/>
          <w:sz w:val="28"/>
          <w:szCs w:val="28"/>
          <w:highlight w:val="none"/>
        </w:rPr>
        <w:t xml:space="preserve">информации</w:t>
      </w:r>
      <w:r>
        <w:rPr>
          <w:rFonts w:ascii="Times New Roman" w:hAnsi="Times New Roman"/>
          <w:sz w:val="28"/>
          <w:szCs w:val="28"/>
          <w:highlight w:val="none"/>
        </w:rPr>
        <w:t xml:space="preserve"> меж</w:t>
      </w:r>
      <w:r>
        <w:rPr>
          <w:rFonts w:ascii="Times New Roman" w:hAnsi="Times New Roman"/>
          <w:sz w:val="28"/>
          <w:szCs w:val="28"/>
          <w:highlight w:val="none"/>
        </w:rPr>
        <w:t xml:space="preserve">дународно</w:t>
      </w:r>
      <w:r>
        <w:rPr>
          <w:rFonts w:ascii="Times New Roman" w:hAnsi="Times New Roman"/>
          <w:sz w:val="28"/>
          <w:szCs w:val="28"/>
          <w:highlight w:val="none"/>
        </w:rPr>
        <w:t xml:space="preserve">го</w:t>
      </w:r>
      <w:r>
        <w:rPr>
          <w:rFonts w:ascii="Times New Roman" w:hAnsi="Times New Roman"/>
          <w:sz w:val="28"/>
          <w:szCs w:val="28"/>
        </w:rPr>
        <w:t xml:space="preserve"> и федерального уровней и правозащитных каналов также позволяет повысить эффективность работы, улучшить сотрудничество с федеральными структурами, правительством региона,  расширить возможности для решения проблем граждан здесь, на малой родине.</w:t>
      </w:r>
      <w:r>
        <w:rPr>
          <w:rFonts w:ascii="Times New Roman" w:hAnsi="Times New Roman"/>
          <w:sz w:val="28"/>
          <w:szCs w:val="28"/>
        </w:rPr>
      </w:r>
      <w:r>
        <w:rPr>
          <w:rFonts w:ascii="Times New Roman" w:hAnsi="Times New Roman"/>
          <w:sz w:val="28"/>
          <w:szCs w:val="28"/>
        </w:rPr>
      </w:r>
    </w:p>
    <w:p>
      <w:pPr>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right"/>
        <w:rPr>
          <w:rFonts w:ascii="Times New Roman" w:hAnsi="Times New Roman"/>
          <w:b/>
          <w:sz w:val="24"/>
          <w:szCs w:val="24"/>
        </w:rPr>
      </w:pPr>
      <w:r>
        <w:rPr>
          <w:rFonts w:ascii="Times New Roman" w:hAnsi="Times New Roman"/>
          <w:sz w:val="28"/>
          <w:szCs w:val="28"/>
        </w:rPr>
        <w:tab/>
      </w:r>
      <w:r>
        <w:rPr>
          <w:rFonts w:ascii="Times New Roman" w:hAnsi="Times New Roman"/>
          <w:b/>
          <w:sz w:val="24"/>
          <w:szCs w:val="24"/>
        </w:rPr>
        <w:t xml:space="preserve">Рисунок 1.2. Каналы получения обращений граждан</w:t>
      </w:r>
      <w:r>
        <w:rPr>
          <w:rFonts w:ascii="Times New Roman" w:hAnsi="Times New Roman"/>
          <w:b/>
          <w:sz w:val="24"/>
          <w:szCs w:val="24"/>
        </w:rPr>
      </w:r>
      <w:r>
        <w:rPr>
          <w:rFonts w:ascii="Times New Roman" w:hAnsi="Times New Roman"/>
          <w:b/>
          <w:sz w:val="24"/>
          <w:szCs w:val="24"/>
        </w:rPr>
      </w:r>
    </w:p>
    <w:p>
      <w:pP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eastAsia="ru-RU"/>
        </w:rPr>
        <w:drawing>
          <wp:inline xmlns:wp="http://schemas.openxmlformats.org/drawingml/2006/wordprocessingDrawing" distT="0" distB="0" distL="0" distR="0">
            <wp:extent cx="5397840" cy="2689923"/>
            <wp:effectExtent l="0" t="0" r="0" b="224724"/>
            <wp:docPr id="13" name="Схема 3"/>
            <wp:cNvGraphicFramePr/>
            <a:graphic>
              <a:graphicData uri="http://schemas.openxmlformats.org/drawingml/2006/diagram">
                <dgm:relIds xmlns:dgm="http://schemas.openxmlformats.org/drawingml/2006/diagram" xmlns:r="http://schemas.openxmlformats.org/officeDocument/2006/relationships" r:dm="rId23" r:lo="rId26" r:qs="rId27" r:cs="rId25"/>
              </a:graphicData>
            </a:graphic>
          </wp:inline>
        </w:drawing>
      </w:r>
      <w:r>
        <w:rPr>
          <w:rFonts w:ascii="Times New Roman" w:hAnsi="Times New Roman"/>
          <w:sz w:val="28"/>
          <w:szCs w:val="28"/>
        </w:rPr>
      </w:r>
      <w:r>
        <w:rPr>
          <w:rFonts w:ascii="Times New Roman" w:hAnsi="Times New Roman"/>
          <w:sz w:val="28"/>
          <w:szCs w:val="28"/>
        </w:rPr>
      </w:r>
    </w:p>
    <w:p>
      <w:pPr>
        <w:jc w:val="both"/>
        <w:rPr>
          <w:rFonts w:ascii="Times New Roman" w:hAnsi="Times New Roman"/>
          <w:sz w:val="28"/>
          <w:szCs w:val="28"/>
          <w:highlight w:val="none"/>
        </w:rPr>
      </w:pPr>
      <w:r>
        <w:rPr>
          <w:rFonts w:ascii="Times New Roman" w:hAnsi="Times New Roman"/>
          <w:sz w:val="28"/>
          <w:szCs w:val="28"/>
        </w:rPr>
        <w:tab/>
        <w:t xml:space="preserve">Непосредственное общение с гражданами в форме личного приёма не теряет своей популярности среди населения. При этом личный приём, предполагая устное общение, не исключает возможности подачи письменного обращения. Личный приём Уполномоченный проводит в оф</w:t>
      </w:r>
      <w:r>
        <w:rPr>
          <w:rFonts w:ascii="Times New Roman" w:hAnsi="Times New Roman"/>
          <w:sz w:val="28"/>
          <w:szCs w:val="28"/>
        </w:rPr>
        <w:t xml:space="preserve">исе в областном центре, в ходе Дней правовых знаний в муниципальных образованиях региона, в исправительных учреждениях Ивановской области, пунктах временного размещения граждан, социальных организациях, при организации тематических массовых площадок и т.д.</w:t>
      </w:r>
      <w:r>
        <w:rPr>
          <w:rFonts w:ascii="Times New Roman" w:hAnsi="Times New Roman"/>
          <w:sz w:val="28"/>
          <w:szCs w:val="28"/>
          <w:highlight w:val="none"/>
        </w:rPr>
      </w:r>
      <w:r>
        <w:rPr>
          <w:rFonts w:ascii="Times New Roman" w:hAnsi="Times New Roman"/>
          <w:sz w:val="28"/>
          <w:szCs w:val="28"/>
          <w:highlight w:val="none"/>
        </w:rPr>
      </w:r>
    </w:p>
    <w:p>
      <w:pPr>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both"/>
        <w:rPr>
          <w:rFonts w:ascii="Times New Roman" w:hAnsi="Times New Roman"/>
          <w:sz w:val="28"/>
          <w:szCs w:val="28"/>
        </w:rPr>
      </w:pPr>
      <w:r>
        <w:rPr>
          <w:rFonts w:ascii="Times New Roman" w:hAnsi="Times New Roman"/>
          <w:sz w:val="28"/>
          <w:szCs w:val="28"/>
          <w:highlight w:val="none"/>
        </w:rPr>
      </w:r>
      <w:r>
        <w:rPr>
          <w:rFonts w:ascii="Times New Roman" w:hAnsi="Times New Roman"/>
          <w:sz w:val="28"/>
          <w:szCs w:val="28"/>
        </w:rPr>
      </w:r>
      <w:r>
        <w:rPr>
          <w:rFonts w:ascii="Times New Roman" w:hAnsi="Times New Roman"/>
          <w:sz w:val="28"/>
          <w:szCs w:val="28"/>
        </w:rPr>
      </w:r>
    </w:p>
    <w:p>
      <w:pPr>
        <w:jc w:val="right"/>
        <w:spacing w:after="0" w:line="240" w:lineRule="auto"/>
        <w:rPr>
          <w:rFonts w:ascii="Times New Roman" w:hAnsi="Times New Roman"/>
          <w:b/>
          <w:sz w:val="24"/>
          <w:szCs w:val="24"/>
        </w:rPr>
      </w:pPr>
      <w:r>
        <w:rPr>
          <w:rFonts w:ascii="Times New Roman" w:hAnsi="Times New Roman"/>
          <w:sz w:val="28"/>
          <w:szCs w:val="28"/>
        </w:rPr>
        <w:tab/>
      </w:r>
      <w:r>
        <w:rPr>
          <w:rFonts w:ascii="Times New Roman" w:hAnsi="Times New Roman"/>
          <w:b/>
          <w:sz w:val="24"/>
          <w:szCs w:val="24"/>
        </w:rPr>
        <w:t xml:space="preserve">Рисунок 1.3. Динамика количества письменных обращений </w:t>
      </w:r>
      <w:r>
        <w:rPr>
          <w:rFonts w:ascii="Times New Roman" w:hAnsi="Times New Roman"/>
          <w:b/>
          <w:sz w:val="24"/>
          <w:szCs w:val="24"/>
        </w:rPr>
      </w:r>
      <w:r>
        <w:rPr>
          <w:rFonts w:ascii="Times New Roman" w:hAnsi="Times New Roman"/>
          <w:b/>
          <w:sz w:val="24"/>
          <w:szCs w:val="24"/>
        </w:rPr>
      </w:r>
    </w:p>
    <w:p>
      <w:pPr>
        <w:jc w:val="right"/>
        <w:spacing w:after="0" w:line="240" w:lineRule="auto"/>
        <w:rPr>
          <w:rFonts w:ascii="Times New Roman" w:hAnsi="Times New Roman"/>
          <w:b/>
          <w:sz w:val="24"/>
          <w:szCs w:val="24"/>
        </w:rPr>
      </w:pPr>
      <w:r>
        <w:rPr>
          <w:rFonts w:ascii="Times New Roman" w:hAnsi="Times New Roman"/>
          <w:b/>
          <w:sz w:val="24"/>
          <w:szCs w:val="24"/>
        </w:rPr>
        <w:t xml:space="preserve">и обращений в ходе личного приема</w:t>
      </w:r>
      <w:r>
        <w:rPr>
          <w:rFonts w:ascii="Times New Roman" w:hAnsi="Times New Roman"/>
          <w:b/>
          <w:sz w:val="24"/>
          <w:szCs w:val="24"/>
        </w:rPr>
      </w:r>
      <w:r>
        <w:rPr>
          <w:rFonts w:ascii="Times New Roman" w:hAnsi="Times New Roman"/>
          <w:b/>
          <w:sz w:val="24"/>
          <w:szCs w:val="24"/>
        </w:rPr>
      </w:r>
    </w:p>
    <w:p>
      <w:pPr>
        <w:jc w:val="center"/>
        <w:rPr>
          <w:rFonts w:ascii="Times New Roman" w:hAnsi="Times New Roman"/>
          <w:b/>
          <w:sz w:val="24"/>
          <w:szCs w:val="24"/>
        </w:rPr>
      </w:pPr>
      <w:r>
        <w:rPr>
          <w:rFonts w:ascii="Times New Roman" w:hAnsi="Times New Roman"/>
          <w:b/>
          <w:sz w:val="24"/>
          <w:szCs w:val="24"/>
          <w:lang w:eastAsia="ru-RU"/>
        </w:rPr>
        <w:drawing>
          <wp:inline distT="0" distB="0" distL="0" distR="0">
            <wp:extent cx="6188075" cy="3267075"/>
            <wp:effectExtent l="19050" t="0" r="3175"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hAnsi="Times New Roman"/>
          <w:b/>
          <w:sz w:val="24"/>
          <w:szCs w:val="24"/>
        </w:rPr>
      </w:r>
      <w:r>
        <w:rPr>
          <w:rFonts w:ascii="Times New Roman" w:hAnsi="Times New Roman"/>
          <w:b/>
          <w:sz w:val="24"/>
          <w:szCs w:val="24"/>
        </w:rPr>
      </w:r>
    </w:p>
    <w:p>
      <w:pPr>
        <w:ind w:firstLine="709"/>
        <w:jc w:val="both"/>
        <w:spacing w:after="0"/>
        <w:rPr>
          <w:rFonts w:ascii="Times New Roman" w:hAnsi="Times New Roman"/>
          <w:sz w:val="28"/>
          <w:szCs w:val="28"/>
        </w:rPr>
      </w:pPr>
      <w:r>
        <w:rPr>
          <w:rFonts w:ascii="Times New Roman" w:hAnsi="Times New Roman"/>
          <w:sz w:val="28"/>
          <w:szCs w:val="28"/>
        </w:rPr>
        <w:t xml:space="preserve"> Общее количество обращений в адрес Уполномоченного в 2025 году </w:t>
      </w:r>
      <w:r>
        <w:rPr>
          <w:rFonts w:ascii="Times New Roman" w:hAnsi="Times New Roman"/>
          <w:sz w:val="28"/>
          <w:szCs w:val="28"/>
          <w:highlight w:val="none"/>
        </w:rPr>
        <w:t xml:space="preserve">составляет 3016</w:t>
      </w:r>
      <w:r>
        <w:rPr>
          <w:rFonts w:ascii="Times New Roman" w:hAnsi="Times New Roman"/>
          <w:sz w:val="28"/>
          <w:szCs w:val="28"/>
          <w:highlight w:val="none"/>
        </w:rPr>
        <w:t xml:space="preserve"> </w:t>
      </w:r>
      <w:r>
        <w:rPr>
          <w:rFonts w:ascii="Times New Roman" w:hAnsi="Times New Roman"/>
          <w:sz w:val="28"/>
          <w:szCs w:val="28"/>
        </w:rPr>
        <w:t xml:space="preserve">единиц, из них 697 – письменные жалобы. По сравнению с 2024 годом произошло незначительное снижение на 114 единиц</w:t>
      </w:r>
      <w:r>
        <w:rPr>
          <w:rFonts w:ascii="Times New Roman" w:hAnsi="Times New Roman"/>
          <w:sz w:val="28"/>
          <w:szCs w:val="28"/>
        </w:rPr>
        <w:t xml:space="preserve">.  Это </w:t>
      </w:r>
      <w:r>
        <w:rPr>
          <w:rFonts w:ascii="Times New Roman" w:hAnsi="Times New Roman"/>
          <w:sz w:val="28"/>
          <w:szCs w:val="28"/>
        </w:rPr>
        <w:t xml:space="preserve">связано</w:t>
      </w:r>
      <w:r>
        <w:rPr>
          <w:rFonts w:ascii="Times New Roman" w:hAnsi="Times New Roman"/>
          <w:sz w:val="28"/>
          <w:szCs w:val="28"/>
        </w:rPr>
        <w:t xml:space="preserve"> прежде всего с широким информированием населения по правовым вопросам через специальные порталы  федеральной и региональной команд </w:t>
      </w:r>
      <w:r>
        <w:rPr>
          <w:rFonts w:ascii="Times New Roman" w:hAnsi="Times New Roman"/>
          <w:sz w:val="28"/>
          <w:szCs w:val="28"/>
        </w:rPr>
        <w:t xml:space="preserve">правозащиты</w:t>
      </w:r>
      <w:r>
        <w:rPr>
          <w:rFonts w:ascii="Times New Roman" w:hAnsi="Times New Roman"/>
          <w:sz w:val="28"/>
          <w:szCs w:val="28"/>
        </w:rPr>
        <w:t xml:space="preserve">, повышением доступности  и качества в получении необходимой юридической помощи населению по линии региональных </w:t>
      </w:r>
      <w:r>
        <w:rPr>
          <w:rFonts w:ascii="Times New Roman" w:hAnsi="Times New Roman"/>
          <w:sz w:val="28"/>
          <w:szCs w:val="28"/>
        </w:rPr>
        <w:t xml:space="preserve">органов власти, территориальной ветви федеральных органов власти. Следу</w:t>
      </w:r>
      <w:r>
        <w:rPr>
          <w:rFonts w:ascii="Times New Roman" w:hAnsi="Times New Roman"/>
          <w:sz w:val="28"/>
          <w:szCs w:val="28"/>
        </w:rPr>
        <w:t xml:space="preserve">ет отметить и сокращение штата </w:t>
      </w:r>
      <w:r>
        <w:rPr>
          <w:rFonts w:ascii="Times New Roman" w:hAnsi="Times New Roman"/>
          <w:sz w:val="28"/>
          <w:szCs w:val="28"/>
        </w:rPr>
        <w:t xml:space="preserve"> сотрудников отдела по обеспечению деятельности УПЧ на одну единицу.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Более подробно о каналах получения обращений и структуре обращений в разрезе тематики обращений можно увидеть на ниже приведенных рисунках. </w:t>
      </w:r>
      <w:r>
        <w:rPr>
          <w:rFonts w:ascii="Times New Roman" w:hAnsi="Times New Roman"/>
          <w:sz w:val="28"/>
          <w:szCs w:val="28"/>
        </w:rPr>
      </w:r>
      <w:r>
        <w:rPr>
          <w:rFonts w:ascii="Times New Roman" w:hAnsi="Times New Roman"/>
          <w:sz w:val="28"/>
          <w:szCs w:val="28"/>
        </w:rPr>
      </w:r>
    </w:p>
    <w:p>
      <w:pPr>
        <w:ind w:firstLine="567"/>
        <w:jc w:val="right"/>
        <w:spacing w:after="0" w:line="240" w:lineRule="auto"/>
        <w:rPr>
          <w:rFonts w:ascii="Times New Roman" w:hAnsi="Times New Roman"/>
          <w:b/>
          <w:bCs/>
          <w:sz w:val="24"/>
          <w:szCs w:val="24"/>
        </w:rPr>
      </w:pPr>
      <w:r>
        <w:rPr>
          <w:rFonts w:ascii="Times New Roman" w:hAnsi="Times New Roman"/>
          <w:b/>
          <w:sz w:val="24"/>
          <w:szCs w:val="24"/>
          <w:highlight w:val="none"/>
        </w:rPr>
      </w:r>
      <w:r>
        <w:rPr>
          <w:rFonts w:ascii="Times New Roman" w:hAnsi="Times New Roman"/>
          <w:b/>
          <w:bCs/>
          <w:sz w:val="24"/>
          <w:szCs w:val="24"/>
        </w:rPr>
      </w:r>
      <w:r>
        <w:rPr>
          <w:rFonts w:ascii="Times New Roman" w:hAnsi="Times New Roman"/>
          <w:b/>
          <w:bCs/>
          <w:sz w:val="24"/>
          <w:szCs w:val="24"/>
        </w:rPr>
      </w:r>
    </w:p>
    <w:p>
      <w:pPr>
        <w:ind w:firstLine="567"/>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567"/>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567"/>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567"/>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567"/>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567"/>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567"/>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567"/>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567"/>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567"/>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567"/>
        <w:jc w:val="right"/>
        <w:spacing w:after="0" w:line="240" w:lineRule="auto"/>
        <w:rPr>
          <w:rFonts w:ascii="Times New Roman" w:hAnsi="Times New Roman"/>
          <w:b/>
          <w:bCs/>
          <w:sz w:val="24"/>
          <w:szCs w:val="24"/>
          <w:highlight w:val="none"/>
        </w:rPr>
      </w:pPr>
      <w:r>
        <w:rPr>
          <w:rFonts w:ascii="Times New Roman" w:hAnsi="Times New Roman"/>
          <w:b/>
          <w:sz w:val="24"/>
          <w:szCs w:val="24"/>
        </w:rPr>
        <w:t xml:space="preserve">Рисунок 1.4. Структура обращений граждан за 2025 г. </w:t>
      </w:r>
      <w:r>
        <w:rPr>
          <w:rFonts w:ascii="Times New Roman" w:hAnsi="Times New Roman"/>
          <w:b/>
          <w:bCs/>
          <w:sz w:val="24"/>
          <w:szCs w:val="24"/>
          <w:highlight w:val="none"/>
        </w:rPr>
      </w:r>
      <w:r>
        <w:rPr>
          <w:rFonts w:ascii="Times New Roman" w:hAnsi="Times New Roman"/>
          <w:b/>
          <w:bCs/>
          <w:sz w:val="24"/>
          <w:szCs w:val="24"/>
          <w:highlight w:val="none"/>
        </w:rPr>
      </w:r>
    </w:p>
    <w:p>
      <w:pPr>
        <w:ind w:firstLine="567"/>
        <w:jc w:val="right"/>
        <w:spacing w:after="0" w:line="240" w:lineRule="auto"/>
        <w:rPr>
          <w:rFonts w:ascii="Times New Roman" w:hAnsi="Times New Roman"/>
          <w:b/>
          <w:sz w:val="24"/>
          <w:szCs w:val="24"/>
        </w:rPr>
      </w:pPr>
      <w:r>
        <w:rPr>
          <w:rFonts w:ascii="Times New Roman" w:hAnsi="Times New Roman"/>
          <w:b/>
          <w:sz w:val="24"/>
          <w:szCs w:val="24"/>
        </w:rPr>
        <w:t xml:space="preserve">по способу (каналу) получения обращения</w:t>
      </w:r>
      <w:r>
        <w:rPr>
          <w:rFonts w:ascii="Times New Roman" w:hAnsi="Times New Roman"/>
          <w:b/>
          <w:sz w:val="24"/>
          <w:szCs w:val="24"/>
        </w:rPr>
      </w:r>
      <w:r>
        <w:rPr>
          <w:rFonts w:ascii="Times New Roman" w:hAnsi="Times New Roman"/>
          <w:b/>
          <w:sz w:val="24"/>
          <w:szCs w:val="24"/>
        </w:rPr>
      </w:r>
    </w:p>
    <w:p>
      <w:pPr>
        <w:rPr>
          <w:lang w:eastAsia="ru-RU"/>
        </w:rPr>
      </w:pPr>
      <w:r>
        <w:rPr>
          <w:lang w:eastAsia="ru-RU"/>
        </w:rPr>
        <w:drawing>
          <wp:inline distT="0" distB="0" distL="0" distR="0">
            <wp:extent cx="6086475" cy="3009900"/>
            <wp:effectExtent l="0" t="0" r="0" b="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lang w:eastAsia="ru-RU"/>
        </w:rPr>
      </w:r>
      <w:r>
        <w:rPr>
          <w:lang w:eastAsia="ru-RU"/>
        </w:rPr>
      </w:r>
    </w:p>
    <w:p>
      <w:pPr>
        <w:ind w:firstLine="708"/>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708"/>
        <w:jc w:val="right"/>
        <w:spacing w:after="0" w:line="240" w:lineRule="auto"/>
        <w:rPr>
          <w:rFonts w:ascii="Times New Roman" w:hAnsi="Times New Roman"/>
          <w:b/>
          <w:bCs/>
          <w:sz w:val="24"/>
          <w:szCs w:val="24"/>
          <w:highlight w:val="none"/>
        </w:rPr>
      </w:pPr>
      <w:r>
        <w:rPr>
          <w:rFonts w:ascii="Times New Roman" w:hAnsi="Times New Roman"/>
          <w:b/>
          <w:sz w:val="24"/>
          <w:szCs w:val="24"/>
        </w:rPr>
        <w:t xml:space="preserve">Рисунок 1.5. Структура письменных обращений граждан за 2025 г.</w:t>
      </w:r>
      <w:r>
        <w:rPr>
          <w:rFonts w:ascii="Times New Roman" w:hAnsi="Times New Roman"/>
          <w:b/>
          <w:bCs/>
          <w:sz w:val="24"/>
          <w:szCs w:val="24"/>
          <w:highlight w:val="none"/>
        </w:rPr>
      </w:r>
      <w:r>
        <w:rPr>
          <w:rFonts w:ascii="Times New Roman" w:hAnsi="Times New Roman"/>
          <w:b/>
          <w:bCs/>
          <w:sz w:val="24"/>
          <w:szCs w:val="24"/>
          <w:highlight w:val="none"/>
        </w:rPr>
      </w:r>
    </w:p>
    <w:p>
      <w:pPr>
        <w:jc w:val="right"/>
        <w:spacing w:after="0"/>
        <w:rPr>
          <w:rFonts w:ascii="Times New Roman" w:hAnsi="Times New Roman"/>
          <w:b/>
          <w:sz w:val="24"/>
          <w:szCs w:val="24"/>
        </w:rPr>
      </w:pPr>
      <w:r>
        <w:rPr>
          <w:rFonts w:ascii="Times New Roman" w:hAnsi="Times New Roman"/>
          <w:b/>
          <w:sz w:val="24"/>
          <w:szCs w:val="24"/>
        </w:rPr>
        <w:t xml:space="preserve"> в разрезе тематики обращения </w:t>
      </w:r>
      <w:r>
        <w:rPr>
          <w:rFonts w:ascii="Times New Roman" w:hAnsi="Times New Roman"/>
          <w:b/>
          <w:sz w:val="24"/>
          <w:szCs w:val="24"/>
        </w:rPr>
      </w:r>
      <w:r>
        <w:rPr>
          <w:rFonts w:ascii="Times New Roman" w:hAnsi="Times New Roman"/>
          <w:b/>
          <w:sz w:val="24"/>
          <w:szCs w:val="24"/>
        </w:rPr>
      </w:r>
    </w:p>
    <w:p>
      <w:pPr>
        <w:jc w:val="right"/>
        <w:spacing w:after="0"/>
        <w:rPr>
          <w:rFonts w:ascii="Times New Roman" w:hAnsi="Times New Roman"/>
          <w:b/>
          <w:sz w:val="24"/>
          <w:szCs w:val="24"/>
        </w:rPr>
      </w:pPr>
      <w:r>
        <w:rPr>
          <w:rFonts w:ascii="Times New Roman" w:hAnsi="Times New Roman"/>
          <w:b/>
          <w:sz w:val="24"/>
          <w:szCs w:val="24"/>
          <w:lang w:eastAsia="ru-RU"/>
        </w:rPr>
        <w:drawing>
          <wp:inline distT="0" distB="0" distL="0" distR="0">
            <wp:extent cx="5753100" cy="3780345"/>
            <wp:effectExtent l="4762" t="4762" r="4762" b="4762"/>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Times New Roman" w:hAnsi="Times New Roman"/>
          <w:b/>
          <w:sz w:val="24"/>
          <w:szCs w:val="24"/>
        </w:rPr>
      </w:r>
      <w:r>
        <w:rPr>
          <w:rFonts w:ascii="Times New Roman" w:hAnsi="Times New Roman"/>
          <w:b/>
          <w:sz w:val="24"/>
          <w:szCs w:val="24"/>
        </w:rPr>
      </w:r>
    </w:p>
    <w:p>
      <w:pPr>
        <w:ind w:firstLine="708"/>
        <w:jc w:val="right"/>
        <w:spacing w:after="0" w:line="240" w:lineRule="auto"/>
        <w:rPr>
          <w:rFonts w:ascii="Times New Roman" w:hAnsi="Times New Roman"/>
          <w:b/>
          <w:bCs/>
          <w:i/>
          <w:sz w:val="24"/>
          <w:szCs w:val="24"/>
        </w:rPr>
      </w:pPr>
      <w:r>
        <w:rPr>
          <w:rFonts w:ascii="Times New Roman" w:hAnsi="Times New Roman"/>
          <w:b/>
          <w:sz w:val="24"/>
          <w:szCs w:val="24"/>
          <w:highlight w:val="none"/>
        </w:rPr>
      </w:r>
      <w:r>
        <w:rPr>
          <w:rFonts w:ascii="Times New Roman" w:hAnsi="Times New Roman"/>
          <w:b/>
          <w:bCs/>
          <w:i/>
          <w:sz w:val="24"/>
          <w:szCs w:val="24"/>
        </w:rPr>
      </w:r>
      <w:r>
        <w:rPr>
          <w:rFonts w:ascii="Times New Roman" w:hAnsi="Times New Roman"/>
          <w:b/>
          <w:bCs/>
          <w:i/>
          <w:sz w:val="24"/>
          <w:szCs w:val="24"/>
        </w:rPr>
      </w:r>
    </w:p>
    <w:p>
      <w:pPr>
        <w:ind w:firstLine="708"/>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708"/>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708"/>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708"/>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708"/>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708"/>
        <w:jc w:val="right"/>
        <w:spacing w:after="0" w:line="240" w:lineRule="auto"/>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firstLine="708"/>
        <w:jc w:val="right"/>
        <w:spacing w:after="0" w:line="240" w:lineRule="auto"/>
        <w:rPr>
          <w:rFonts w:ascii="Times New Roman" w:hAnsi="Times New Roman"/>
          <w:b/>
          <w:bCs/>
          <w:sz w:val="24"/>
          <w:szCs w:val="24"/>
          <w:highlight w:val="none"/>
        </w:rPr>
      </w:pPr>
      <w:r>
        <w:rPr>
          <w:rFonts w:ascii="Times New Roman" w:hAnsi="Times New Roman"/>
          <w:b/>
          <w:sz w:val="24"/>
          <w:szCs w:val="24"/>
        </w:rPr>
        <w:t xml:space="preserve">Рисунок 1.6. Структура устных обращений граждан за 2025 г.</w:t>
      </w:r>
      <w:r>
        <w:rPr>
          <w:rFonts w:ascii="Times New Roman" w:hAnsi="Times New Roman"/>
          <w:b/>
          <w:bCs/>
          <w:sz w:val="24"/>
          <w:szCs w:val="24"/>
          <w:highlight w:val="none"/>
        </w:rPr>
      </w:r>
      <w:r>
        <w:rPr>
          <w:rFonts w:ascii="Times New Roman" w:hAnsi="Times New Roman"/>
          <w:b/>
          <w:bCs/>
          <w:sz w:val="24"/>
          <w:szCs w:val="24"/>
          <w:highlight w:val="none"/>
        </w:rPr>
      </w:r>
    </w:p>
    <w:p>
      <w:pPr>
        <w:jc w:val="right"/>
        <w:spacing w:after="0"/>
        <w:rPr>
          <w:rFonts w:ascii="Times New Roman" w:hAnsi="Times New Roman"/>
          <w:b/>
          <w:sz w:val="24"/>
          <w:szCs w:val="24"/>
        </w:rPr>
      </w:pPr>
      <w:r>
        <w:rPr>
          <w:rFonts w:ascii="Times New Roman" w:hAnsi="Times New Roman"/>
          <w:b/>
          <w:sz w:val="24"/>
          <w:szCs w:val="24"/>
        </w:rPr>
        <w:t xml:space="preserve"> в разрезе тематики обращения </w:t>
      </w:r>
      <w:r>
        <w:rPr>
          <w:rFonts w:ascii="Times New Roman" w:hAnsi="Times New Roman"/>
          <w:b/>
          <w:sz w:val="24"/>
          <w:szCs w:val="24"/>
        </w:rPr>
      </w:r>
      <w:r>
        <w:rPr>
          <w:rFonts w:ascii="Times New Roman" w:hAnsi="Times New Roman"/>
          <w:b/>
          <w:sz w:val="24"/>
          <w:szCs w:val="24"/>
        </w:rPr>
      </w:r>
    </w:p>
    <w:p>
      <w:r>
        <w:rPr>
          <w:lang w:eastAsia="ru-RU"/>
        </w:rPr>
        <w:drawing>
          <wp:inline distT="0" distB="0" distL="0" distR="0">
            <wp:extent cx="5632110" cy="3567112"/>
            <wp:effectExtent l="4762" t="4762" r="4762" b="4762"/>
            <wp:docPr id="1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p>
    <w:p>
      <w:pPr>
        <w:ind w:firstLine="567"/>
        <w:jc w:val="both"/>
        <w:spacing w:after="0"/>
        <w:rPr>
          <w:rFonts w:ascii="Times New Roman" w:hAnsi="Times New Roman"/>
          <w:sz w:val="28"/>
          <w:szCs w:val="28"/>
        </w:rPr>
      </w:pPr>
      <w:r>
        <w:rPr>
          <w:rFonts w:ascii="Times New Roman" w:hAnsi="Times New Roman"/>
          <w:sz w:val="28"/>
          <w:szCs w:val="28"/>
        </w:rPr>
        <w:t xml:space="preserve">Анализируя социальный статус граждан, письменно обратившихся в 20</w:t>
      </w:r>
      <w:r>
        <w:rPr>
          <w:rFonts w:ascii="Times New Roman" w:hAnsi="Times New Roman"/>
          <w:sz w:val="28"/>
          <w:szCs w:val="28"/>
        </w:rPr>
        <w:t xml:space="preserve">25 г. к Уполномоченному и сотрудникам аппарата за помощью в </w:t>
      </w:r>
      <w:r>
        <w:rPr>
          <w:rFonts w:ascii="Times New Roman" w:hAnsi="Times New Roman"/>
          <w:sz w:val="28"/>
          <w:szCs w:val="28"/>
        </w:rPr>
        <w:t xml:space="preserve">восстановлении нарушенных прав, правовой поддержкой, необходимостью психологического сопровождения, получением квалифицированной бесплатной юридической помощи следует отметить, что наибольшее количество письменных обращений поступило в отчетном периоде от </w:t>
      </w:r>
      <w:r>
        <w:rPr>
          <w:rFonts w:ascii="Times New Roman" w:hAnsi="Times New Roman"/>
          <w:sz w:val="28"/>
          <w:szCs w:val="28"/>
        </w:rPr>
        <w:t xml:space="preserve">военнослужащих и членов их семей – 225 ед. (32 %). </w:t>
      </w:r>
      <w:r>
        <w:rPr>
          <w:rFonts w:ascii="Times New Roman" w:hAnsi="Times New Roman"/>
          <w:sz w:val="28"/>
          <w:szCs w:val="28"/>
        </w:rPr>
        <w:t xml:space="preserve">Постоянно высоким среди обратившихся остается уровень работающего населения – 201 обращений (28 %).</w:t>
      </w:r>
      <w:r>
        <w:rPr>
          <w:rFonts w:ascii="Times New Roman" w:hAnsi="Times New Roman"/>
          <w:sz w:val="28"/>
          <w:szCs w:val="28"/>
        </w:rPr>
        <w:t xml:space="preserve"> Намечено небольшое снижение в получении корреспонденции от осужденных, обвиняемых и подозреваемых, их родственников – 56 обращений (8 %). Вдвое снизилос</w:t>
      </w:r>
      <w:r>
        <w:rPr>
          <w:rFonts w:ascii="Times New Roman" w:hAnsi="Times New Roman"/>
          <w:sz w:val="28"/>
          <w:szCs w:val="28"/>
        </w:rPr>
        <w:t xml:space="preserve">ь количество обращений от пенсионеров и ветеранов труда - 23 ед. (3%). Количество коллективных жалоб составляет 13 ед. (1,9%), которые подписали 712 человек в общей сложности. Анализ структуры заявителей по социальным категориям представлен на рисунке 1.7.</w:t>
      </w:r>
      <w:r>
        <w:rPr>
          <w:rFonts w:ascii="Times New Roman" w:hAnsi="Times New Roman"/>
          <w:sz w:val="28"/>
          <w:szCs w:val="28"/>
        </w:rPr>
      </w:r>
      <w:r>
        <w:rPr>
          <w:rFonts w:ascii="Times New Roman" w:hAnsi="Times New Roman"/>
          <w:sz w:val="28"/>
          <w:szCs w:val="28"/>
        </w:rPr>
      </w:r>
    </w:p>
    <w:p>
      <w:pPr>
        <w:ind w:firstLine="567"/>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right"/>
        <w:rPr>
          <w:rFonts w:ascii="Times New Roman" w:hAnsi="Times New Roman"/>
          <w:b/>
          <w:sz w:val="24"/>
          <w:szCs w:val="24"/>
        </w:rPr>
      </w:pPr>
      <w:r>
        <w:rPr>
          <w:rFonts w:ascii="Times New Roman" w:hAnsi="Times New Roman"/>
          <w:b/>
          <w:sz w:val="24"/>
          <w:szCs w:val="24"/>
        </w:rPr>
        <w:t xml:space="preserve">Рисунок 1.7. Структура заявителей по социальным категориям</w:t>
      </w:r>
      <w:r>
        <w:rPr>
          <w:lang w:eastAsia="ru-RU"/>
        </w:rPr>
        <w:drawing>
          <wp:inline distT="0" distB="0" distL="0" distR="0">
            <wp:extent cx="5953125" cy="3152775"/>
            <wp:effectExtent l="0" t="0" r="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hAnsi="Times New Roman"/>
          <w:b/>
          <w:sz w:val="24"/>
          <w:szCs w:val="24"/>
        </w:rPr>
      </w:r>
      <w:r>
        <w:rPr>
          <w:rFonts w:ascii="Times New Roman" w:hAnsi="Times New Roman"/>
          <w:b/>
          <w:sz w:val="24"/>
          <w:szCs w:val="24"/>
        </w:rPr>
      </w:r>
    </w:p>
    <w:p>
      <w:pPr>
        <w:jc w:val="both"/>
        <w:rPr>
          <w:rFonts w:ascii="Times New Roman" w:hAnsi="Times New Roman"/>
          <w:sz w:val="28"/>
          <w:szCs w:val="28"/>
          <w:highlight w:val="none"/>
        </w:rPr>
      </w:pPr>
      <w:r>
        <w:rPr>
          <w:rFonts w:ascii="Times New Roman" w:hAnsi="Times New Roman"/>
          <w:sz w:val="28"/>
          <w:szCs w:val="28"/>
        </w:rPr>
        <w:tab/>
        <w:t xml:space="preserve">На следующем рисунке представлены показатели по количеству письменных обращений граждан на действия или бездействие органов власти и организаций в 2025 г.</w:t>
      </w:r>
      <w:r>
        <w:rPr>
          <w:rFonts w:ascii="Times New Roman" w:hAnsi="Times New Roman"/>
          <w:sz w:val="28"/>
          <w:szCs w:val="28"/>
          <w:highlight w:val="none"/>
        </w:rPr>
      </w:r>
      <w:r>
        <w:rPr>
          <w:rFonts w:ascii="Times New Roman" w:hAnsi="Times New Roman"/>
          <w:sz w:val="28"/>
          <w:szCs w:val="28"/>
          <w:highlight w:val="none"/>
        </w:rPr>
      </w:r>
    </w:p>
    <w:p>
      <w:pPr>
        <w:jc w:val="right"/>
        <w:spacing w:after="0"/>
        <w:rPr>
          <w:rFonts w:ascii="Times New Roman" w:hAnsi="Times New Roman"/>
          <w:b/>
          <w:sz w:val="24"/>
          <w:szCs w:val="24"/>
        </w:rPr>
      </w:pPr>
      <w:r>
        <w:rPr>
          <w:rFonts w:ascii="Times New Roman" w:hAnsi="Times New Roman"/>
          <w:b/>
          <w:sz w:val="24"/>
          <w:szCs w:val="24"/>
        </w:rPr>
        <w:t xml:space="preserve">Рисунок 1.8. Распределение обращений граждан на действие/бездействие органов власти и организаций</w:t>
      </w:r>
      <w:r>
        <w:rPr>
          <w:rFonts w:ascii="Times New Roman" w:hAnsi="Times New Roman"/>
          <w:b/>
          <w:sz w:val="24"/>
          <w:szCs w:val="24"/>
        </w:rPr>
      </w:r>
      <w:r>
        <w:rPr>
          <w:rFonts w:ascii="Times New Roman" w:hAnsi="Times New Roman"/>
          <w:b/>
          <w:sz w:val="24"/>
          <w:szCs w:val="24"/>
        </w:rPr>
      </w:r>
    </w:p>
    <w:p>
      <w:pPr>
        <w:jc w:val="right"/>
        <w:spacing w:after="0"/>
        <w:rPr>
          <w:rFonts w:ascii="Times New Roman" w:hAnsi="Times New Roman"/>
          <w:b/>
          <w:sz w:val="24"/>
          <w:szCs w:val="24"/>
        </w:rPr>
      </w:pPr>
      <w:r>
        <w:rPr>
          <w:rFonts w:ascii="Times New Roman" w:hAnsi="Times New Roman"/>
          <w:b/>
          <w:sz w:val="24"/>
          <w:szCs w:val="24"/>
          <w:lang w:eastAsia="ru-RU"/>
        </w:rPr>
        <w:drawing>
          <wp:inline distT="0" distB="0" distL="0" distR="0">
            <wp:extent cx="5674972" cy="2461672"/>
            <wp:effectExtent l="4762" t="4762" r="4762" b="4762"/>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hAnsi="Times New Roman"/>
          <w:b/>
          <w:sz w:val="24"/>
          <w:szCs w:val="24"/>
        </w:rPr>
      </w:r>
      <w:r>
        <w:rPr>
          <w:rFonts w:ascii="Times New Roman" w:hAnsi="Times New Roman"/>
          <w:b/>
          <w:sz w:val="24"/>
          <w:szCs w:val="24"/>
        </w:rPr>
      </w:r>
    </w:p>
    <w:p>
      <w:pPr>
        <w:ind w:firstLine="709"/>
        <w:jc w:val="both"/>
        <w:spacing w:after="0"/>
        <w:rPr>
          <w:rFonts w:ascii="Times New Roman" w:hAnsi="Times New Roman"/>
          <w:sz w:val="28"/>
          <w:szCs w:val="28"/>
        </w:rPr>
      </w:pPr>
      <w:r>
        <w:rPr>
          <w:rFonts w:ascii="Times New Roman" w:hAnsi="Times New Roman"/>
          <w:sz w:val="28"/>
          <w:szCs w:val="28"/>
        </w:rPr>
        <w:t xml:space="preserve">Анализ территориального распределения обращений граждан (</w:t>
      </w:r>
      <w:r>
        <w:rPr>
          <w:rFonts w:ascii="Times New Roman" w:hAnsi="Times New Roman"/>
          <w:sz w:val="28"/>
          <w:szCs w:val="28"/>
        </w:rPr>
        <w:t xml:space="preserve">см</w:t>
      </w:r>
      <w:r>
        <w:rPr>
          <w:rFonts w:ascii="Times New Roman" w:hAnsi="Times New Roman"/>
          <w:sz w:val="28"/>
          <w:szCs w:val="28"/>
        </w:rPr>
        <w:t xml:space="preserve">. ри</w:t>
      </w:r>
      <w:r>
        <w:rPr>
          <w:rFonts w:ascii="Times New Roman" w:hAnsi="Times New Roman"/>
          <w:sz w:val="28"/>
          <w:szCs w:val="28"/>
        </w:rPr>
        <w:t xml:space="preserve">сунок 1.9) проводился на основе поступивших в 2025 г. обращений, жалоб, просьб и по результатам мониторинга во время выездов Уполномоченного и сотрудников аппарата, надзорных органов в районы Ивановской области, а также общественными помощниками на местах.</w:t>
      </w:r>
      <w:r>
        <w:rPr>
          <w:rFonts w:ascii="Times New Roman" w:hAnsi="Times New Roman"/>
          <w:sz w:val="28"/>
          <w:szCs w:val="28"/>
        </w:rPr>
      </w:r>
      <w:r>
        <w:rPr>
          <w:rFonts w:ascii="Times New Roman" w:hAnsi="Times New Roman"/>
          <w:sz w:val="28"/>
          <w:szCs w:val="28"/>
        </w:rPr>
      </w:r>
    </w:p>
    <w:p>
      <w:pPr>
        <w:jc w:val="right"/>
        <w:spacing w:after="0"/>
        <w:rPr>
          <w:rFonts w:ascii="Times New Roman" w:hAnsi="Times New Roman"/>
          <w:b/>
          <w:bCs/>
          <w:sz w:val="24"/>
          <w:szCs w:val="24"/>
          <w:lang w:eastAsia="ru-RU"/>
        </w:rPr>
      </w:pPr>
      <w:r>
        <w:rPr>
          <w:rFonts w:ascii="Times New Roman" w:hAnsi="Times New Roman"/>
          <w:b/>
          <w:sz w:val="24"/>
          <w:szCs w:val="24"/>
          <w:highlight w:val="none"/>
          <w:lang w:eastAsia="ru-RU"/>
        </w:rPr>
      </w:r>
      <w:r>
        <w:rPr>
          <w:rFonts w:ascii="Times New Roman" w:hAnsi="Times New Roman"/>
          <w:b/>
          <w:bCs/>
          <w:sz w:val="24"/>
          <w:szCs w:val="24"/>
          <w:lang w:eastAsia="ru-RU"/>
        </w:rPr>
      </w:r>
      <w:r>
        <w:rPr>
          <w:rFonts w:ascii="Times New Roman" w:hAnsi="Times New Roman"/>
          <w:b/>
          <w:bCs/>
          <w:sz w:val="24"/>
          <w:szCs w:val="24"/>
          <w:lang w:eastAsia="ru-RU"/>
        </w:rPr>
      </w:r>
    </w:p>
    <w:p>
      <w:pPr>
        <w:jc w:val="right"/>
        <w:spacing w:after="0"/>
        <w:rPr>
          <w:rFonts w:ascii="Times New Roman" w:hAnsi="Times New Roman"/>
          <w:b/>
          <w:bCs/>
          <w:sz w:val="24"/>
          <w:szCs w:val="24"/>
          <w:highlight w:val="none"/>
          <w:lang w:eastAsia="ru-RU"/>
        </w:rPr>
      </w:pPr>
      <w:r>
        <w:rPr>
          <w:rFonts w:ascii="Times New Roman" w:hAnsi="Times New Roman"/>
          <w:b/>
          <w:sz w:val="24"/>
          <w:szCs w:val="24"/>
          <w:highlight w:val="none"/>
          <w:lang w:eastAsia="ru-RU"/>
        </w:rPr>
      </w:r>
      <w:r>
        <w:rPr>
          <w:rFonts w:ascii="Times New Roman" w:hAnsi="Times New Roman"/>
          <w:b/>
          <w:bCs/>
          <w:sz w:val="24"/>
          <w:szCs w:val="24"/>
          <w:highlight w:val="none"/>
          <w:lang w:eastAsia="ru-RU"/>
        </w:rPr>
      </w:r>
      <w:r>
        <w:rPr>
          <w:rFonts w:ascii="Times New Roman" w:hAnsi="Times New Roman"/>
          <w:b/>
          <w:bCs/>
          <w:sz w:val="24"/>
          <w:szCs w:val="24"/>
          <w:highlight w:val="none"/>
          <w:lang w:eastAsia="ru-RU"/>
        </w:rPr>
      </w:r>
    </w:p>
    <w:p>
      <w:pPr>
        <w:jc w:val="right"/>
        <w:spacing w:after="0"/>
        <w:rPr>
          <w:rFonts w:ascii="Times New Roman" w:hAnsi="Times New Roman"/>
          <w:b/>
          <w:bCs/>
          <w:sz w:val="24"/>
          <w:szCs w:val="24"/>
          <w:highlight w:val="none"/>
          <w:lang w:eastAsia="ru-RU"/>
        </w:rPr>
      </w:pPr>
      <w:r>
        <w:rPr>
          <w:rFonts w:ascii="Times New Roman" w:hAnsi="Times New Roman"/>
          <w:b/>
          <w:sz w:val="24"/>
          <w:szCs w:val="24"/>
          <w:highlight w:val="none"/>
          <w:lang w:eastAsia="ru-RU"/>
        </w:rPr>
      </w:r>
      <w:r>
        <w:rPr>
          <w:rFonts w:ascii="Times New Roman" w:hAnsi="Times New Roman"/>
          <w:b/>
          <w:bCs/>
          <w:sz w:val="24"/>
          <w:szCs w:val="24"/>
          <w:highlight w:val="none"/>
          <w:lang w:eastAsia="ru-RU"/>
        </w:rPr>
      </w:r>
      <w:r>
        <w:rPr>
          <w:rFonts w:ascii="Times New Roman" w:hAnsi="Times New Roman"/>
          <w:b/>
          <w:bCs/>
          <w:sz w:val="24"/>
          <w:szCs w:val="24"/>
          <w:highlight w:val="none"/>
          <w:lang w:eastAsia="ru-RU"/>
        </w:rPr>
      </w:r>
    </w:p>
    <w:p>
      <w:pPr>
        <w:jc w:val="right"/>
        <w:spacing w:after="0"/>
        <w:rPr>
          <w:rFonts w:ascii="Times New Roman" w:hAnsi="Times New Roman"/>
          <w:b/>
          <w:bCs/>
          <w:sz w:val="24"/>
          <w:szCs w:val="24"/>
          <w:highlight w:val="none"/>
          <w:lang w:eastAsia="ru-RU"/>
        </w:rPr>
      </w:pPr>
      <w:r>
        <w:rPr>
          <w:rFonts w:ascii="Times New Roman" w:hAnsi="Times New Roman"/>
          <w:b/>
          <w:sz w:val="24"/>
          <w:szCs w:val="24"/>
        </w:rPr>
        <w:t xml:space="preserve">Рисунок 1.9.</w:t>
      </w:r>
      <w:r>
        <w:rPr>
          <w:rFonts w:ascii="Times New Roman" w:hAnsi="Times New Roman"/>
          <w:b/>
          <w:sz w:val="24"/>
          <w:szCs w:val="24"/>
          <w:lang w:eastAsia="ru-RU"/>
        </w:rPr>
        <w:t xml:space="preserve"> Территориальное распределение обращений граждан </w:t>
      </w:r>
      <w:r>
        <w:rPr>
          <w:rFonts w:ascii="Times New Roman" w:hAnsi="Times New Roman"/>
          <w:b/>
          <w:bCs/>
          <w:sz w:val="24"/>
          <w:szCs w:val="24"/>
          <w:highlight w:val="none"/>
          <w:lang w:eastAsia="ru-RU"/>
        </w:rPr>
      </w:r>
      <w:r>
        <w:rPr>
          <w:rFonts w:ascii="Times New Roman" w:hAnsi="Times New Roman"/>
          <w:b/>
          <w:bCs/>
          <w:sz w:val="24"/>
          <w:szCs w:val="24"/>
          <w:highlight w:val="none"/>
          <w:lang w:eastAsia="ru-RU"/>
        </w:rPr>
      </w:r>
    </w:p>
    <w:p>
      <w:pPr>
        <w:jc w:val="right"/>
        <w:spacing w:after="0"/>
        <w:rPr>
          <w:rFonts w:ascii="Times New Roman" w:hAnsi="Times New Roman"/>
          <w:b/>
          <w:sz w:val="24"/>
          <w:szCs w:val="24"/>
        </w:rPr>
      </w:pPr>
      <w:r>
        <w:rPr>
          <w:rFonts w:ascii="Times New Roman" w:hAnsi="Times New Roman"/>
          <w:b/>
          <w:sz w:val="24"/>
          <w:szCs w:val="24"/>
          <w:lang w:eastAsia="ru-RU"/>
        </w:rPr>
        <w:t xml:space="preserve">в 2025 г.</w:t>
      </w:r>
      <w:r>
        <w:rPr>
          <w:rFonts w:ascii="Times New Roman" w:hAnsi="Times New Roman"/>
          <w:b/>
          <w:sz w:val="24"/>
          <w:szCs w:val="24"/>
        </w:rPr>
      </w:r>
      <w:r>
        <w:rPr>
          <w:rFonts w:ascii="Times New Roman" w:hAnsi="Times New Roman"/>
          <w:b/>
          <w:sz w:val="24"/>
          <w:szCs w:val="24"/>
        </w:rPr>
      </w:r>
    </w:p>
    <w:p>
      <w:r>
        <w:tab/>
      </w:r>
      <w:r>
        <w:rPr>
          <w:lang w:eastAsia="ru-RU"/>
        </w:rPr>
        <mc:AlternateContent>
          <mc:Choice Requires="wpg">
            <w:drawing>
              <wp:inline xmlns:wp="http://schemas.openxmlformats.org/drawingml/2006/wordprocessingDrawing" distT="0" distB="0" distL="0" distR="0">
                <wp:extent cx="5876925" cy="3743325"/>
                <wp:effectExtent l="0" t="0" r="0" b="0"/>
                <wp:docPr id="20" name="_x0000_i10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4"/>
                        <a:stretch/>
                      </pic:blipFill>
                      <pic:spPr bwMode="auto">
                        <a:xfrm>
                          <a:off x="0" y="0"/>
                          <a:ext cx="5876925" cy="37433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62.75pt;height:294.75pt;mso-wrap-distance-left:0.00pt;mso-wrap-distance-top:0.00pt;mso-wrap-distance-right:0.00pt;mso-wrap-distance-bottom:0.00pt;" stroked="f">
                <v:path textboxrect="0,0,0,0"/>
                <v:imagedata r:id="rId34" o:title=""/>
              </v:shape>
            </w:pict>
          </mc:Fallback>
        </mc:AlternateContent>
      </w:r>
      <w:r/>
    </w:p>
    <w:p>
      <w:pPr>
        <w:ind w:firstLine="709"/>
        <w:jc w:val="both"/>
        <w:spacing w:after="0"/>
        <w:rPr>
          <w:rFonts w:ascii="Times New Roman" w:hAnsi="Times New Roman"/>
          <w:sz w:val="28"/>
          <w:szCs w:val="28"/>
        </w:rPr>
      </w:pPr>
      <w:r>
        <w:rPr>
          <w:rFonts w:ascii="Times New Roman" w:hAnsi="Times New Roman"/>
          <w:sz w:val="28"/>
          <w:szCs w:val="28"/>
        </w:rPr>
        <w:t xml:space="preserve">Одно</w:t>
      </w:r>
      <w:r>
        <w:rPr>
          <w:rFonts w:ascii="Times New Roman" w:hAnsi="Times New Roman"/>
          <w:sz w:val="28"/>
          <w:szCs w:val="28"/>
        </w:rPr>
        <w:t xml:space="preserve">й из важнейших ценностей считаем работу на результат, как бы это банально ни звучало. К большому сожалению, не все вопросы, обозначенные  в обращениях обратившихся, находятся в компетенции региональных органов власти. Тем не менее, общими усилиями удается </w:t>
      </w:r>
      <w:r>
        <w:rPr>
          <w:rFonts w:ascii="Times New Roman" w:hAnsi="Times New Roman"/>
          <w:sz w:val="28"/>
          <w:szCs w:val="28"/>
        </w:rPr>
        <w:t xml:space="preserve">достигнуть положительных результатов по анализу информации, полученной от заявителей. </w:t>
      </w:r>
      <w:r>
        <w:rPr>
          <w:rFonts w:ascii="Times New Roman" w:hAnsi="Times New Roman"/>
          <w:sz w:val="28"/>
          <w:szCs w:val="28"/>
        </w:rPr>
      </w:r>
      <w:r>
        <w:rPr>
          <w:rFonts w:ascii="Times New Roman" w:hAnsi="Times New Roman"/>
          <w:sz w:val="28"/>
          <w:szCs w:val="28"/>
        </w:rPr>
      </w:r>
    </w:p>
    <w:p>
      <w:pPr>
        <w:ind w:firstLine="567"/>
        <w:jc w:val="both"/>
        <w:tabs>
          <w:tab w:val="left" w:pos="6645" w:leader="none"/>
        </w:tabs>
        <w:rPr>
          <w:rFonts w:ascii="Times New Roman" w:hAnsi="Times New Roman"/>
          <w:sz w:val="28"/>
          <w:szCs w:val="28"/>
        </w:rPr>
      </w:pPr>
      <w:r>
        <w:rPr>
          <w:rFonts w:ascii="Times New Roman" w:hAnsi="Times New Roman"/>
          <w:sz w:val="28"/>
          <w:szCs w:val="28"/>
          <w:shd w:val="clear" w:color="auto" w:fill="ffffff"/>
        </w:rPr>
        <w:t xml:space="preserve">Поскольку деятельность Уполномоченного лишь дополняет существующие средства защиты прав и свобод человека и гражданина, не </w:t>
      </w:r>
      <w:r>
        <w:rPr>
          <w:rFonts w:ascii="Times New Roman" w:hAnsi="Times New Roman"/>
          <w:sz w:val="28"/>
          <w:szCs w:val="28"/>
          <w:shd w:val="clear" w:color="auto" w:fill="ffffff"/>
        </w:rPr>
        <w:t xml:space="preserve">отменяет и не влечёт пересмотра компетенции государственных органов, обеспечивающих защиту и восстановление нарушенных прав и свобод по части из обращений были подготовлены соответствующие письменные разъяснения, рекомендации по способам защиты прав.  По з</w:t>
      </w:r>
      <w:r>
        <w:rPr>
          <w:rFonts w:ascii="Times New Roman" w:hAnsi="Times New Roman"/>
          <w:sz w:val="28"/>
          <w:szCs w:val="28"/>
        </w:rPr>
        <w:t xml:space="preserve">начительной доле обращений и просьб (порядка 47 %) приняты решения в пользу обратившихся (</w:t>
      </w:r>
      <w:r>
        <w:rPr>
          <w:rFonts w:ascii="Times New Roman" w:hAnsi="Times New Roman"/>
          <w:sz w:val="28"/>
          <w:szCs w:val="28"/>
        </w:rPr>
        <w:t xml:space="preserve">см</w:t>
      </w:r>
      <w:r>
        <w:rPr>
          <w:rFonts w:ascii="Times New Roman" w:hAnsi="Times New Roman"/>
          <w:sz w:val="28"/>
          <w:szCs w:val="28"/>
        </w:rPr>
        <w:t xml:space="preserve">. рисунок 1.10).</w:t>
      </w:r>
      <w:r>
        <w:rPr>
          <w:rFonts w:ascii="Times New Roman" w:hAnsi="Times New Roman"/>
          <w:sz w:val="28"/>
          <w:szCs w:val="28"/>
        </w:rPr>
      </w:r>
      <w:r>
        <w:rPr>
          <w:rFonts w:ascii="Times New Roman" w:hAnsi="Times New Roman"/>
          <w:sz w:val="28"/>
          <w:szCs w:val="28"/>
        </w:rPr>
      </w:r>
    </w:p>
    <w:p>
      <w:pPr>
        <w:jc w:val="both"/>
        <w:tabs>
          <w:tab w:val="left" w:pos="6645" w:leader="none"/>
        </w:tabs>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both"/>
        <w:tabs>
          <w:tab w:val="left" w:pos="6645" w:leader="none"/>
        </w:tabs>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both"/>
        <w:tabs>
          <w:tab w:val="left" w:pos="6645" w:leader="none"/>
        </w:tabs>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both"/>
        <w:tabs>
          <w:tab w:val="left" w:pos="6645" w:leader="none"/>
        </w:tabs>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right"/>
        <w:tabs>
          <w:tab w:val="left" w:pos="6645" w:leader="none"/>
        </w:tabs>
        <w:rPr>
          <w:rFonts w:ascii="Times New Roman" w:hAnsi="Times New Roman"/>
          <w:b/>
          <w:sz w:val="24"/>
          <w:szCs w:val="24"/>
        </w:rPr>
      </w:pPr>
      <w:r>
        <w:rPr>
          <w:rFonts w:ascii="Times New Roman" w:hAnsi="Times New Roman"/>
          <w:b/>
          <w:sz w:val="24"/>
          <w:szCs w:val="24"/>
        </w:rPr>
        <w:t xml:space="preserve">Рисунок 1.10. Результативность работы по обращениям граждан в 2025 г.</w:t>
      </w:r>
      <w:r>
        <w:rPr>
          <w:rFonts w:ascii="Times New Roman" w:hAnsi="Times New Roman"/>
          <w:b/>
          <w:sz w:val="24"/>
          <w:szCs w:val="24"/>
        </w:rPr>
      </w:r>
      <w:r>
        <w:rPr>
          <w:rFonts w:ascii="Times New Roman" w:hAnsi="Times New Roman"/>
          <w:b/>
          <w:sz w:val="24"/>
          <w:szCs w:val="24"/>
        </w:rPr>
      </w:r>
    </w:p>
    <w:p>
      <w:r>
        <w:rPr>
          <w:lang w:eastAsia="ru-RU"/>
        </w:rPr>
        <w:drawing>
          <wp:inline distT="0" distB="0" distL="0" distR="0">
            <wp:extent cx="5753100" cy="3400425"/>
            <wp:effectExtent l="19050" t="0" r="0"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p>
    <w:p>
      <w:pPr>
        <w:jc w:val="both"/>
        <w:rPr>
          <w:rFonts w:ascii="Times New Roman" w:hAnsi="Times New Roman"/>
          <w:sz w:val="28"/>
          <w:szCs w:val="28"/>
        </w:rPr>
      </w:pPr>
      <w:r>
        <w:rPr>
          <w:rFonts w:ascii="Times New Roman" w:hAnsi="Times New Roman"/>
          <w:sz w:val="28"/>
          <w:szCs w:val="28"/>
        </w:rPr>
        <w:tab/>
        <w:t xml:space="preserve">За каждой приведенной выше цифрой  стоит человек, его проблемы, суждения. В </w:t>
      </w:r>
      <w:r>
        <w:rPr>
          <w:rStyle w:val="1240"/>
          <w:rFonts w:ascii="Times New Roman" w:hAnsi="Times New Roman"/>
          <w:b w:val="0"/>
          <w:sz w:val="28"/>
          <w:szCs w:val="28"/>
          <w:shd w:val="clear" w:color="auto" w:fill="ffffff"/>
        </w:rPr>
        <w:t xml:space="preserve">системе статистической оценки деятельности Уполномоченного</w:t>
      </w:r>
      <w:r>
        <w:rPr>
          <w:rFonts w:ascii="Times New Roman" w:hAnsi="Times New Roman"/>
          <w:sz w:val="28"/>
          <w:szCs w:val="28"/>
        </w:rPr>
        <w:t xml:space="preserve"> отсутствует такое неформальное понятие как «палочная система». В следующих разделах доклада более подробно представлена работа регионального правозащитника и коллектива единомышленников по обращениям граждан с примерами восстановления нарушенных прав.</w:t>
      </w:r>
      <w:r>
        <w:rPr>
          <w:rFonts w:ascii="Times New Roman" w:hAnsi="Times New Roman"/>
          <w:sz w:val="28"/>
          <w:szCs w:val="28"/>
        </w:rPr>
      </w:r>
      <w:r>
        <w:rPr>
          <w:rFonts w:ascii="Times New Roman" w:hAnsi="Times New Roman"/>
          <w:sz w:val="28"/>
          <w:szCs w:val="28"/>
        </w:rPr>
      </w:r>
    </w:p>
    <w:p>
      <w:pPr>
        <w:pStyle w:val="1227"/>
        <w:jc w:val="both"/>
      </w:pPr>
      <w:r/>
      <w:bookmarkStart w:id="25" w:name="_Toc3"/>
      <w:r>
        <w:t xml:space="preserve">РАЗДЕЛ 2. ЗАЩИТА ПРАВ УЧАСТНИКОВ СПЕЦИАЛЬНОЙ ВОЕННОЙ ОПЕРАЦИИ И ЧЛЕНОВ ИХ СЕМЕЙ</w:t>
      </w:r>
      <w:bookmarkEnd w:id="25"/>
      <w:r/>
      <w:r/>
    </w:p>
    <w:p>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Представляя ежегодный доклад о деятельности Уполномоченного по правам человека в Ивановской области, невозможно обойти тему, которая глубоко затрагивает жизнь нашего региона и страны в целом – проведение специальной военной операции (далее - СВО).</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Этот период стал серьезным испытанием, потребовавшим мобилизации всех сил общества и государства. Он привнес в нашу повседневную реальность новые вызовы и обязанности, неп</w:t>
      </w:r>
      <w:r>
        <w:rPr>
          <w:rFonts w:ascii="Times New Roman" w:hAnsi="Times New Roman"/>
          <w:sz w:val="28"/>
          <w:szCs w:val="28"/>
        </w:rPr>
        <w:t xml:space="preserve">осредственно коснувшись тысяч семей наших земляков – военнослужащих, добровольцев, их родных и близких. В фокусе нашего внимания неизменно остаются фундаментальные ценности: защита прав, свобод и законных интересов каждого человека, где бы он ни находился.</w:t>
      </w: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В данном разделе доклада будет проанализирована работа Уполномоченного в условиях изменившейся обстановки и подробно описаны ключевые направления деятельности, связанные с проведением СВО: организ</w:t>
      </w:r>
      <w:r>
        <w:rPr>
          <w:rFonts w:ascii="Times New Roman" w:hAnsi="Times New Roman"/>
          <w:sz w:val="28"/>
          <w:szCs w:val="28"/>
        </w:rPr>
        <w:t xml:space="preserve">ация правовой и социальной поддержки участников операции и членов их семей, работа с обращениями граждан, защита прав наших бойцов, взаимодействие с органами государственной власти и общественными организациями для оперативного решения возникающих проблем.</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eastAsia="Cambria Math"/>
          <w:color w:val="auto"/>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Cambria Math"/>
          <w:sz w:val="28"/>
          <w:szCs w:val="28"/>
        </w:rPr>
        <w:t xml:space="preserve">Аппарат регионального Уполномоченного упорядочил блоки работы при согласовании действий и подключении федеральной службы </w:t>
      </w:r>
      <w:r>
        <w:rPr>
          <w:rFonts w:ascii="Times New Roman" w:hAnsi="Times New Roman" w:eastAsia="Cambria Math"/>
          <w:sz w:val="28"/>
          <w:szCs w:val="28"/>
        </w:rPr>
        <w:t xml:space="preserve">правозащиты, других компетентных служб федерального уровня, при необходимости общественной организации </w:t>
      </w:r>
      <w:r>
        <w:rPr>
          <w:rFonts w:ascii="Times New Roman" w:hAnsi="Times New Roman" w:eastAsia="Cambria Math"/>
          <w:color w:val="auto"/>
          <w:sz w:val="28"/>
          <w:szCs w:val="28"/>
        </w:rPr>
        <w:t xml:space="preserve">«Ассоциация ветеранов СВО Ивановской области» и </w:t>
      </w:r>
      <w:r>
        <w:rPr>
          <w:rFonts w:ascii="Times New Roman" w:hAnsi="Times New Roman" w:eastAsia="Cambria Math"/>
          <w:color w:val="auto"/>
          <w:sz w:val="28"/>
          <w:szCs w:val="28"/>
        </w:rPr>
        <w:t xml:space="preserve">регионального филиала </w:t>
      </w:r>
      <w:r>
        <w:rPr>
          <w:rFonts w:ascii="Times New Roman" w:hAnsi="Times New Roman" w:eastAsia="Cambria Math"/>
          <w:color w:val="auto"/>
          <w:sz w:val="28"/>
          <w:szCs w:val="28"/>
        </w:rPr>
        <w:t xml:space="preserve">Фонда «Защитники Отечества».</w:t>
      </w:r>
      <w:r>
        <w:rPr>
          <w:rFonts w:ascii="Times New Roman" w:hAnsi="Times New Roman" w:eastAsia="Cambria Math"/>
          <w:color w:val="auto"/>
          <w:sz w:val="28"/>
          <w:szCs w:val="28"/>
        </w:rPr>
      </w:r>
      <w:r>
        <w:rPr>
          <w:rFonts w:ascii="Times New Roman" w:hAnsi="Times New Roman" w:eastAsia="Cambria Math"/>
          <w:color w:val="auto"/>
          <w:sz w:val="28"/>
          <w:szCs w:val="28"/>
        </w:rPr>
      </w:r>
    </w:p>
    <w:p>
      <w:pPr>
        <w:pStyle w:val="1229"/>
        <w:numPr>
          <w:ilvl w:val="0"/>
          <w:numId w:val="103"/>
        </w:numPr>
        <w:ind w:left="0" w:right="0" w:firstLine="709"/>
        <w:jc w:val="both"/>
        <w:spacing w:line="276" w:lineRule="auto"/>
        <w:rPr>
          <w:rFonts w:ascii="Times New Roman" w:hAnsi="Times New Roman" w:eastAsia="Cambria Math"/>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Cambria Math"/>
          <w:sz w:val="28"/>
          <w:szCs w:val="28"/>
        </w:rPr>
        <w:t xml:space="preserve">возвращение</w:t>
      </w:r>
      <w:r>
        <w:rPr>
          <w:rFonts w:ascii="Times New Roman" w:hAnsi="Times New Roman" w:eastAsia="Cambria Math"/>
          <w:sz w:val="28"/>
          <w:szCs w:val="28"/>
        </w:rPr>
        <w:t xml:space="preserve"> </w:t>
      </w:r>
      <w:r>
        <w:rPr>
          <w:rFonts w:ascii="Times New Roman" w:hAnsi="Times New Roman" w:eastAsia="Cambria Math"/>
          <w:sz w:val="28"/>
          <w:szCs w:val="28"/>
        </w:rPr>
        <w:t xml:space="preserve">военнопленных</w:t>
      </w:r>
      <w:r>
        <w:rPr>
          <w:rFonts w:ascii="Times New Roman" w:hAnsi="Times New Roman" w:eastAsia="Cambria Math"/>
          <w:sz w:val="28"/>
          <w:szCs w:val="28"/>
        </w:rPr>
        <w:t xml:space="preserve">; </w:t>
      </w:r>
      <w:r>
        <w:rPr>
          <w:rFonts w:ascii="Times New Roman" w:hAnsi="Times New Roman" w:eastAsia="Cambria Math"/>
          <w:sz w:val="28"/>
          <w:szCs w:val="28"/>
        </w:rPr>
      </w:r>
      <w:r>
        <w:rPr>
          <w:rFonts w:ascii="Times New Roman" w:hAnsi="Times New Roman" w:eastAsia="Cambria Math"/>
          <w:sz w:val="28"/>
          <w:szCs w:val="28"/>
        </w:rPr>
      </w:r>
    </w:p>
    <w:p>
      <w:pPr>
        <w:pStyle w:val="1229"/>
        <w:numPr>
          <w:ilvl w:val="0"/>
          <w:numId w:val="103"/>
        </w:numPr>
        <w:ind w:left="0" w:right="0" w:firstLine="709"/>
        <w:jc w:val="both"/>
        <w:spacing w:line="276" w:lineRule="auto"/>
        <w:rPr>
          <w:rFonts w:ascii="Times New Roman" w:hAnsi="Times New Roman" w:eastAsia="Cambria Math"/>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Cambria Math"/>
          <w:sz w:val="28"/>
          <w:szCs w:val="28"/>
          <w:lang w:val="ru-RU"/>
        </w:rPr>
        <w:t xml:space="preserve">поиск без вести пропавших, выполнение социальных обязательств перед участниками СВО и</w:t>
      </w:r>
      <w:r>
        <w:rPr>
          <w:rFonts w:ascii="Times New Roman" w:hAnsi="Times New Roman" w:eastAsia="Cambria Math"/>
          <w:sz w:val="28"/>
          <w:szCs w:val="28"/>
        </w:rPr>
        <w:t xml:space="preserve"> </w:t>
      </w:r>
      <w:r>
        <w:rPr>
          <w:rFonts w:ascii="Times New Roman" w:hAnsi="Times New Roman" w:eastAsia="Cambria Math"/>
          <w:sz w:val="28"/>
          <w:szCs w:val="28"/>
          <w:lang w:val="ru-RU"/>
        </w:rPr>
        <w:t xml:space="preserve">их семьями, </w:t>
      </w:r>
      <w:r>
        <w:rPr>
          <w:rFonts w:ascii="Times New Roman" w:hAnsi="Times New Roman" w:eastAsia="Cambria Math"/>
          <w:sz w:val="28"/>
          <w:szCs w:val="28"/>
          <w:lang w:val="ru-RU"/>
        </w:rPr>
      </w:r>
      <w:r>
        <w:rPr>
          <w:rFonts w:ascii="Times New Roman" w:hAnsi="Times New Roman" w:eastAsia="Cambria Math"/>
          <w:sz w:val="28"/>
          <w:szCs w:val="28"/>
          <w:lang w:val="ru-RU"/>
        </w:rPr>
      </w:r>
    </w:p>
    <w:p>
      <w:pPr>
        <w:pStyle w:val="1229"/>
        <w:numPr>
          <w:ilvl w:val="0"/>
          <w:numId w:val="103"/>
        </w:numPr>
        <w:ind w:left="0" w:right="0" w:firstLine="709"/>
        <w:jc w:val="both"/>
        <w:spacing w:line="276" w:lineRule="auto"/>
        <w:rPr>
          <w:rFonts w:ascii="Times New Roman" w:hAnsi="Times New Roman" w:eastAsia="Cambria Math"/>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Cambria Math"/>
          <w:sz w:val="28"/>
          <w:szCs w:val="28"/>
          <w:lang w:val="ru-RU"/>
        </w:rPr>
        <w:t xml:space="preserve">соблюдение условий воинской службы защитников Отечества; </w:t>
      </w:r>
      <w:r>
        <w:rPr>
          <w:rFonts w:ascii="Times New Roman" w:hAnsi="Times New Roman" w:eastAsia="Cambria Math"/>
          <w:sz w:val="28"/>
          <w:szCs w:val="28"/>
          <w:lang w:val="ru-RU"/>
        </w:rPr>
      </w:r>
      <w:r>
        <w:rPr>
          <w:rFonts w:ascii="Times New Roman" w:hAnsi="Times New Roman" w:eastAsia="Cambria Math"/>
          <w:sz w:val="28"/>
          <w:szCs w:val="28"/>
          <w:lang w:val="ru-RU"/>
        </w:rPr>
      </w:r>
    </w:p>
    <w:p>
      <w:pPr>
        <w:pStyle w:val="1229"/>
        <w:numPr>
          <w:ilvl w:val="0"/>
          <w:numId w:val="103"/>
        </w:numPr>
        <w:ind w:left="0" w:right="0" w:firstLine="709"/>
        <w:jc w:val="both"/>
        <w:spacing w:line="276" w:lineRule="auto"/>
        <w:rPr>
          <w:rFonts w:ascii="Times New Roman" w:hAnsi="Times New Roman" w:eastAsia="Cambria Math"/>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Cambria Math"/>
          <w:sz w:val="28"/>
          <w:szCs w:val="28"/>
          <w:lang w:val="ru-RU"/>
        </w:rPr>
        <w:t xml:space="preserve">воссоединение семей, разделенных из-за</w:t>
      </w:r>
      <w:r>
        <w:rPr>
          <w:rFonts w:ascii="Times New Roman" w:hAnsi="Times New Roman" w:eastAsia="Cambria Math"/>
          <w:sz w:val="28"/>
          <w:szCs w:val="28"/>
        </w:rPr>
        <w:t xml:space="preserve"> </w:t>
      </w:r>
      <w:r>
        <w:rPr>
          <w:rFonts w:ascii="Times New Roman" w:hAnsi="Times New Roman" w:eastAsia="Cambria Math"/>
          <w:sz w:val="28"/>
          <w:szCs w:val="28"/>
          <w:lang w:val="ru-RU"/>
        </w:rPr>
        <w:t xml:space="preserve">закрытия границы между РФ и</w:t>
      </w:r>
      <w:r>
        <w:rPr>
          <w:rFonts w:ascii="Times New Roman" w:hAnsi="Times New Roman" w:eastAsia="Cambria Math"/>
          <w:sz w:val="28"/>
          <w:szCs w:val="28"/>
        </w:rPr>
        <w:t xml:space="preserve"> </w:t>
      </w:r>
      <w:r>
        <w:rPr>
          <w:rFonts w:ascii="Times New Roman" w:hAnsi="Times New Roman" w:eastAsia="Cambria Math"/>
          <w:sz w:val="28"/>
          <w:szCs w:val="28"/>
          <w:lang w:val="ru-RU"/>
        </w:rPr>
        <w:t xml:space="preserve">Украиной,</w:t>
      </w:r>
      <w:r>
        <w:rPr>
          <w:rFonts w:ascii="Times New Roman" w:hAnsi="Times New Roman" w:eastAsia="Cambria Math"/>
          <w:sz w:val="28"/>
          <w:szCs w:val="28"/>
          <w:lang w:val="ru-RU"/>
        </w:rPr>
      </w:r>
      <w:r>
        <w:rPr>
          <w:rFonts w:ascii="Times New Roman" w:hAnsi="Times New Roman" w:eastAsia="Cambria Math"/>
          <w:sz w:val="28"/>
          <w:szCs w:val="28"/>
          <w:lang w:val="ru-RU"/>
        </w:rPr>
      </w:r>
    </w:p>
    <w:p>
      <w:pPr>
        <w:pStyle w:val="1229"/>
        <w:numPr>
          <w:ilvl w:val="0"/>
          <w:numId w:val="103"/>
        </w:numPr>
        <w:ind w:left="0" w:right="0" w:firstLine="709"/>
        <w:jc w:val="both"/>
        <w:spacing w:line="276" w:lineRule="auto"/>
        <w:rPr>
          <w:rFonts w:ascii="Times New Roman" w:hAnsi="Times New Roman" w:eastAsia="Liberation Sans"/>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Cambria Math"/>
          <w:sz w:val="28"/>
          <w:szCs w:val="28"/>
          <w:lang w:val="ru-RU"/>
        </w:rPr>
        <w:t xml:space="preserve">решение вопросов людей, эвакуированных из</w:t>
      </w:r>
      <w:r>
        <w:rPr>
          <w:rFonts w:ascii="Times New Roman" w:hAnsi="Times New Roman" w:eastAsia="Cambria Math"/>
          <w:sz w:val="28"/>
          <w:szCs w:val="28"/>
        </w:rPr>
        <w:t xml:space="preserve"> </w:t>
      </w:r>
      <w:r>
        <w:rPr>
          <w:rFonts w:ascii="Times New Roman" w:hAnsi="Times New Roman" w:eastAsia="Cambria Math"/>
          <w:sz w:val="28"/>
          <w:szCs w:val="28"/>
          <w:lang w:val="ru-RU"/>
        </w:rPr>
        <w:t xml:space="preserve">Украины  в наш регион (ПВР,  в том числе </w:t>
      </w:r>
      <w:r>
        <w:rPr>
          <w:rFonts w:ascii="Times New Roman" w:hAnsi="Times New Roman" w:eastAsia="Cambria Math"/>
          <w:sz w:val="28"/>
          <w:szCs w:val="28"/>
          <w:lang w:val="ru-RU"/>
        </w:rPr>
        <w:t xml:space="preserve">прибывших</w:t>
      </w:r>
      <w:r>
        <w:rPr>
          <w:rFonts w:ascii="Times New Roman" w:hAnsi="Times New Roman" w:eastAsia="Cambria Math"/>
          <w:sz w:val="28"/>
          <w:szCs w:val="28"/>
          <w:lang w:val="ru-RU"/>
        </w:rPr>
        <w:t xml:space="preserve"> частным образом);</w:t>
      </w:r>
      <w:r>
        <w:rPr>
          <w:rFonts w:ascii="Times New Roman" w:hAnsi="Times New Roman" w:eastAsia="Liberation Sans"/>
          <w:sz w:val="28"/>
          <w:szCs w:val="28"/>
          <w:lang w:val="ru-RU"/>
        </w:rPr>
      </w:r>
      <w:r>
        <w:rPr>
          <w:rFonts w:ascii="Times New Roman" w:hAnsi="Times New Roman" w:eastAsia="Liberation Sans"/>
          <w:sz w:val="28"/>
          <w:szCs w:val="28"/>
          <w:lang w:val="ru-RU"/>
        </w:rPr>
      </w:r>
    </w:p>
    <w:p>
      <w:pPr>
        <w:pStyle w:val="1229"/>
        <w:numPr>
          <w:ilvl w:val="0"/>
          <w:numId w:val="103"/>
        </w:numPr>
        <w:ind w:left="0" w:right="0" w:firstLine="709"/>
        <w:jc w:val="both"/>
        <w:spacing w:line="276" w:lineRule="auto"/>
        <w:rPr>
          <w:rFonts w:ascii="Times New Roman" w:hAnsi="Times New Roman" w:eastAsia="Cambria Math"/>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Liberation Sans"/>
          <w:sz w:val="28"/>
          <w:szCs w:val="28"/>
          <w:lang w:val="ru-RU"/>
        </w:rPr>
        <w:t xml:space="preserve"> правовое информирование о существующих льготах для военнослужащих и членов их семей.</w:t>
      </w:r>
      <w:r>
        <w:rPr>
          <w:rFonts w:ascii="Times New Roman" w:hAnsi="Times New Roman" w:eastAsia="Cambria Math"/>
          <w:sz w:val="28"/>
          <w:szCs w:val="28"/>
          <w:lang w:val="ru-RU"/>
        </w:rPr>
      </w:r>
      <w:r>
        <w:rPr>
          <w:rFonts w:ascii="Times New Roman" w:hAnsi="Times New Roman" w:eastAsia="Cambria Math"/>
          <w:sz w:val="28"/>
          <w:szCs w:val="28"/>
          <w:lang w:val="ru-RU"/>
        </w:rPr>
      </w:r>
    </w:p>
    <w:p>
      <w:pPr>
        <w:ind w:firstLine="708"/>
        <w:jc w:val="both"/>
        <w:spacing w:after="0"/>
        <w:rPr>
          <w:rFonts w:ascii="Times New Roman" w:hAnsi="Times New Roman" w:eastAsia="Cambria Math"/>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Cambria Math"/>
          <w:sz w:val="28"/>
          <w:szCs w:val="28"/>
        </w:rPr>
        <w:t xml:space="preserve">В разрешении  поставленных вопросов по защите прав военнослужащих и членов их семей плотно взаимодействуем с федеральным правозащитником Татьяной Москальковой, которая координирует свои действия </w:t>
      </w:r>
      <w:r>
        <w:rPr>
          <w:rFonts w:ascii="Times New Roman" w:hAnsi="Times New Roman" w:eastAsia="Cambria Math"/>
          <w:color w:val="auto"/>
          <w:sz w:val="28"/>
          <w:szCs w:val="28"/>
        </w:rPr>
        <w:t xml:space="preserve">с</w:t>
      </w:r>
      <w:r>
        <w:rPr>
          <w:rFonts w:ascii="Times New Roman" w:hAnsi="Times New Roman" w:eastAsia="Cambria Math"/>
          <w:sz w:val="28"/>
          <w:szCs w:val="28"/>
        </w:rPr>
        <w:t xml:space="preserve"> Международным комитетом Красного Креста, Министерством обороны России и спецслужбами.</w:t>
      </w:r>
      <w:r>
        <w:rPr>
          <w:rFonts w:ascii="Times New Roman" w:hAnsi="Times New Roman" w:eastAsia="Cambria Math"/>
          <w:sz w:val="28"/>
          <w:szCs w:val="28"/>
        </w:rPr>
      </w:r>
      <w:r>
        <w:rPr>
          <w:rFonts w:ascii="Times New Roman" w:hAnsi="Times New Roman" w:eastAsia="Cambria Math"/>
          <w:sz w:val="28"/>
          <w:szCs w:val="28"/>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Cambria Math"/>
          <w:color w:val="1a1a1a"/>
          <w:sz w:val="28"/>
          <w:szCs w:val="28"/>
        </w:rPr>
        <w:t xml:space="preserve">В результате проведенной работы наши земляки получили возможность вернуться на Родину, встретиться со своими семьями.</w:t>
      </w:r>
      <w:r>
        <w:rPr>
          <w:rFonts w:ascii="Times New Roman" w:hAnsi="Times New Roman"/>
          <w:sz w:val="28"/>
          <w:szCs w:val="28"/>
        </w:rPr>
      </w:r>
      <w:r>
        <w:rPr>
          <w:rFonts w:ascii="Times New Roman" w:hAnsi="Times New Roman"/>
          <w:sz w:val="28"/>
          <w:szCs w:val="28"/>
        </w:rPr>
      </w:r>
    </w:p>
    <w:p>
      <w:pPr>
        <w:ind w:firstLine="708"/>
        <w:jc w:val="both"/>
        <w:spacing w:after="0"/>
        <w:shd w:val="clear" w:color="ffffff" w:fill="ffffff"/>
        <w:rPr>
          <w:rFonts w:ascii="Times New Roman" w:hAnsi="Times New Roman"/>
          <w:i/>
          <w:iCs/>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Liberation Sans"/>
          <w:i/>
          <w:iCs/>
          <w:color w:val="1a1a1a"/>
          <w:sz w:val="28"/>
          <w:szCs w:val="28"/>
        </w:rPr>
        <w:t xml:space="preserve">Выражаем искреннюю благодарность лично Татьяне Николаевне  </w:t>
      </w:r>
      <w:r>
        <w:rPr>
          <w:rFonts w:ascii="Times New Roman" w:hAnsi="Times New Roman" w:eastAsia="Liberation Sans"/>
          <w:i/>
          <w:iCs/>
          <w:color w:val="1a1a1a"/>
          <w:sz w:val="28"/>
          <w:szCs w:val="28"/>
        </w:rPr>
        <w:t xml:space="preserve">Москальковой</w:t>
      </w:r>
      <w:r>
        <w:rPr>
          <w:rFonts w:ascii="Times New Roman" w:hAnsi="Times New Roman" w:eastAsia="Liberation Sans"/>
          <w:i/>
          <w:iCs/>
          <w:color w:val="1a1a1a"/>
          <w:sz w:val="28"/>
          <w:szCs w:val="28"/>
        </w:rPr>
        <w:t xml:space="preserve"> и всем, кто принимал участие в освобождении наших защитников и продолжает работу по возвращению военнослужащих домой. Работа в интересах наших военнослужащих и их семей остается приоритетным направление деятельности региональной службы </w:t>
      </w:r>
      <w:r>
        <w:rPr>
          <w:rFonts w:ascii="Times New Roman" w:hAnsi="Times New Roman" w:eastAsia="Liberation Sans"/>
          <w:i/>
          <w:iCs/>
          <w:color w:val="1a1a1a"/>
          <w:sz w:val="28"/>
          <w:szCs w:val="28"/>
        </w:rPr>
        <w:t xml:space="preserve">правозащиты</w:t>
      </w:r>
      <w:r>
        <w:rPr>
          <w:rFonts w:ascii="Times New Roman" w:hAnsi="Times New Roman" w:eastAsia="Liberation Sans"/>
          <w:i/>
          <w:iCs/>
          <w:color w:val="1a1a1a"/>
          <w:sz w:val="28"/>
          <w:szCs w:val="28"/>
        </w:rPr>
        <w:t xml:space="preserve">.</w:t>
      </w:r>
      <w:r>
        <w:rPr>
          <w:rFonts w:ascii="Times New Roman" w:hAnsi="Times New Roman"/>
          <w:i/>
          <w:iCs/>
          <w:sz w:val="28"/>
          <w:szCs w:val="28"/>
        </w:rPr>
      </w:r>
      <w:r>
        <w:rPr>
          <w:rFonts w:ascii="Times New Roman" w:hAnsi="Times New Roman"/>
          <w:i/>
          <w:iCs/>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Наша главная задача – обеспечивать на территории Ивановской области неукоснительное соблюдение законодательства Российской Федерации, гарантирующего социальные права и меры поддержки тем, кто выполняет свой воинский долг, и их семьям. </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В Ивановской области уже два года работает клуб «Дом открытых сердец», объедин</w:t>
      </w:r>
      <w:r>
        <w:rPr>
          <w:rFonts w:ascii="Times New Roman" w:hAnsi="Times New Roman"/>
          <w:sz w:val="28"/>
          <w:szCs w:val="28"/>
        </w:rPr>
        <w:t xml:space="preserve">яющий семьи </w:t>
      </w:r>
      <w:r>
        <w:rPr>
          <w:rFonts w:ascii="Times New Roman" w:hAnsi="Times New Roman"/>
          <w:sz w:val="28"/>
          <w:szCs w:val="28"/>
        </w:rPr>
        <w:t xml:space="preserve">военнослужащих, погибших в ходе специальной военной операции. Инициатива по его созданию принадлежит лидеру общественного мнения – члену ОНФ Светлане Шишкиной. Главная задача объединения - оказывать всестороннюю поддержку матерям, женам, детям и близким за</w:t>
      </w:r>
      <w:r>
        <w:rPr>
          <w:rFonts w:ascii="Times New Roman" w:hAnsi="Times New Roman"/>
          <w:sz w:val="28"/>
          <w:szCs w:val="28"/>
        </w:rPr>
        <w:t xml:space="preserve">щи</w:t>
      </w:r>
      <w:r>
        <w:rPr>
          <w:rFonts w:ascii="Times New Roman" w:hAnsi="Times New Roman"/>
          <w:sz w:val="28"/>
          <w:szCs w:val="28"/>
        </w:rPr>
        <w:t xml:space="preserve">тников Отечества, отдавших жизнь за Родину. Для них клуб стал местом, где можно найти понимание, почувствовать заботу и ощутить себя частью большой семьи, что особенно важно в период тяжелой утраты. Особое внимание здесь уделяется и психологической помощи.</w:t>
      </w: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В апреле 2025 года с работой клуба ознакомились представители власти и общественности. В мероприятии приняли участи</w:t>
      </w:r>
      <w:r>
        <w:rPr>
          <w:rFonts w:ascii="Times New Roman" w:hAnsi="Times New Roman"/>
          <w:sz w:val="28"/>
          <w:szCs w:val="28"/>
        </w:rPr>
        <w:t xml:space="preserve">е Уполномоченный по правам человека Светлана Шмелева, председатель Ивановской городской Думы Александр Кузьмичев, депутат областной Думы, руководитель районного КСВО г.о. Тейково Ольга Гусева и руководитель регионального исполкома Народного Фронта Евгений </w:t>
      </w:r>
      <w:r>
        <w:rPr>
          <w:rFonts w:ascii="Times New Roman" w:hAnsi="Times New Roman"/>
          <w:sz w:val="28"/>
          <w:szCs w:val="28"/>
        </w:rPr>
        <w:t xml:space="preserve">Линин</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На тематической площадке говорили о радостях и трудностях, заботе и поддержке, о единении в этот особый жизненный период...</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eastAsia="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 ходе общения с руководством регионального отделения КСВО в регулярном режиме обсудить рабочие вопросы, связанные с поиском без вести пропавших бойцов. Затронуты проблемы маршрутизации по адаптации к мирной жизни вернувшихся защитников Отечества.</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 Помогают в работе и непосредственно живое общение с защитниками Отечества. Накануне юбилейного Дня Победы Уполномоченный вместе с учениками и педагогами </w:t>
      </w:r>
      <w:r>
        <w:rPr>
          <w:rFonts w:ascii="Times New Roman" w:hAnsi="Times New Roman" w:eastAsia="Times New Roman"/>
          <w:sz w:val="28"/>
          <w:szCs w:val="28"/>
        </w:rPr>
        <w:t xml:space="preserve">Иванковской</w:t>
      </w:r>
      <w:r>
        <w:rPr>
          <w:rFonts w:ascii="Times New Roman" w:hAnsi="Times New Roman" w:eastAsia="Times New Roman"/>
          <w:sz w:val="28"/>
          <w:szCs w:val="28"/>
        </w:rPr>
        <w:t xml:space="preserve"> средней школы (</w:t>
      </w:r>
      <w:r>
        <w:rPr>
          <w:rFonts w:ascii="Times New Roman" w:hAnsi="Times New Roman" w:eastAsia="Times New Roman"/>
          <w:sz w:val="28"/>
          <w:szCs w:val="28"/>
        </w:rPr>
        <w:t xml:space="preserve">Фурмановский</w:t>
      </w:r>
      <w:r>
        <w:rPr>
          <w:rFonts w:ascii="Times New Roman" w:hAnsi="Times New Roman" w:eastAsia="Times New Roman"/>
          <w:sz w:val="28"/>
          <w:szCs w:val="28"/>
        </w:rPr>
        <w:t xml:space="preserve"> район) посетила бойцов, проходящих лечение в Ивановском военном госпитале.</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В рамках визита омбудсмен осмотрела палаты и провела личный прием раненых военнослужащих. Были взяты в работу вопросы, касающиеся своевременного получения денежных выплат.</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Также от медицинского персонала Филиала №5 ФГКУ «422 военный госпиталь» Минобороны России поступило обращение</w:t>
      </w:r>
      <w:r>
        <w:rPr>
          <w:rFonts w:ascii="Times New Roman" w:hAnsi="Times New Roman" w:eastAsia="Times New Roman"/>
          <w:sz w:val="28"/>
          <w:szCs w:val="28"/>
        </w:rPr>
        <w:t xml:space="preserve"> по улучшению работы общественного транспорта (маршрут №35). Сотрудники госпиталя отметили, что </w:t>
      </w:r>
      <w:r>
        <w:rPr>
          <w:rFonts w:ascii="Times New Roman" w:hAnsi="Times New Roman" w:eastAsia="Times New Roman"/>
          <w:sz w:val="28"/>
          <w:szCs w:val="28"/>
        </w:rPr>
        <w:t xml:space="preserve">особенно в выходные дни им сложно добираться до места работы. По всем обозначенным проблемам были подготовлены и направлены запросы в соответствующие ведомства. При подключении профильного транспортного ведомства обозначенную проблему удалось смикшировать.</w:t>
      </w:r>
      <w:r/>
    </w:p>
    <w:p>
      <w:pPr>
        <w:ind w:firstLine="709"/>
        <w:jc w:val="both"/>
        <w:spacing w:after="0"/>
        <w:shd w:val="clear" w:color="ffffff" w:fill="ffffff"/>
        <w:rPr>
          <w:rFonts w:ascii="Times New Roman" w:hAnsi="Times New Roman" w:eastAsia="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Особенно теплыми и многочисленными были слова благодарности от самих военнослужащих. Они выразили признательность руководству и медицинскому персоналу госпиталя</w:t>
      </w:r>
      <w:r>
        <w:rPr>
          <w:rFonts w:ascii="Times New Roman" w:hAnsi="Times New Roman" w:eastAsia="Times New Roman"/>
          <w:sz w:val="28"/>
          <w:szCs w:val="28"/>
        </w:rPr>
        <w:t xml:space="preserve"> за высокий профессионализм, оперативность в принятии решений и, самое главное, - за спасенные жизни, за домашнюю, душевную атмосферу и заботу, которые помогают им на пути к выздоровлению. Однако материально – техническая база госпиталя требует обновления.</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 Однозначно, помогают в оттачивании профессионального мастерства правозащитников  образовательные семинары российского масштаба. Так, в мае 2025 года в Екатеринбурге под председательством федерального омбудсмена Татьяны </w:t>
      </w:r>
      <w:r>
        <w:rPr>
          <w:rFonts w:ascii="Times New Roman" w:hAnsi="Times New Roman" w:eastAsia="Times New Roman"/>
          <w:sz w:val="28"/>
          <w:szCs w:val="28"/>
        </w:rPr>
        <w:t xml:space="preserve">Москальковой</w:t>
      </w:r>
      <w:r>
        <w:rPr>
          <w:rFonts w:ascii="Times New Roman" w:hAnsi="Times New Roman" w:eastAsia="Times New Roman"/>
          <w:sz w:val="28"/>
          <w:szCs w:val="28"/>
        </w:rPr>
        <w:t xml:space="preserve"> прошло заседание Всероссийского координационного совета уполномоченных по правам человека.</w:t>
      </w:r>
      <w:r>
        <w:rPr>
          <w:rFonts w:ascii="Times New Roman" w:hAnsi="Times New Roman" w:eastAsia="Times New Roman"/>
          <w:b/>
          <w:bCs/>
          <w:i/>
          <w:iCs/>
          <w:sz w:val="28"/>
          <w:szCs w:val="28"/>
        </w:rPr>
        <w:t xml:space="preserve"> </w:t>
      </w:r>
      <w:r>
        <w:rPr>
          <w:rFonts w:ascii="Times New Roman" w:hAnsi="Times New Roman" w:eastAsia="Times New Roman"/>
          <w:sz w:val="28"/>
          <w:szCs w:val="28"/>
        </w:rPr>
        <w:t xml:space="preserve">Ключевой темой обсуждения стало обеспечение и защита прав участников специальной военной операции и ветеранов боевых действий.</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В своем выступлении Татьяна Николаевна подчеркнула, что поддержка военнослужащих и ветеранов является приоритетом государственной политики. По итогам заседания были сформулированы ключевые рекомендации органам государственной власти:</w:t>
      </w:r>
      <w:r/>
    </w:p>
    <w:p>
      <w:pPr>
        <w:pStyle w:val="1229"/>
        <w:numPr>
          <w:ilvl w:val="0"/>
          <w:numId w:val="95"/>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lang w:val="ru-RU"/>
        </w:rPr>
        <w:t xml:space="preserve">рассмотреть вопрос об увеличении ежемесячных денежных выплат ветеранам боевых действий на основе дифференцированного подхода;</w:t>
      </w:r>
      <w:r>
        <w:rPr>
          <w:lang w:val="ru-RU"/>
        </w:rPr>
      </w:r>
      <w:r>
        <w:rPr>
          <w:lang w:val="ru-RU"/>
        </w:rPr>
      </w:r>
    </w:p>
    <w:p>
      <w:pPr>
        <w:pStyle w:val="1229"/>
        <w:numPr>
          <w:ilvl w:val="0"/>
          <w:numId w:val="95"/>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lang w:val="ru-RU"/>
        </w:rPr>
        <w:t xml:space="preserve">разработать и внедрить единый стандарт комплексной медико-психологической реабилитации для участников СВО;</w:t>
      </w:r>
      <w:r>
        <w:rPr>
          <w:lang w:val="ru-RU"/>
        </w:rPr>
      </w:r>
      <w:r>
        <w:rPr>
          <w:lang w:val="ru-RU"/>
        </w:rPr>
      </w:r>
    </w:p>
    <w:p>
      <w:pPr>
        <w:pStyle w:val="1229"/>
        <w:numPr>
          <w:ilvl w:val="0"/>
          <w:numId w:val="95"/>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lang w:val="ru-RU"/>
        </w:rPr>
        <w:t xml:space="preserve">расширить сеть бесплатных подготовительных курсов для поступления в вузы для возвращающихся к гражданской жизни участников СВО.</w:t>
      </w:r>
      <w:r>
        <w:rPr>
          <w:lang w:val="ru-RU"/>
        </w:rPr>
      </w:r>
      <w:r>
        <w:rPr>
          <w:lang w:val="ru-RU"/>
        </w:rPr>
      </w:r>
    </w:p>
    <w:p>
      <w:pPr>
        <w:ind w:firstLine="709"/>
        <w:jc w:val="both"/>
        <w:spacing w:after="0" w:line="276" w:lineRule="auto"/>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Отдельно федеральный омбудсмен сообщила о том, что ведется работа над концепцией федерального закона, касающегося правового статуса и поддержки семей военнослужащих, пропавших без вести.</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В </w:t>
      </w:r>
      <w:r>
        <w:rPr>
          <w:rFonts w:ascii="Times New Roman" w:hAnsi="Times New Roman"/>
          <w:sz w:val="28"/>
          <w:szCs w:val="28"/>
        </w:rPr>
        <w:t xml:space="preserve">свою очередь, Уполном</w:t>
      </w:r>
      <w:r>
        <w:rPr>
          <w:rFonts w:ascii="Times New Roman" w:hAnsi="Times New Roman"/>
          <w:sz w:val="28"/>
          <w:szCs w:val="28"/>
        </w:rPr>
        <w:t xml:space="preserve">оченным по правам человека в Ивановской области  на данном </w:t>
      </w:r>
      <w:r>
        <w:rPr>
          <w:rFonts w:ascii="Times New Roman" w:hAnsi="Times New Roman"/>
          <w:sz w:val="28"/>
          <w:szCs w:val="28"/>
          <w:highlight w:val="white"/>
        </w:rPr>
        <w:t xml:space="preserve">коорСовете</w:t>
      </w:r>
      <w:r>
        <w:rPr>
          <w:rFonts w:ascii="Times New Roman" w:hAnsi="Times New Roman"/>
          <w:sz w:val="28"/>
          <w:szCs w:val="28"/>
        </w:rPr>
        <w:t xml:space="preserve"> представлен доклад на тему: «Право на охрану здоровья и медицинскую реабилитацию участников и ветеранов боевых действий». Светлана Шмелева внесла ряд предложений по оказанию медицинской </w:t>
      </w:r>
      <w:r>
        <w:rPr>
          <w:rFonts w:ascii="Times New Roman" w:hAnsi="Times New Roman"/>
          <w:sz w:val="28"/>
          <w:szCs w:val="28"/>
        </w:rPr>
        <w:t xml:space="preserve">помощи участникам СВО, страдающим </w:t>
      </w:r>
      <w:r>
        <w:rPr>
          <w:rFonts w:ascii="Times New Roman" w:hAnsi="Times New Roman"/>
          <w:sz w:val="28"/>
          <w:szCs w:val="28"/>
        </w:rPr>
        <w:t xml:space="preserve">онкозаболеваниями</w:t>
      </w:r>
      <w:r>
        <w:rPr>
          <w:rFonts w:ascii="Times New Roman" w:hAnsi="Times New Roman"/>
          <w:sz w:val="28"/>
          <w:szCs w:val="28"/>
        </w:rPr>
        <w:t xml:space="preserve">. Чтобы повысить оказание медицинской помощи по онкологии необходимо распоряжение на уровне Минобороны о заключении подведомственными медицинскими учреждениями, как правило, это госпиталь ветеранов войн, договора с медицинской организацией (</w:t>
      </w:r>
      <w:r>
        <w:rPr>
          <w:rFonts w:ascii="Times New Roman" w:hAnsi="Times New Roman"/>
          <w:sz w:val="28"/>
          <w:szCs w:val="28"/>
        </w:rPr>
        <w:t xml:space="preserve">онкодиспансер</w:t>
      </w:r>
      <w:r>
        <w:rPr>
          <w:rFonts w:ascii="Times New Roman" w:hAnsi="Times New Roman"/>
          <w:sz w:val="28"/>
          <w:szCs w:val="28"/>
        </w:rPr>
        <w:t xml:space="preserve">) на всестороннюю и всеобъемлющую специализированную медицинскую помощь по профилю «онкология».</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Оказание эффективной медицинской помощи, реабилитация и санаторно-курортное лечение остаются ключевыми задачами в работе по поддержке участников СВО, ветеранов и членов их семей.</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Эти</w:t>
      </w:r>
      <w:r>
        <w:rPr>
          <w:rFonts w:ascii="Times New Roman" w:hAnsi="Times New Roman"/>
          <w:sz w:val="28"/>
          <w:szCs w:val="28"/>
        </w:rPr>
        <w:t xml:space="preserve">м вопросам было посвящено заседание Экспертного совета при Уполномоченном по правам человека в Ивановской области, состоявшееся в июне 2025 года. Тема дискуссии: «Защита права на охрану здоровья и медицинскую реабилитацию участников СВО и членов их семей».</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В мероприятии приняли участие федеральный инспектор по Ивановской области Михаил Кириллов, заместитель П</w:t>
      </w:r>
      <w:r>
        <w:rPr>
          <w:rFonts w:ascii="Times New Roman" w:hAnsi="Times New Roman"/>
          <w:sz w:val="28"/>
          <w:szCs w:val="28"/>
        </w:rPr>
        <w:t xml:space="preserve">редседателя Правительства региона – директор Департамента здравоохранения, представители органов власти, главные врачи военных госпиталей и реабилитационных центров, Ассоциация ветеранов СВО, военнослужащие, правозащитники, эксперты и общественные деятели.</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В ходе откр</w:t>
      </w:r>
      <w:r>
        <w:rPr>
          <w:rFonts w:ascii="Times New Roman" w:hAnsi="Times New Roman"/>
          <w:sz w:val="28"/>
          <w:szCs w:val="28"/>
        </w:rPr>
        <w:t xml:space="preserve">ытой дискуссии затронуты проблемы реализации прав участников и ветеранов СВО. Региональным омбудсменом отмечена системная работа, которую проводят органы государственной власти и местного самоуправления, общественные организации и социальные партнеры.</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Полезные практики представлены по линии регионального Департамента здравоохранения, областного госпиталя для ветеранов всех войн, Медицинского центра «Решма», Медицинского научно - образовательного реабилитационного центра в </w:t>
      </w:r>
      <w:r>
        <w:rPr>
          <w:rFonts w:ascii="Times New Roman" w:hAnsi="Times New Roman"/>
          <w:sz w:val="28"/>
          <w:szCs w:val="28"/>
        </w:rPr>
        <w:t xml:space="preserve">г</w:t>
      </w:r>
      <w:r>
        <w:rPr>
          <w:rFonts w:ascii="Times New Roman" w:hAnsi="Times New Roman"/>
          <w:sz w:val="28"/>
          <w:szCs w:val="28"/>
        </w:rPr>
        <w:t xml:space="preserve">. Иваново. Новые направления работы медицинской клиники Ивановского государственного медицинского университета по поддержанию здоровья, психологическое сопровождение на базе областной клинической психиатрической больницы «</w:t>
      </w:r>
      <w:r>
        <w:rPr>
          <w:rFonts w:ascii="Times New Roman" w:hAnsi="Times New Roman"/>
          <w:sz w:val="28"/>
          <w:szCs w:val="28"/>
        </w:rPr>
        <w:t xml:space="preserve">Богородское</w:t>
      </w:r>
      <w:r>
        <w:rPr>
          <w:rFonts w:ascii="Times New Roman" w:hAnsi="Times New Roman"/>
          <w:sz w:val="28"/>
          <w:szCs w:val="28"/>
        </w:rPr>
        <w:t xml:space="preserve">», внедрение профилактических программ в санатории «Зеленый городок» - эти темы также нашли отражение в выступлениях участников мероприятия.</w:t>
      </w: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Результатом заседания стало формирование конкретных рекомендаций в адрес исполнительных органов власти, определены дополнительные инициативы, направленные на усиление гарантий прав участников СВО и членов их семей:</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1. Департаменту здравоохранения Ивановской области было рекомендовано:</w:t>
      </w:r>
      <w:r>
        <w:rPr>
          <w:rFonts w:ascii="Times New Roman" w:hAnsi="Times New Roman"/>
          <w:i/>
          <w:iCs/>
          <w:sz w:val="28"/>
          <w:szCs w:val="28"/>
        </w:rPr>
        <w:t xml:space="preserve"> </w:t>
      </w:r>
      <w:r>
        <w:rPr>
          <w:rFonts w:ascii="Times New Roman" w:hAnsi="Times New Roman"/>
          <w:sz w:val="28"/>
          <w:szCs w:val="28"/>
        </w:rPr>
        <w:t xml:space="preserve"> </w:t>
      </w:r>
      <w:r/>
    </w:p>
    <w:p>
      <w:pPr>
        <w:pStyle w:val="1229"/>
        <w:numPr>
          <w:ilvl w:val="0"/>
          <w:numId w:val="96"/>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продолжить внедрение специальных программ медицинской и социальной реабилитации для возвратившихся участников специальной военной операции (в индивидуальном и/или групповом порядке);</w:t>
      </w:r>
      <w:r>
        <w:rPr>
          <w:lang w:val="ru-RU"/>
        </w:rPr>
      </w:r>
      <w:r>
        <w:rPr>
          <w:lang w:val="ru-RU"/>
        </w:rPr>
      </w:r>
    </w:p>
    <w:p>
      <w:pPr>
        <w:pStyle w:val="1229"/>
        <w:numPr>
          <w:ilvl w:val="0"/>
          <w:numId w:val="96"/>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расширить сеть Центров психологической помощи (выездных приемов на базе муниципальных образований), специализирующихся на работе с лицами, уволенными в запас, а также гражданами, принимавшими участие в боевых действиях в ходе проведения СВО;</w:t>
      </w:r>
      <w:r>
        <w:rPr>
          <w:lang w:val="ru-RU"/>
        </w:rPr>
      </w:r>
      <w:r>
        <w:rPr>
          <w:lang w:val="ru-RU"/>
        </w:rPr>
      </w:r>
    </w:p>
    <w:p>
      <w:pPr>
        <w:pStyle w:val="1229"/>
        <w:numPr>
          <w:ilvl w:val="0"/>
          <w:numId w:val="96"/>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осуществлять преемственность между этапами лечения (госпиталь - амбулаторное наблюдение - санаторно-курортное лечение);  </w:t>
      </w:r>
      <w:r>
        <w:rPr>
          <w:lang w:val="ru-RU"/>
        </w:rPr>
      </w:r>
      <w:r>
        <w:rPr>
          <w:lang w:val="ru-RU"/>
        </w:rPr>
      </w:r>
    </w:p>
    <w:p>
      <w:pPr>
        <w:pStyle w:val="1229"/>
        <w:numPr>
          <w:ilvl w:val="0"/>
          <w:numId w:val="96"/>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упростить доступ к медицинской помощи и обеспечить приоритетное обслуживание ветеранов специальной военной операции в медучреждениях Ивановской области без очередей;</w:t>
      </w:r>
      <w:r>
        <w:rPr>
          <w:lang w:val="ru-RU"/>
        </w:rPr>
      </w:r>
      <w:r>
        <w:rPr>
          <w:lang w:val="ru-RU"/>
        </w:rPr>
      </w:r>
    </w:p>
    <w:p>
      <w:pPr>
        <w:pStyle w:val="1229"/>
        <w:numPr>
          <w:ilvl w:val="0"/>
          <w:numId w:val="96"/>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обеспечить реализацию права ветеранам и участникам СВО использования на дому медицинских изделий и лекарственных препаратов, необходимых для поддержания функций органов и систем организма человека;  </w:t>
      </w:r>
      <w:r>
        <w:rPr>
          <w:lang w:val="ru-RU"/>
        </w:rPr>
      </w:r>
      <w:r>
        <w:rPr>
          <w:lang w:val="ru-RU"/>
        </w:rPr>
      </w:r>
    </w:p>
    <w:p>
      <w:pPr>
        <w:pStyle w:val="1229"/>
        <w:numPr>
          <w:ilvl w:val="0"/>
          <w:numId w:val="96"/>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создать горячую линию для оперативного решения проблем участников СВО в сфере здравоохранения;  </w:t>
      </w:r>
      <w:r>
        <w:rPr>
          <w:lang w:val="ru-RU"/>
        </w:rPr>
      </w:r>
      <w:r>
        <w:rPr>
          <w:lang w:val="ru-RU"/>
        </w:rPr>
      </w:r>
    </w:p>
    <w:p>
      <w:pPr>
        <w:pStyle w:val="1229"/>
        <w:numPr>
          <w:ilvl w:val="0"/>
          <w:numId w:val="96"/>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включить в перечень учреждений, оказывающих помощь в реабилитации участников специальной военной операции ОБУЗ «Ивановский областной клинический центр медицинской реабилитации»;</w:t>
      </w:r>
      <w:r>
        <w:rPr>
          <w:lang w:val="ru-RU"/>
        </w:rPr>
      </w:r>
      <w:r>
        <w:rPr>
          <w:lang w:val="ru-RU"/>
        </w:rPr>
      </w:r>
    </w:p>
    <w:p>
      <w:pPr>
        <w:pStyle w:val="1229"/>
        <w:numPr>
          <w:ilvl w:val="0"/>
          <w:numId w:val="96"/>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рассмотреть возможность финансирование из областного бюджета санаторно-курортного лечения участников СВО и членов их семей в санаториях Ивановской области;</w:t>
      </w:r>
      <w:r>
        <w:rPr>
          <w:lang w:val="ru-RU"/>
        </w:rPr>
      </w:r>
      <w:r>
        <w:rPr>
          <w:lang w:val="ru-RU"/>
        </w:rPr>
      </w:r>
    </w:p>
    <w:p>
      <w:pPr>
        <w:pStyle w:val="1229"/>
        <w:numPr>
          <w:ilvl w:val="0"/>
          <w:numId w:val="96"/>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регулярно проводить оценку качества оказания медицинской помощи и реабилитационных услуг.  </w:t>
      </w:r>
      <w:r>
        <w:rPr>
          <w:lang w:val="ru-RU"/>
        </w:rPr>
      </w:r>
      <w:r>
        <w:rPr>
          <w:lang w:val="ru-RU"/>
        </w:rPr>
      </w:r>
    </w:p>
    <w:p>
      <w:pPr>
        <w:pStyle w:val="1229"/>
        <w:numPr>
          <w:ilvl w:val="0"/>
          <w:numId w:val="96"/>
        </w:numPr>
        <w:ind w:left="0" w:firstLine="709"/>
        <w:jc w:val="both"/>
        <w:spacing w:line="276"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проработать вопрос с Министерством </w:t>
      </w:r>
      <w:r>
        <w:rPr>
          <w:rFonts w:ascii="Times New Roman" w:hAnsi="Times New Roman"/>
          <w:sz w:val="28"/>
          <w:szCs w:val="28"/>
          <w:lang w:val="ru-RU"/>
        </w:rPr>
        <w:t xml:space="preserve">здравоохранения Российской Федерации и Министерством обороны Российской Федерации о  подготовке предложений об  издании нормативно-правового акта  о заключении подведомственными медицинскими учреждениями договора с медицинской организацией на всестороннюю </w:t>
      </w:r>
      <w:r>
        <w:rPr>
          <w:rFonts w:ascii="Times New Roman" w:hAnsi="Times New Roman"/>
          <w:sz w:val="28"/>
          <w:szCs w:val="28"/>
        </w:rPr>
        <w:t xml:space="preserve">и </w:t>
      </w:r>
      <w:r>
        <w:rPr>
          <w:rFonts w:ascii="Times New Roman" w:hAnsi="Times New Roman"/>
          <w:sz w:val="28"/>
          <w:szCs w:val="28"/>
        </w:rPr>
        <w:t xml:space="preserve">всеобъемлющую</w:t>
      </w:r>
      <w:r>
        <w:rPr>
          <w:rFonts w:ascii="Times New Roman" w:hAnsi="Times New Roman"/>
          <w:sz w:val="28"/>
          <w:szCs w:val="28"/>
        </w:rPr>
        <w:t xml:space="preserve"> </w:t>
      </w:r>
      <w:r>
        <w:rPr>
          <w:rFonts w:ascii="Times New Roman" w:hAnsi="Times New Roman"/>
          <w:sz w:val="28"/>
          <w:szCs w:val="28"/>
        </w:rPr>
        <w:t xml:space="preserve">специализированную</w:t>
      </w:r>
      <w:r>
        <w:rPr>
          <w:rFonts w:ascii="Times New Roman" w:hAnsi="Times New Roman"/>
          <w:sz w:val="28"/>
          <w:szCs w:val="28"/>
        </w:rPr>
        <w:t xml:space="preserve"> </w:t>
      </w:r>
      <w:r>
        <w:rPr>
          <w:rFonts w:ascii="Times New Roman" w:hAnsi="Times New Roman"/>
          <w:sz w:val="28"/>
          <w:szCs w:val="28"/>
        </w:rPr>
        <w:t xml:space="preserve">медицинскую</w:t>
      </w:r>
      <w:r>
        <w:rPr>
          <w:rFonts w:ascii="Times New Roman" w:hAnsi="Times New Roman"/>
          <w:sz w:val="28"/>
          <w:szCs w:val="28"/>
        </w:rPr>
        <w:t xml:space="preserve"> </w:t>
      </w:r>
      <w:r>
        <w:rPr>
          <w:rFonts w:ascii="Times New Roman" w:hAnsi="Times New Roman"/>
          <w:sz w:val="28"/>
          <w:szCs w:val="28"/>
        </w:rPr>
        <w:t xml:space="preserve">помощь</w:t>
      </w:r>
      <w:r>
        <w:rPr>
          <w:rFonts w:ascii="Times New Roman" w:hAnsi="Times New Roman"/>
          <w:sz w:val="28"/>
          <w:szCs w:val="28"/>
        </w:rPr>
        <w:t xml:space="preserve"> </w:t>
      </w:r>
      <w:r>
        <w:rPr>
          <w:rFonts w:ascii="Times New Roman" w:hAnsi="Times New Roman"/>
          <w:sz w:val="28"/>
          <w:szCs w:val="28"/>
        </w:rPr>
        <w:t xml:space="preserve">по</w:t>
      </w:r>
      <w:r>
        <w:rPr>
          <w:rFonts w:ascii="Times New Roman" w:hAnsi="Times New Roman"/>
          <w:sz w:val="28"/>
          <w:szCs w:val="28"/>
        </w:rPr>
        <w:t xml:space="preserve"> </w:t>
      </w:r>
      <w:r>
        <w:rPr>
          <w:rFonts w:ascii="Times New Roman" w:hAnsi="Times New Roman"/>
          <w:sz w:val="28"/>
          <w:szCs w:val="28"/>
        </w:rPr>
        <w:t xml:space="preserve">профилю</w:t>
      </w:r>
      <w:r>
        <w:rPr>
          <w:rFonts w:ascii="Times New Roman" w:hAnsi="Times New Roman"/>
          <w:sz w:val="28"/>
          <w:szCs w:val="28"/>
        </w:rPr>
        <w:t xml:space="preserve"> «</w:t>
      </w:r>
      <w:r>
        <w:rPr>
          <w:rFonts w:ascii="Times New Roman" w:hAnsi="Times New Roman"/>
          <w:sz w:val="28"/>
          <w:szCs w:val="28"/>
        </w:rPr>
        <w:t xml:space="preserve">онкология</w:t>
      </w:r>
      <w:r>
        <w:rPr>
          <w:rFonts w:ascii="Times New Roman" w:hAnsi="Times New Roman"/>
          <w:sz w:val="28"/>
          <w:szCs w:val="28"/>
        </w:rPr>
        <w:t xml:space="preserve">».</w:t>
      </w:r>
      <w:r/>
    </w:p>
    <w:p>
      <w:pPr>
        <w:ind w:firstLine="709"/>
        <w:jc w:val="both"/>
        <w:spacing w:after="0"/>
        <w:shd w:val="clear" w:color="ffffff" w:fill="ffffff"/>
        <w:rPr>
          <w:bCs/>
          <w:i/>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2.  Департаменту здравоохранения Ивановской области совместно с ФГБОУ </w:t>
      </w:r>
      <w:r>
        <w:rPr>
          <w:rFonts w:ascii="Times New Roman" w:hAnsi="Times New Roman"/>
          <w:sz w:val="28"/>
          <w:szCs w:val="28"/>
        </w:rPr>
        <w:t xml:space="preserve">ВО</w:t>
      </w:r>
      <w:r>
        <w:rPr>
          <w:rFonts w:ascii="Times New Roman" w:hAnsi="Times New Roman"/>
          <w:sz w:val="28"/>
          <w:szCs w:val="28"/>
        </w:rPr>
        <w:t xml:space="preserve"> «Ивановский государственный медицинский университет» рекомендовано:</w:t>
      </w:r>
      <w:r>
        <w:rPr>
          <w:bCs/>
          <w:i/>
        </w:rPr>
      </w:r>
      <w:r>
        <w:rPr>
          <w:bCs/>
          <w:i/>
        </w:rPr>
      </w:r>
    </w:p>
    <w:p>
      <w:pPr>
        <w:pStyle w:val="1229"/>
        <w:numPr>
          <w:ilvl w:val="0"/>
          <w:numId w:val="97"/>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информировать участников и ветеранов СВО о целевых программах реабилитации защитников Отечества;</w:t>
      </w:r>
      <w:r>
        <w:rPr>
          <w:lang w:val="ru-RU"/>
        </w:rPr>
      </w:r>
      <w:r>
        <w:rPr>
          <w:lang w:val="ru-RU"/>
        </w:rPr>
      </w:r>
    </w:p>
    <w:p>
      <w:pPr>
        <w:pStyle w:val="1229"/>
        <w:numPr>
          <w:ilvl w:val="0"/>
          <w:numId w:val="97"/>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рассмотреть возможность организации бесплатных приемов врачами - докторами медицинских наук по разным видам нарушения здоровья участников СВО и членов их семей на базе данного медицинского учреждения. </w:t>
      </w:r>
      <w:r>
        <w:rPr>
          <w:lang w:val="ru-RU"/>
        </w:rPr>
      </w:r>
      <w:r>
        <w:rPr>
          <w:lang w:val="ru-RU"/>
        </w:rP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3. Филиалу №5 ФГКУ «422 военный госпиталь» Министерства обороны Российской Федерации:  </w:t>
      </w:r>
      <w:r/>
    </w:p>
    <w:p>
      <w:pPr>
        <w:pStyle w:val="1229"/>
        <w:numPr>
          <w:ilvl w:val="0"/>
          <w:numId w:val="98"/>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обеспечивать наличие современных методов диагностики и лечения, включая высокотехнологичную помощь;  </w:t>
      </w:r>
      <w:r>
        <w:rPr>
          <w:lang w:val="ru-RU"/>
        </w:rPr>
      </w:r>
      <w:r>
        <w:rPr>
          <w:lang w:val="ru-RU"/>
        </w:rPr>
      </w:r>
    </w:p>
    <w:p>
      <w:pPr>
        <w:pStyle w:val="1229"/>
        <w:numPr>
          <w:ilvl w:val="0"/>
          <w:numId w:val="98"/>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разрабатывать персональные реабилитационные маршруты с учетом характера травм и заболеваний;  </w:t>
      </w:r>
      <w:r>
        <w:rPr>
          <w:lang w:val="ru-RU"/>
        </w:rPr>
      </w:r>
      <w:r>
        <w:rPr>
          <w:lang w:val="ru-RU"/>
        </w:rPr>
      </w:r>
    </w:p>
    <w:p>
      <w:pPr>
        <w:pStyle w:val="1229"/>
        <w:numPr>
          <w:ilvl w:val="0"/>
          <w:numId w:val="98"/>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осуществлять своевременное взаимодействие с </w:t>
      </w:r>
      <w:r>
        <w:rPr>
          <w:rFonts w:ascii="Times New Roman" w:hAnsi="Times New Roman"/>
          <w:color w:val="auto"/>
          <w:sz w:val="28"/>
          <w:szCs w:val="28"/>
          <w:lang w:val="ru-RU"/>
        </w:rPr>
        <w:t xml:space="preserve">гражданскими учреждениями здравоохранения</w:t>
      </w:r>
      <w:r>
        <w:rPr>
          <w:rFonts w:ascii="Times New Roman" w:hAnsi="Times New Roman"/>
          <w:sz w:val="28"/>
          <w:szCs w:val="28"/>
          <w:lang w:val="ru-RU"/>
        </w:rPr>
        <w:t xml:space="preserve"> и санаториями для оказания необходимой медицинской помощи и продолжения реабилитации.  </w:t>
      </w:r>
      <w:r>
        <w:rPr>
          <w:lang w:val="ru-RU"/>
        </w:rPr>
      </w:r>
      <w:r>
        <w:rPr>
          <w:lang w:val="ru-RU"/>
        </w:rP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4. Уполномоченному по правам человека в Ивановской области:  </w:t>
      </w:r>
      <w:r/>
    </w:p>
    <w:p>
      <w:pPr>
        <w:pStyle w:val="1229"/>
        <w:numPr>
          <w:ilvl w:val="0"/>
          <w:numId w:val="99"/>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осуществлять постоянный мониторинг соблюдения прав участников и ветеранов СВО;</w:t>
      </w:r>
      <w:r>
        <w:rPr>
          <w:lang w:val="ru-RU"/>
        </w:rPr>
      </w:r>
      <w:r>
        <w:rPr>
          <w:lang w:val="ru-RU"/>
        </w:rPr>
      </w:r>
    </w:p>
    <w:p>
      <w:pPr>
        <w:pStyle w:val="1229"/>
        <w:numPr>
          <w:ilvl w:val="0"/>
          <w:numId w:val="99"/>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проводить совместно с Департаментом здравоохранения в Ивановской области и надзорными службами проверки медицинских учреждений на предмет доступности и качества оказания квалифицированной медицинской помощи;  </w:t>
      </w:r>
      <w:r>
        <w:rPr>
          <w:lang w:val="ru-RU"/>
        </w:rPr>
      </w:r>
      <w:r>
        <w:rPr>
          <w:lang w:val="ru-RU"/>
        </w:rPr>
      </w:r>
    </w:p>
    <w:p>
      <w:pPr>
        <w:pStyle w:val="1229"/>
        <w:numPr>
          <w:ilvl w:val="0"/>
          <w:numId w:val="99"/>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оказывать юридическую помощь участникам СВО в случаях нарушения их прав на медицинскую помощь;  </w:t>
      </w:r>
      <w:r>
        <w:rPr>
          <w:lang w:val="ru-RU"/>
        </w:rPr>
      </w:r>
      <w:r>
        <w:rPr>
          <w:lang w:val="ru-RU"/>
        </w:rPr>
      </w:r>
    </w:p>
    <w:p>
      <w:pPr>
        <w:pStyle w:val="1229"/>
        <w:numPr>
          <w:ilvl w:val="0"/>
          <w:numId w:val="99"/>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содействовать в обжаловании отказов в предоставлении льготных лекарств и реабилитационных услуг;</w:t>
      </w:r>
      <w:r>
        <w:rPr>
          <w:lang w:val="ru-RU"/>
        </w:rPr>
      </w:r>
      <w:r>
        <w:rPr>
          <w:lang w:val="ru-RU"/>
        </w:rPr>
      </w:r>
    </w:p>
    <w:p>
      <w:pPr>
        <w:pStyle w:val="1229"/>
        <w:numPr>
          <w:ilvl w:val="0"/>
          <w:numId w:val="99"/>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совместно с военным прокурором  продолжить тематические приемы граждан по обозначенным проблемам заявителей;</w:t>
      </w:r>
      <w:r>
        <w:rPr>
          <w:lang w:val="ru-RU"/>
        </w:rPr>
      </w:r>
      <w:r>
        <w:rPr>
          <w:lang w:val="ru-RU"/>
        </w:rPr>
      </w:r>
    </w:p>
    <w:p>
      <w:pPr>
        <w:pStyle w:val="1229"/>
        <w:numPr>
          <w:ilvl w:val="0"/>
          <w:numId w:val="99"/>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инициировать выдвижение коллектива Медицинского центра «Решма» на награждение Медалью Уполномоченного по правам человека в Российской Федерации «Спешите делать добро»;</w:t>
      </w:r>
      <w:r>
        <w:rPr>
          <w:lang w:val="ru-RU"/>
        </w:rPr>
      </w:r>
      <w:r>
        <w:rPr>
          <w:lang w:val="ru-RU"/>
        </w:rPr>
      </w:r>
    </w:p>
    <w:p>
      <w:pPr>
        <w:pStyle w:val="1229"/>
        <w:numPr>
          <w:ilvl w:val="0"/>
          <w:numId w:val="99"/>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выпустить  информационную брошюру «Основные меры поддержки участников СВО и членов их семей».</w:t>
      </w:r>
      <w:r>
        <w:rPr>
          <w:lang w:val="ru-RU"/>
        </w:rPr>
      </w:r>
      <w:r>
        <w:rPr>
          <w:lang w:val="ru-RU"/>
        </w:rPr>
      </w:r>
    </w:p>
    <w:p>
      <w:pPr>
        <w:ind w:firstLine="709"/>
        <w:jc w:val="both"/>
        <w:spacing w:after="0"/>
        <w:shd w:val="clear" w:color="ffffff" w:fill="ffffff"/>
        <w:rPr>
          <w:bCs/>
          <w:i/>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5. Главам муниципальных образований Ивановской области:   </w:t>
      </w:r>
      <w:r>
        <w:rPr>
          <w:bCs/>
          <w:i/>
        </w:rPr>
      </w:r>
      <w:r>
        <w:rPr>
          <w:bCs/>
          <w:i/>
        </w:rPr>
      </w:r>
    </w:p>
    <w:p>
      <w:pPr>
        <w:pStyle w:val="1229"/>
        <w:numPr>
          <w:ilvl w:val="0"/>
          <w:numId w:val="100"/>
        </w:numPr>
        <w:ind w:left="0" w:firstLine="709"/>
        <w:jc w:val="both"/>
        <w:spacing w:line="276" w:lineRule="auto"/>
        <w:shd w:val="clear" w:color="ffffff" w:fill="ffffff"/>
        <w:rPr>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пр</w:t>
      </w:r>
      <w:r>
        <w:rPr>
          <w:rFonts w:ascii="Times New Roman" w:hAnsi="Times New Roman"/>
          <w:sz w:val="28"/>
          <w:szCs w:val="28"/>
          <w:lang w:val="ru-RU"/>
        </w:rPr>
        <w:t xml:space="preserve">едусмотреть организацию Дней правовой помощи  на базе муниципальных образований для защитников Отечества и членов их семей совместно с  Уполномоченным по правам человека в Ивановской области и представителями системы здравоохранения (по отдельном графику).</w:t>
      </w:r>
      <w:r>
        <w:rPr>
          <w:lang w:val="ru-RU"/>
        </w:rPr>
      </w:r>
      <w:r>
        <w:rPr>
          <w:lang w:val="ru-RU"/>
        </w:rPr>
      </w:r>
    </w:p>
    <w:p>
      <w:pPr>
        <w:ind w:firstLine="709"/>
        <w:jc w:val="both"/>
        <w:spacing w:after="0"/>
        <w:shd w:val="clear" w:color="ffffff" w:fill="ffffff"/>
        <w:rPr>
          <w:bCs/>
          <w:i/>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6. ООО «Санатории Зеленый городок»:</w:t>
      </w:r>
      <w:r>
        <w:rPr>
          <w:bCs/>
          <w:i/>
        </w:rPr>
      </w:r>
      <w:r>
        <w:rPr>
          <w:bCs/>
          <w:i/>
        </w:rPr>
      </w:r>
    </w:p>
    <w:p>
      <w:pPr>
        <w:pStyle w:val="1229"/>
        <w:numPr>
          <w:ilvl w:val="0"/>
          <w:numId w:val="101"/>
        </w:numPr>
        <w:ind w:left="0" w:firstLine="709"/>
        <w:jc w:val="both"/>
        <w:spacing w:line="276" w:lineRule="auto"/>
        <w:shd w:val="clear" w:color="ffffff" w:fill="ffffff"/>
        <w:rPr>
          <w:rFonts w:ascii="Times New Roman" w:hAnsi="Times New Roman"/>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продолжить развитие целевых программ санаторно-курортного лечения участников СВО и членов их семей.</w:t>
      </w:r>
      <w:r>
        <w:rPr>
          <w:rFonts w:ascii="Times New Roman" w:hAnsi="Times New Roman"/>
          <w:sz w:val="28"/>
          <w:szCs w:val="28"/>
          <w:lang w:val="ru-RU"/>
        </w:rPr>
      </w:r>
      <w:r>
        <w:rPr>
          <w:rFonts w:ascii="Times New Roman" w:hAnsi="Times New Roman"/>
          <w:sz w:val="28"/>
          <w:szCs w:val="28"/>
          <w:lang w:val="ru-RU"/>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Уполномоченный</w:t>
      </w:r>
      <w:r>
        <w:rPr>
          <w:rFonts w:ascii="Times New Roman" w:hAnsi="Times New Roman"/>
          <w:sz w:val="28"/>
          <w:szCs w:val="28"/>
        </w:rPr>
        <w:t xml:space="preserve"> с самого начала СВО совместно  с профильными ведомствами, социально ответственными НКО рассматривает обращения, связанные с оказанием поддержки бойцов и членов их семей в пределах компетенции.</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Вопросы разноплановые. Есть те, в которых правозащитному институту приходится выступать как связующее звено, так как проблема может разрешиться только при содействии федеральных служб.</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Есть истории, которые удается рассмотреть положительно здесь, у нас, на малой родине.</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Это касается оказания качественной медицинской помощи участникам и ветеранам СВО, которые находятся на восстановительном лечении, сохранения здоровья близких родственников, возможности получения образования детям наших Защитников Отечества. </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  Помогла региональному правозащитнику в положительном разрешении проблемных вопросов по поддержке военнослужащих и ра</w:t>
      </w:r>
      <w:r>
        <w:rPr>
          <w:rFonts w:ascii="Times New Roman" w:hAnsi="Times New Roman"/>
          <w:sz w:val="28"/>
          <w:szCs w:val="28"/>
        </w:rPr>
        <w:t xml:space="preserve">бочая поездка в приграничную зону СВО в 2024 году. Налаженные контакты с местным аппаратом Уполномоченного по правам человека, руководством администрации Луганска, волонтерским движением позволяют сегодня в оперативном порядке оказывать действенную помощь.</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Региональный омбудсмен старается при необходимости поддерживать связь и с нашими ивановскими десантниками, </w:t>
      </w:r>
      <w:r>
        <w:rPr>
          <w:rFonts w:ascii="Times New Roman" w:hAnsi="Times New Roman"/>
          <w:sz w:val="28"/>
          <w:szCs w:val="28"/>
        </w:rPr>
        <w:t xml:space="preserve">Тейковской</w:t>
      </w:r>
      <w:r>
        <w:rPr>
          <w:rFonts w:ascii="Times New Roman" w:hAnsi="Times New Roman"/>
          <w:sz w:val="28"/>
          <w:szCs w:val="28"/>
        </w:rPr>
        <w:t xml:space="preserve"> ракетной дивизией. </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 За значительный вклад в правозащитную деятельность в августе                      2025 года  Светлана Шмелева поощрена нагрудным памятным знаком «От благодарного Луганского народа».</w:t>
      </w: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i/>
          <w:iCs/>
          <w:sz w:val="28"/>
          <w:szCs w:val="28"/>
        </w:rPr>
        <w:t xml:space="preserve">«Однозначно, эта награда для всего нашего правозащитного сообщества. Продолжаем служить людям, беречь налаженное взаимодействие. Низкий поклон нашим Защитникам Отечества! Эти мужественные люди сегодня сражаются за свободу своей страны, сокрушаю</w:t>
      </w:r>
      <w:r>
        <w:rPr>
          <w:rFonts w:ascii="Times New Roman" w:hAnsi="Times New Roman"/>
          <w:i/>
          <w:iCs/>
          <w:sz w:val="28"/>
          <w:szCs w:val="28"/>
        </w:rPr>
        <w:t xml:space="preserve">т фаш</w:t>
      </w:r>
      <w:r>
        <w:rPr>
          <w:rFonts w:ascii="Times New Roman" w:hAnsi="Times New Roman"/>
          <w:i/>
          <w:iCs/>
          <w:sz w:val="28"/>
          <w:szCs w:val="28"/>
        </w:rPr>
        <w:t xml:space="preserve">изм, борются с нацизмом. Они дарят нам жизнь! Их отличают стойкость и мужество. Они заслуживают нашего внимания, любви, заботы и преклонения. Обязательно поддержки! Слова благодарности и волонтерам, кующим сегодня Победу в тылу», - отметила Уполномоченный.</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 Региональный институт </w:t>
      </w:r>
      <w:r>
        <w:rPr>
          <w:rFonts w:ascii="Times New Roman" w:hAnsi="Times New Roman"/>
          <w:sz w:val="28"/>
          <w:szCs w:val="28"/>
        </w:rPr>
        <w:t xml:space="preserve">правозащиты</w:t>
      </w:r>
      <w:r>
        <w:rPr>
          <w:rFonts w:ascii="Times New Roman" w:hAnsi="Times New Roman"/>
          <w:sz w:val="28"/>
          <w:szCs w:val="28"/>
        </w:rPr>
        <w:t xml:space="preserve"> постоянно совершенствует методы и формы </w:t>
      </w:r>
      <w:r>
        <w:rPr>
          <w:rFonts w:ascii="Times New Roman" w:hAnsi="Times New Roman"/>
          <w:sz w:val="28"/>
          <w:szCs w:val="28"/>
        </w:rPr>
        <w:t xml:space="preserve">правопросветильских</w:t>
      </w:r>
      <w:r>
        <w:rPr>
          <w:rFonts w:ascii="Times New Roman" w:hAnsi="Times New Roman"/>
          <w:sz w:val="28"/>
          <w:szCs w:val="28"/>
        </w:rPr>
        <w:t xml:space="preserve"> практик. Так, в  августе 2025 года в </w:t>
      </w:r>
      <w:r>
        <w:rPr>
          <w:rFonts w:ascii="Times New Roman" w:hAnsi="Times New Roman"/>
          <w:sz w:val="28"/>
          <w:szCs w:val="28"/>
        </w:rPr>
        <w:t xml:space="preserve">Ивановской обл</w:t>
      </w:r>
      <w:r>
        <w:rPr>
          <w:rFonts w:ascii="Times New Roman" w:hAnsi="Times New Roman"/>
          <w:sz w:val="28"/>
          <w:szCs w:val="28"/>
        </w:rPr>
        <w:t xml:space="preserve">асти в Медицинском центре «Решма» ФМБА России состоялось региональное мероприятие «Под флагом Победы», приуроченное ко Дню Государственного флага Российской Федерации, организованное при поддержке депутата Государственной Думы Российской Федерации Михаила </w:t>
      </w:r>
      <w:r>
        <w:rPr>
          <w:rFonts w:ascii="Times New Roman" w:hAnsi="Times New Roman"/>
          <w:sz w:val="28"/>
          <w:szCs w:val="28"/>
        </w:rPr>
        <w:t xml:space="preserve">Кизеева</w:t>
      </w:r>
      <w:r>
        <w:rPr>
          <w:rFonts w:ascii="Times New Roman" w:hAnsi="Times New Roman"/>
          <w:sz w:val="28"/>
          <w:szCs w:val="28"/>
        </w:rPr>
        <w:t xml:space="preserve"> и региональной службы правозащиты.</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Необходимо отметить, что именно на базе МЦ «Реш</w:t>
      </w:r>
      <w:r>
        <w:rPr>
          <w:rFonts w:ascii="Times New Roman" w:hAnsi="Times New Roman"/>
          <w:sz w:val="28"/>
          <w:szCs w:val="28"/>
        </w:rPr>
        <w:t xml:space="preserve">ма» по инициативе главы региона Станислава Воскресенского один из первых в Ивановской области был открыт реабилитационный центр для участников СВО, где реализуются целевые программы, направленные на сохранение здоровья, реабилитацию населения нашей страны.</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На «кругл</w:t>
      </w:r>
      <w:r>
        <w:rPr>
          <w:rFonts w:ascii="Times New Roman" w:hAnsi="Times New Roman"/>
          <w:sz w:val="28"/>
          <w:szCs w:val="28"/>
        </w:rPr>
        <w:t xml:space="preserve">ом столе»  на тему «Комплексная реабилитация участников СВО: основы и способы защиты прав» представители военной прокуратуры Ивановского гарнизона, областных Департамента социальной защиты населения, Департамента спорта, Комитета по труду, содействию занят</w:t>
      </w:r>
      <w:r>
        <w:rPr>
          <w:rFonts w:ascii="Times New Roman" w:hAnsi="Times New Roman"/>
          <w:sz w:val="28"/>
          <w:szCs w:val="28"/>
        </w:rPr>
        <w:t xml:space="preserve">ости населения и трудовой миграции, филиала фонда «Защитники Отчества», Народного Фронта, правозащитного сообщества, лидеры общественного мнения в открытом диалоге обсудили актуальные проблемные вопросы и пути их решения в сфере реабилитации участников СВО</w:t>
      </w:r>
      <w:r>
        <w:rPr>
          <w:rFonts w:ascii="Times New Roman" w:hAnsi="Times New Roman"/>
          <w:sz w:val="28"/>
          <w:szCs w:val="28"/>
        </w:rPr>
        <w:t xml:space="preserve">. Были затронуты темы обеспечения социально-психологической, социально-педагогической, социально-трудовой реабилитации участников СВО.</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r>
      <w:r>
        <w:rPr>
          <w:rFonts w:ascii="Times New Roman" w:hAnsi="Times New Roman"/>
          <w:sz w:val="28"/>
          <w:szCs w:val="28"/>
        </w:rPr>
        <w:t xml:space="preserve">В числе выработанных р</w:t>
      </w:r>
      <w:r>
        <w:rPr>
          <w:rFonts w:ascii="Times New Roman" w:hAnsi="Times New Roman"/>
          <w:sz w:val="28"/>
          <w:szCs w:val="28"/>
        </w:rPr>
        <w:t xml:space="preserve">екомендаций – расширение сети Центро</w:t>
      </w:r>
      <w:r>
        <w:rPr>
          <w:rFonts w:ascii="Times New Roman" w:hAnsi="Times New Roman"/>
          <w:sz w:val="28"/>
          <w:szCs w:val="28"/>
        </w:rPr>
        <w:t xml:space="preserve">в психологической помощи (выездных приемов на базе муниципальных образований, в том числе и в сельской местности), специализирующихся на работе с лицами, уволенными в запас, а также гражданами, принимавшими участие в боевых действиях в ходе проведения СВО.</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Одной из правовой составляющей мероприятия стали консультации для участников СВО и членов их семей. Региональный омбудсмен, </w:t>
      </w:r>
      <w:r>
        <w:rPr>
          <w:rFonts w:ascii="Times New Roman" w:hAnsi="Times New Roman"/>
          <w:sz w:val="28"/>
          <w:szCs w:val="28"/>
        </w:rPr>
        <w:t xml:space="preserve">врио</w:t>
      </w:r>
      <w:r>
        <w:rPr>
          <w:rFonts w:ascii="Times New Roman" w:hAnsi="Times New Roman"/>
          <w:sz w:val="28"/>
          <w:szCs w:val="28"/>
        </w:rPr>
        <w:t xml:space="preserve"> военного прокурора Ивановского гарнизона </w:t>
      </w:r>
      <w:r>
        <w:rPr>
          <w:rFonts w:ascii="Times New Roman" w:hAnsi="Times New Roman"/>
          <w:sz w:val="28"/>
          <w:szCs w:val="28"/>
        </w:rPr>
        <w:t xml:space="preserve">Ревмир</w:t>
      </w:r>
      <w:r>
        <w:rPr>
          <w:rFonts w:ascii="Times New Roman" w:hAnsi="Times New Roman"/>
          <w:sz w:val="28"/>
          <w:szCs w:val="28"/>
        </w:rPr>
        <w:t xml:space="preserve"> </w:t>
      </w:r>
      <w:r>
        <w:rPr>
          <w:rFonts w:ascii="Times New Roman" w:hAnsi="Times New Roman"/>
          <w:sz w:val="28"/>
          <w:szCs w:val="28"/>
        </w:rPr>
        <w:t xml:space="preserve">Каибов</w:t>
      </w:r>
      <w:r>
        <w:rPr>
          <w:rFonts w:ascii="Times New Roman" w:hAnsi="Times New Roman"/>
          <w:sz w:val="28"/>
          <w:szCs w:val="28"/>
        </w:rPr>
        <w:t xml:space="preserve"> и представители общественных организаций внимательно выслушали военнослужащих и членов их семей, детально разобрали волнующие вопросы и предложили варианты их решения. Часть обращений взято в дальнейшую проработку.</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В ходе спортивно-патриотического фестиваля «Под флагом Победы» участники специальной военной операции, ветераны СВО вновь на деле </w:t>
      </w:r>
      <w:r>
        <w:rPr>
          <w:rFonts w:ascii="Times New Roman" w:hAnsi="Times New Roman"/>
          <w:sz w:val="28"/>
          <w:szCs w:val="28"/>
        </w:rPr>
        <w:t xml:space="preserve">доказали, что они сильные, мужественные бойцы. </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В завершении спортивно-патриотического фестиваля состоялась творческая программа и награждение победителей.</w:t>
      </w:r>
      <w:r/>
    </w:p>
    <w:p>
      <w:pPr>
        <w:ind w:firstLine="709"/>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 октябре прошлого года региональный Уполномоченный вместе с руководством областного центра поздравила военнослужащих, </w:t>
      </w:r>
      <w:r>
        <w:rPr>
          <w:rFonts w:ascii="Times New Roman" w:hAnsi="Times New Roman" w:eastAsia="Times New Roman"/>
          <w:color w:val="000000"/>
          <w:sz w:val="28"/>
          <w:szCs w:val="28"/>
        </w:rPr>
        <w:t xml:space="preserve">ветеранов</w:t>
      </w:r>
      <w:r>
        <w:rPr>
          <w:rFonts w:ascii="Times New Roman" w:hAnsi="Times New Roman" w:eastAsia="Times New Roman"/>
          <w:color w:val="000000"/>
          <w:sz w:val="28"/>
          <w:szCs w:val="28"/>
        </w:rPr>
        <w:t xml:space="preserve"> и командование 217 гвардейского парашютно-десантного Ивановского ордена Кутузова III степени полка с Днем части. В индивидуальном режиме был организован личный приём заявителей.</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217 полк - это славная страница в истории Воздушно-десантных войск России. За 77 лет своего существования гвардейцы не раз доказывали верность присяге, мужество и профессионализм в самых сложных ситуациях. </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eastAsia="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000000"/>
          <w:sz w:val="28"/>
          <w:szCs w:val="28"/>
        </w:rPr>
        <w:t xml:space="preserve">«Сегодня, когда полк продолжа</w:t>
      </w:r>
      <w:r>
        <w:rPr>
          <w:rFonts w:ascii="Times New Roman" w:hAnsi="Times New Roman" w:eastAsia="Times New Roman"/>
          <w:i/>
          <w:iCs/>
          <w:color w:val="000000"/>
          <w:sz w:val="28"/>
          <w:szCs w:val="28"/>
        </w:rPr>
        <w:t xml:space="preserve">ет славные традиции предшественников, хочу отметить особую важность соблюдения прав человека в условиях выполнения боевых задач. Каждый военнослужащий должен быть уверен в том, что его права защищены, а заслуги будут достойно оценены. Желаю гвардейцам креп</w:t>
      </w:r>
      <w:r>
        <w:rPr>
          <w:rFonts w:ascii="Times New Roman" w:hAnsi="Times New Roman" w:eastAsia="Times New Roman"/>
          <w:i/>
          <w:iCs/>
          <w:color w:val="000000"/>
          <w:sz w:val="28"/>
          <w:szCs w:val="28"/>
        </w:rPr>
        <w:t xml:space="preserve">кого здоровья, успехов в боевой подготовке, надежного тыла и мирного неба! Пусть честь и достоинство десантника всегда будут вашими верными спутниками, а верность присяге и воинскому долгу остается главным ориентиром в жизни!», - отметила Светлана Шмелева.</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В октябре 2025 года Уполномоченный совершила рабочую поездку в городской округ Тейково. В рамках визита состоялись встречи с руководством ракетной дивизии и представителями юридического сообщества.</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Значительную помощь в организации приема граждан оказал ветеран Ракетных войск, полковник в отставке Владимир </w:t>
      </w:r>
      <w:r>
        <w:rPr>
          <w:rFonts w:ascii="Times New Roman" w:hAnsi="Times New Roman" w:eastAsia="Times New Roman"/>
          <w:sz w:val="28"/>
          <w:szCs w:val="28"/>
        </w:rPr>
        <w:t xml:space="preserve">Картавцев</w:t>
      </w:r>
      <w:r>
        <w:rPr>
          <w:rFonts w:ascii="Times New Roman" w:hAnsi="Times New Roman" w:eastAsia="Times New Roman"/>
          <w:sz w:val="28"/>
          <w:szCs w:val="28"/>
        </w:rPr>
        <w:t xml:space="preserve">, выступающий в качестве общественного помощника регионального омбудсмена.</w:t>
      </w: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В ходе т</w:t>
      </w:r>
      <w:r>
        <w:rPr>
          <w:rFonts w:ascii="Times New Roman" w:hAnsi="Times New Roman" w:eastAsia="Times New Roman"/>
          <w:sz w:val="28"/>
          <w:szCs w:val="28"/>
        </w:rPr>
        <w:t xml:space="preserve">ематического приема, посвященного поддержке участников СВО и их семей, были зафиксированы обращения, которые впоследствии направлены федеральному Уполномоченному по правам человека. Данное направление является одним из приоритетов государственной политики.</w:t>
      </w: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Также омбудсмен пообщалась в ракетчиками – новобранцами, поделившимися информацией об условиях быт</w:t>
      </w:r>
      <w:r>
        <w:rPr>
          <w:rFonts w:ascii="Times New Roman" w:hAnsi="Times New Roman" w:eastAsia="Times New Roman"/>
          <w:sz w:val="28"/>
          <w:szCs w:val="28"/>
        </w:rPr>
        <w:t xml:space="preserve">а, обустройства и организации питания. Хорошо, когда в дивизии созданы все необходимые условия для несения воинской службы. Омбудсмен пожелала военнослужащим успехов в боевой подготовке, крепкого братства и взаимовыручки, оставив для связи свои координаты.</w:t>
      </w:r>
      <w:r>
        <w:rPr>
          <w:rFonts w:ascii="Times New Roman" w:hAnsi="Times New Roman"/>
          <w:sz w:val="28"/>
          <w:szCs w:val="28"/>
        </w:rPr>
      </w:r>
      <w:r>
        <w:rPr>
          <w:rFonts w:ascii="Times New Roman" w:hAnsi="Times New Roman"/>
          <w:sz w:val="28"/>
          <w:szCs w:val="28"/>
        </w:rPr>
      </w:r>
    </w:p>
    <w:p>
      <w:pPr>
        <w:pStyle w:val="1255"/>
        <w:ind w:firstLine="709"/>
        <w:jc w:val="both"/>
        <w:spacing w:line="276" w:lineRule="auto"/>
        <w:rPr>
          <w:sz w:val="28"/>
          <w:szCs w:val="28"/>
        </w:rPr>
      </w:pPr>
      <w:r>
        <w:rPr>
          <w:sz w:val="28"/>
          <w:szCs w:val="28"/>
        </w:rPr>
        <w:t xml:space="preserve">В декабре 2025 года правозащитник встретилась с ветеранами специальной военной операции на заседании региональной </w:t>
      </w:r>
      <w:r>
        <w:rPr>
          <w:sz w:val="28"/>
          <w:szCs w:val="28"/>
        </w:rPr>
        <w:t xml:space="preserve">Ассоциации ветеранов СВО. Данная общественная организация создана при поддержке Губернатора Ивановской области Станислава Воскресенского.</w:t>
      </w:r>
      <w:r>
        <w:rPr>
          <w:sz w:val="28"/>
          <w:szCs w:val="28"/>
        </w:rPr>
        <w:t xml:space="preserve"> </w:t>
      </w:r>
      <w:r>
        <w:rPr>
          <w:sz w:val="28"/>
          <w:szCs w:val="28"/>
        </w:rPr>
        <w:t xml:space="preserve">Сегодня представители боевого ветеранского движения развивают свое общественное служение, находясь там, где нужна их поддержка.</w:t>
      </w:r>
      <w:r>
        <w:rPr>
          <w:sz w:val="28"/>
          <w:szCs w:val="28"/>
        </w:rPr>
      </w:r>
      <w:r>
        <w:rPr>
          <w:sz w:val="28"/>
          <w:szCs w:val="28"/>
        </w:rPr>
      </w:r>
    </w:p>
    <w:p>
      <w:pPr>
        <w:pStyle w:val="1255"/>
        <w:ind w:firstLine="709"/>
        <w:jc w:val="both"/>
        <w:spacing w:line="276" w:lineRule="auto"/>
        <w:rPr>
          <w:sz w:val="28"/>
          <w:szCs w:val="28"/>
        </w:rPr>
      </w:pPr>
      <w:r>
        <w:rPr>
          <w:sz w:val="28"/>
          <w:szCs w:val="28"/>
        </w:rPr>
        <w:t xml:space="preserve">Уполномоченный и коллектив Ассоциации заключили Соглашение о сотрудничестве, направленное на координацию помощи ветеранам специальной военной операции и их семьям. </w:t>
      </w:r>
      <w:r>
        <w:rPr>
          <w:sz w:val="28"/>
          <w:szCs w:val="28"/>
        </w:rPr>
      </w:r>
      <w:r>
        <w:rPr>
          <w:sz w:val="28"/>
          <w:szCs w:val="28"/>
        </w:rPr>
      </w:r>
    </w:p>
    <w:p>
      <w:pPr>
        <w:pStyle w:val="1255"/>
        <w:ind w:firstLine="709"/>
        <w:jc w:val="both"/>
        <w:spacing w:line="276" w:lineRule="auto"/>
        <w:rPr>
          <w:sz w:val="28"/>
          <w:szCs w:val="28"/>
        </w:rPr>
      </w:pPr>
      <w:r>
        <w:rPr>
          <w:sz w:val="28"/>
          <w:szCs w:val="28"/>
        </w:rPr>
        <w:t xml:space="preserve">Документ подписан совместно с председателем Ивановской региональной ассоциации ветеранов СВО Владимиром Лебедевым, который имеет опыт участия в боевых действиях и пользуется уважением и авторитетом в братском сообществе.</w:t>
      </w:r>
      <w:r>
        <w:rPr>
          <w:sz w:val="28"/>
          <w:szCs w:val="28"/>
        </w:rPr>
      </w:r>
      <w:r>
        <w:rPr>
          <w:sz w:val="28"/>
          <w:szCs w:val="28"/>
        </w:rPr>
      </w:r>
    </w:p>
    <w:p>
      <w:pPr>
        <w:pStyle w:val="1255"/>
        <w:ind w:firstLine="709"/>
        <w:jc w:val="both"/>
        <w:spacing w:line="276" w:lineRule="auto"/>
        <w:rPr>
          <w:sz w:val="28"/>
          <w:szCs w:val="28"/>
        </w:rPr>
      </w:pPr>
      <w:r>
        <w:rPr>
          <w:sz w:val="28"/>
          <w:szCs w:val="28"/>
        </w:rPr>
        <w:t xml:space="preserve">Во встрече также приняли участие руководитель филиала Государственн</w:t>
      </w:r>
      <w:r>
        <w:rPr>
          <w:sz w:val="28"/>
          <w:szCs w:val="28"/>
        </w:rPr>
        <w:t xml:space="preserve">ого фонда «Защитники Отечества» по Ивановской области - депутат Ивановской областной Думы  Борис Шаляпин, первый заместитель председателя Ивановской городской Думы Дмитрий Тищенко. В зоне СВО Дмитрий Владимирович был с первых дней. За проявленное мужество </w:t>
      </w:r>
      <w:r>
        <w:rPr>
          <w:sz w:val="28"/>
          <w:szCs w:val="28"/>
        </w:rPr>
        <w:t xml:space="preserve">награжден</w:t>
      </w:r>
      <w:r>
        <w:rPr>
          <w:sz w:val="28"/>
          <w:szCs w:val="28"/>
        </w:rPr>
        <w:t xml:space="preserve"> медалью ордена «За заслуги перед Отечеством».</w:t>
      </w:r>
      <w:r>
        <w:rPr>
          <w:sz w:val="28"/>
          <w:szCs w:val="28"/>
        </w:rPr>
      </w:r>
      <w:r>
        <w:rPr>
          <w:sz w:val="28"/>
          <w:szCs w:val="28"/>
        </w:rPr>
      </w:r>
    </w:p>
    <w:p>
      <w:pPr>
        <w:pStyle w:val="1255"/>
        <w:ind w:firstLine="709"/>
        <w:jc w:val="both"/>
        <w:spacing w:line="276" w:lineRule="auto"/>
        <w:rPr>
          <w:sz w:val="28"/>
          <w:szCs w:val="28"/>
        </w:rPr>
      </w:pPr>
      <w:r>
        <w:rPr>
          <w:sz w:val="28"/>
          <w:szCs w:val="28"/>
        </w:rPr>
        <w:t xml:space="preserve">Состоявшийся разговор в неформальной обстановке с наст</w:t>
      </w:r>
      <w:r>
        <w:rPr>
          <w:sz w:val="28"/>
          <w:szCs w:val="28"/>
        </w:rPr>
        <w:t xml:space="preserve">оящими защитниками, которые рискуя своей жизнью, отстаивают сегодня рубежи нашей страны, позволил обсудить актуальные вопросы взаимодействия и координации усилий по оказанию всесторонней помощи ветеранам СВО и членам их семей на территории нашего региона. </w:t>
      </w:r>
      <w:r>
        <w:rPr>
          <w:sz w:val="28"/>
          <w:szCs w:val="28"/>
        </w:rPr>
      </w:r>
      <w:r>
        <w:rPr>
          <w:sz w:val="28"/>
          <w:szCs w:val="28"/>
        </w:rPr>
      </w:r>
    </w:p>
    <w:p>
      <w:pPr>
        <w:pStyle w:val="1255"/>
        <w:ind w:firstLine="709"/>
        <w:jc w:val="both"/>
        <w:spacing w:line="276" w:lineRule="auto"/>
        <w:rPr>
          <w:sz w:val="28"/>
          <w:szCs w:val="28"/>
        </w:rPr>
      </w:pPr>
      <w:r>
        <w:rPr>
          <w:sz w:val="28"/>
          <w:szCs w:val="28"/>
        </w:rPr>
        <w:t xml:space="preserve">Достигнута договоренность объединить ресурсы и компетенции для более эффективного решения социальных, правовых и медицинских проблем защитников Отечества.</w:t>
      </w:r>
      <w:r>
        <w:rPr>
          <w:sz w:val="28"/>
          <w:szCs w:val="28"/>
        </w:rPr>
      </w:r>
      <w:r>
        <w:rPr>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Есть темы, объединяющие нас по всей России - это помощь Защитникам Отечества, находящимся на передовой.</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Наш Президент Владимир Путин подчеркивает, что «волонтеры играют большую роль в нынешних условиях».</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Важно, что количество добровольцев возрастает и в нашем субъекте.</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Так, на встрече с волонтерами в декабре 2025 года  Глава региона Станислав Воскресенский отметил: </w:t>
      </w:r>
      <w:r>
        <w:rPr>
          <w:rFonts w:ascii="Times New Roman" w:hAnsi="Times New Roman"/>
          <w:i/>
          <w:iCs/>
          <w:sz w:val="28"/>
          <w:szCs w:val="28"/>
        </w:rPr>
        <w:t xml:space="preserve">«У нас самые отзывчивые люди. Вдумайтесь: область небольшая, но мы, по данным ОНФ, входим в пятерку лидеров в стране по объему отправленной гуманитарной помощи. А всего у нас в этом задействовано более 9 тысяч волонтеров. Это действительно впечатляет».</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В течение календарного года вместе с земляками Уполномоченный принимала участие в отправке гуманитарных грузов. Так, в фин</w:t>
      </w:r>
      <w:r>
        <w:rPr>
          <w:rFonts w:ascii="Times New Roman" w:hAnsi="Times New Roman"/>
          <w:sz w:val="28"/>
          <w:szCs w:val="28"/>
        </w:rPr>
        <w:t xml:space="preserve">але уходящего 2025 года был инициирован очередной сбор гуманитарной помощи в зону СВО. И было неважно, что внутри коробок - продукты, одежда или что-то иное. Важно, что за ними стоят человеческие сердца, готовые поделиться теплом. Отправляя </w:t>
      </w:r>
      <w:r>
        <w:rPr>
          <w:rFonts w:ascii="Times New Roman" w:hAnsi="Times New Roman"/>
          <w:sz w:val="28"/>
          <w:szCs w:val="28"/>
        </w:rPr>
        <w:t xml:space="preserve">гуманитарный груз, мы не просто передаем вещи, предметы первой необходимости - мы дарим бойцам чувство твердой поддержки и веры в лучшее.</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Первыми откликнулись:</w:t>
      </w:r>
      <w:r>
        <w:rPr>
          <w:rFonts w:ascii="Times New Roman" w:hAnsi="Times New Roman"/>
          <w:sz w:val="28"/>
          <w:szCs w:val="28"/>
        </w:rPr>
      </w:r>
      <w:r>
        <w:rPr>
          <w:rFonts w:ascii="Times New Roman" w:hAnsi="Times New Roman"/>
          <w:sz w:val="28"/>
          <w:szCs w:val="28"/>
        </w:rPr>
      </w:r>
    </w:p>
    <w:p>
      <w:pPr>
        <w:pStyle w:val="1229"/>
        <w:numPr>
          <w:ilvl w:val="0"/>
          <w:numId w:val="57"/>
        </w:numPr>
        <w:ind w:left="0" w:firstLine="709"/>
        <w:jc w:val="both"/>
        <w:spacing w:line="276" w:lineRule="auto"/>
        <w:shd w:val="clear" w:color="ffffff" w:fill="ffffff"/>
        <w:rPr>
          <w:rFonts w:ascii="Times New Roman" w:hAnsi="Times New Roman"/>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Управление </w:t>
      </w:r>
      <w:r>
        <w:rPr>
          <w:rFonts w:ascii="Times New Roman" w:hAnsi="Times New Roman"/>
          <w:sz w:val="28"/>
          <w:szCs w:val="28"/>
          <w:lang w:val="ru-RU"/>
        </w:rPr>
        <w:t xml:space="preserve">Россреестра</w:t>
      </w:r>
      <w:r>
        <w:rPr>
          <w:rFonts w:ascii="Times New Roman" w:hAnsi="Times New Roman"/>
          <w:sz w:val="28"/>
          <w:szCs w:val="28"/>
          <w:lang w:val="ru-RU"/>
        </w:rPr>
        <w:t xml:space="preserve"> по Ивановской области;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57"/>
        </w:numPr>
        <w:ind w:left="0" w:firstLine="709"/>
        <w:jc w:val="both"/>
        <w:spacing w:line="276" w:lineRule="auto"/>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Ивановский</w:t>
      </w:r>
      <w:r>
        <w:rPr>
          <w:rFonts w:ascii="Times New Roman" w:hAnsi="Times New Roman"/>
          <w:sz w:val="28"/>
          <w:szCs w:val="28"/>
        </w:rPr>
        <w:t xml:space="preserve"> </w:t>
      </w:r>
      <w:r>
        <w:rPr>
          <w:rFonts w:ascii="Times New Roman" w:hAnsi="Times New Roman"/>
          <w:sz w:val="28"/>
          <w:szCs w:val="28"/>
        </w:rPr>
        <w:t xml:space="preserve">колледж</w:t>
      </w:r>
      <w:r>
        <w:rPr>
          <w:rFonts w:ascii="Times New Roman" w:hAnsi="Times New Roman"/>
          <w:sz w:val="28"/>
          <w:szCs w:val="28"/>
        </w:rPr>
        <w:t xml:space="preserve"> </w:t>
      </w:r>
      <w:r>
        <w:rPr>
          <w:rFonts w:ascii="Times New Roman" w:hAnsi="Times New Roman"/>
          <w:sz w:val="28"/>
          <w:szCs w:val="28"/>
        </w:rPr>
        <w:t xml:space="preserve">культуры</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pStyle w:val="1229"/>
        <w:numPr>
          <w:ilvl w:val="0"/>
          <w:numId w:val="57"/>
        </w:numPr>
        <w:ind w:left="0" w:firstLine="709"/>
        <w:jc w:val="both"/>
        <w:spacing w:line="276" w:lineRule="auto"/>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Ивановское</w:t>
      </w:r>
      <w:r>
        <w:rPr>
          <w:rFonts w:ascii="Times New Roman" w:hAnsi="Times New Roman"/>
          <w:sz w:val="28"/>
          <w:szCs w:val="28"/>
        </w:rPr>
        <w:t xml:space="preserve"> </w:t>
      </w:r>
      <w:r>
        <w:rPr>
          <w:rFonts w:ascii="Times New Roman" w:hAnsi="Times New Roman"/>
          <w:sz w:val="28"/>
          <w:szCs w:val="28"/>
        </w:rPr>
        <w:t xml:space="preserve">музыкальное</w:t>
      </w:r>
      <w:r>
        <w:rPr>
          <w:rFonts w:ascii="Times New Roman" w:hAnsi="Times New Roman"/>
          <w:sz w:val="28"/>
          <w:szCs w:val="28"/>
        </w:rPr>
        <w:t xml:space="preserve"> </w:t>
      </w:r>
      <w:r>
        <w:rPr>
          <w:rFonts w:ascii="Times New Roman" w:hAnsi="Times New Roman"/>
          <w:sz w:val="28"/>
          <w:szCs w:val="28"/>
        </w:rPr>
        <w:t xml:space="preserve">училище</w:t>
      </w:r>
      <w:r>
        <w:rPr>
          <w:rFonts w:ascii="Times New Roman" w:hAnsi="Times New Roman"/>
          <w:sz w:val="28"/>
          <w:szCs w:val="28"/>
        </w:rPr>
        <w:t xml:space="preserve"> </w:t>
      </w:r>
      <w:r>
        <w:rPr>
          <w:rFonts w:ascii="Times New Roman" w:hAnsi="Times New Roman"/>
          <w:sz w:val="28"/>
          <w:szCs w:val="28"/>
        </w:rPr>
        <w:t xml:space="preserve">(</w:t>
      </w:r>
      <w:r>
        <w:rPr>
          <w:rFonts w:ascii="Times New Roman" w:hAnsi="Times New Roman"/>
          <w:sz w:val="28"/>
          <w:szCs w:val="28"/>
        </w:rPr>
        <w:t xml:space="preserve">к</w:t>
      </w:r>
      <w:r>
        <w:rPr>
          <w:rFonts w:ascii="Times New Roman" w:hAnsi="Times New Roman"/>
          <w:sz w:val="28"/>
          <w:szCs w:val="28"/>
        </w:rPr>
        <w:t xml:space="preserve">о</w:t>
      </w:r>
      <w:r>
        <w:rPr>
          <w:rFonts w:ascii="Times New Roman" w:hAnsi="Times New Roman"/>
          <w:sz w:val="28"/>
          <w:szCs w:val="28"/>
        </w:rPr>
        <w:t xml:space="preserve">л</w:t>
      </w:r>
      <w:r>
        <w:rPr>
          <w:rFonts w:ascii="Times New Roman" w:hAnsi="Times New Roman"/>
          <w:sz w:val="28"/>
          <w:szCs w:val="28"/>
        </w:rPr>
        <w:t xml:space="preserve">л</w:t>
      </w:r>
      <w:r>
        <w:rPr>
          <w:rFonts w:ascii="Times New Roman" w:hAnsi="Times New Roman"/>
          <w:sz w:val="28"/>
          <w:szCs w:val="28"/>
        </w:rPr>
        <w:t xml:space="preserve">е</w:t>
      </w:r>
      <w:r>
        <w:rPr>
          <w:rFonts w:ascii="Times New Roman" w:hAnsi="Times New Roman"/>
          <w:sz w:val="28"/>
          <w:szCs w:val="28"/>
        </w:rPr>
        <w:t xml:space="preserve">д</w:t>
      </w:r>
      <w:r>
        <w:rPr>
          <w:rFonts w:ascii="Times New Roman" w:hAnsi="Times New Roman"/>
          <w:sz w:val="28"/>
          <w:szCs w:val="28"/>
        </w:rPr>
        <w:t xml:space="preserve">ж</w:t>
      </w:r>
      <w:r>
        <w:rPr>
          <w:rFonts w:ascii="Times New Roman" w:hAnsi="Times New Roman"/>
          <w:sz w:val="28"/>
          <w:szCs w:val="28"/>
        </w:rPr>
        <w:t xml:space="preserve">)</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pStyle w:val="1229"/>
        <w:numPr>
          <w:ilvl w:val="0"/>
          <w:numId w:val="57"/>
        </w:numPr>
        <w:ind w:left="0" w:firstLine="709"/>
        <w:jc w:val="both"/>
        <w:spacing w:line="276" w:lineRule="auto"/>
        <w:shd w:val="clear" w:color="ffffff" w:fill="ffffff"/>
        <w:rPr>
          <w:rFonts w:ascii="Times New Roman" w:hAnsi="Times New Roman"/>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Международный юридический институт, Ивановский филиал.</w:t>
      </w:r>
      <w:r>
        <w:rPr>
          <w:rFonts w:ascii="Times New Roman" w:hAnsi="Times New Roman"/>
          <w:sz w:val="28"/>
          <w:szCs w:val="28"/>
          <w:lang w:val="ru-RU"/>
        </w:rPr>
      </w:r>
      <w:r>
        <w:rPr>
          <w:rFonts w:ascii="Times New Roman" w:hAnsi="Times New Roman"/>
          <w:sz w:val="28"/>
          <w:szCs w:val="28"/>
          <w:lang w:val="ru-RU"/>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 xml:space="preserve">За общую организацию и оперативность к подключению сбор гуманитарного груза следует сказать спасибо и членам Молодежного общественного совета при региональном омбудсмене: Роману Курочкину, Антону Шитову, Алине </w:t>
      </w:r>
      <w:r>
        <w:rPr>
          <w:rFonts w:ascii="Times New Roman" w:hAnsi="Times New Roman"/>
          <w:sz w:val="28"/>
          <w:szCs w:val="28"/>
        </w:rPr>
        <w:t xml:space="preserve">Морокиной</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pStyle w:val="1255"/>
        <w:ind w:firstLine="709"/>
        <w:jc w:val="both"/>
        <w:spacing w:line="276" w:lineRule="auto"/>
        <w:rPr>
          <w:sz w:val="28"/>
          <w:szCs w:val="28"/>
        </w:rPr>
      </w:pPr>
      <w:r>
        <w:rPr>
          <w:sz w:val="28"/>
          <w:szCs w:val="28"/>
        </w:rPr>
        <w:t xml:space="preserve">Если поднять тему по поступающим обращениям, необходимо указать данные анализируемого периода.  Поступило 225 письменных и 203 устных обращения в защиту прав участников специальной военной операции.</w:t>
      </w:r>
      <w:r>
        <w:rPr>
          <w:sz w:val="28"/>
          <w:szCs w:val="28"/>
        </w:rPr>
      </w:r>
      <w:r>
        <w:rPr>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Участники специальной военной операции и их родственники обращались с разноплановыми вопросами. Но тематика обозначенных вопросов заявителями значительно изменилась по сравнению с первым</w:t>
      </w:r>
      <w:r>
        <w:rPr>
          <w:rFonts w:ascii="Times New Roman" w:hAnsi="Times New Roman"/>
          <w:sz w:val="28"/>
          <w:szCs w:val="28"/>
        </w:rPr>
        <w:t xml:space="preserve"> годом проведения СВО. На первое место вышли обращения связанные с просьбой оказать содействие в поиске без вести пропавших военнослужащих, возвращении наших бойцов из украинского плена, оказание медицинской помощи и реабилитации после полученного ранения.</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Все поступившие обращения незамедлительно рассматривались, предпринимались необходимые меры для оказания содействия заявителям по поставленным вопросам.</w:t>
      </w:r>
      <w:r/>
    </w:p>
    <w:p>
      <w:pPr>
        <w:ind w:firstLine="709"/>
        <w:jc w:val="both"/>
        <w:spacing w:after="0"/>
      </w:pPr>
      <w:r>
        <w:rPr>
          <w:rFonts w:ascii="Times New Roman" w:hAnsi="Times New Roman"/>
          <w:sz w:val="28"/>
          <w:szCs w:val="28"/>
        </w:rPr>
        <w:t xml:space="preserve">Поскольку полномочия регионального Уполномоченного ограничены территорией И</w:t>
      </w:r>
      <w:r>
        <w:rPr>
          <w:rFonts w:ascii="Times New Roman" w:hAnsi="Times New Roman"/>
          <w:sz w:val="28"/>
          <w:szCs w:val="28"/>
        </w:rPr>
        <w:t xml:space="preserve">вановской области, по таким запросам обращения направлялись за оказанием содействия как к федеральному Уполномоченному по правам человека, так и в Главное управление военной полиции и ФКУ «Военно-социальный центр» Министерства обороны Российской Федерации.</w:t>
      </w:r>
      <w:r/>
    </w:p>
    <w:p>
      <w:pPr>
        <w:ind w:firstLine="709"/>
        <w:jc w:val="both"/>
        <w:spacing w:after="0"/>
        <w:rPr>
          <w:rFonts w:ascii="Times New Roman" w:hAnsi="Times New Roman"/>
          <w:sz w:val="28"/>
          <w:szCs w:val="28"/>
        </w:rPr>
      </w:pPr>
      <w:r>
        <w:rPr>
          <w:rFonts w:ascii="Times New Roman" w:hAnsi="Times New Roman"/>
          <w:sz w:val="28"/>
          <w:szCs w:val="28"/>
        </w:rPr>
        <w:t xml:space="preserve">Согласно информации, получаемой от ГУВП и ВСЦ МО РФ, заявители получали необходимые сведения о судьбе участников СВО, им разъяснялся порядок организации поисковых мероприятий и включение пропавших без вести в списки для обмена.</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Все поступившие вопросы рассматривались в тесном взаимодействии не только с Министерством обороны Российской Федерации, но и с Военной прокуратурой Ивановского гарнизона, региональным военным комиссариатом и руководством медицинских организаций.</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color w:val="000000" w:themeColor="text1"/>
          <w:sz w:val="28"/>
          <w:szCs w:val="28"/>
        </w:rPr>
        <w:t xml:space="preserve">Неоценимую помощь в возвращении на Родину наших военнослужащих из украинского плена оказали спецслужбы, Уполномоченный по правам человека в Российской Федерации.</w:t>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eastAsia="Times New Roman"/>
          <w:color w:val="000000" w:themeColor="text1"/>
          <w:sz w:val="28"/>
          <w:szCs w:val="28"/>
        </w:rPr>
        <w:t xml:space="preserve">В феврале 2025 года в результате переговоров с подконтрольной киевскому режиму территории на Родину вернулись 150 российских военнослужащих. </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shd w:val="clear" w:color="ffffff" w:fill="ffffff"/>
        <w:rPr>
          <w:bCs/>
          <w:i/>
          <w:color w:val="000000" w:themeColor="text1"/>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themeColor="text1"/>
          <w:sz w:val="28"/>
          <w:szCs w:val="28"/>
        </w:rPr>
        <w:t xml:space="preserve">Как отметила Уполномоченный по правам человека в Российской Федерации Татьяна </w:t>
      </w:r>
      <w:r>
        <w:rPr>
          <w:rFonts w:ascii="Times New Roman" w:hAnsi="Times New Roman" w:eastAsia="Times New Roman"/>
          <w:color w:val="000000" w:themeColor="text1"/>
          <w:sz w:val="28"/>
          <w:szCs w:val="28"/>
        </w:rPr>
        <w:t xml:space="preserve">Москалькова</w:t>
      </w:r>
      <w:r>
        <w:rPr>
          <w:rFonts w:ascii="Times New Roman" w:hAnsi="Times New Roman" w:eastAsia="Times New Roman"/>
          <w:color w:val="000000" w:themeColor="text1"/>
          <w:sz w:val="28"/>
          <w:szCs w:val="28"/>
        </w:rPr>
        <w:t xml:space="preserve">: </w:t>
      </w:r>
      <w:r>
        <w:rPr>
          <w:rFonts w:ascii="Times New Roman" w:hAnsi="Times New Roman" w:eastAsia="Times New Roman"/>
          <w:i/>
          <w:iCs/>
          <w:color w:val="000000" w:themeColor="text1"/>
          <w:sz w:val="28"/>
          <w:szCs w:val="28"/>
        </w:rPr>
        <w:t xml:space="preserve">«Проведена огромная работа Министерства обороны России и российских спецслужб».</w:t>
      </w:r>
      <w:r>
        <w:rPr>
          <w:bCs/>
          <w:i/>
          <w:color w:val="000000" w:themeColor="text1"/>
        </w:rPr>
      </w:r>
      <w:r>
        <w:rPr>
          <w:bCs/>
          <w:i/>
          <w:color w:val="000000" w:themeColor="text1"/>
        </w:rP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Военнослужащим на территории России была оказана вся необходимая медицинская и психологическая помощь.</w:t>
      </w:r>
      <w:r/>
    </w:p>
    <w:p>
      <w:pPr>
        <w:ind w:firstLine="709"/>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Среди </w:t>
      </w:r>
      <w:r>
        <w:rPr>
          <w:rFonts w:ascii="Times New Roman" w:hAnsi="Times New Roman" w:eastAsia="Times New Roman"/>
          <w:color w:val="000000"/>
          <w:sz w:val="28"/>
          <w:szCs w:val="28"/>
        </w:rPr>
        <w:t xml:space="preserve">вернувшихся</w:t>
      </w:r>
      <w:r>
        <w:rPr>
          <w:rFonts w:ascii="Times New Roman" w:hAnsi="Times New Roman" w:eastAsia="Times New Roman"/>
          <w:color w:val="000000"/>
          <w:sz w:val="28"/>
          <w:szCs w:val="28"/>
        </w:rPr>
        <w:t xml:space="preserve"> были уроженцы нашего региона. </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9"/>
        <w:jc w:val="both"/>
        <w:spacing w:after="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 мае 2025 </w:t>
      </w:r>
      <w:r>
        <w:rPr>
          <w:rFonts w:ascii="Times New Roman" w:hAnsi="Times New Roman" w:eastAsia="Times New Roman"/>
          <w:color w:val="000000"/>
          <w:sz w:val="28"/>
          <w:szCs w:val="28"/>
        </w:rPr>
        <w:t xml:space="preserve">года между Россией и Украиной, в соответствии со стамбульскими договоренностями, был осуществлен взаимный обмен военнопленными по схеме «1000 на 1000». В числе освобожденных и возвращенных на Родину военнослужащих оказались 10 уроженцев Ивановской области.</w:t>
      </w:r>
      <w:r/>
    </w:p>
    <w:p>
      <w:pPr>
        <w:ind w:firstLine="709"/>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Региональное правительство, наша правозащитная команда, руководство местных органов власти находятся на связи с родственниками военнослужащих. Идёт подробное информирование о возможностях получения медицинской и психологической помощи, полезных контактах. </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Со своей стороны, родственники </w:t>
      </w:r>
      <w:r>
        <w:rPr>
          <w:rFonts w:ascii="Times New Roman" w:hAnsi="Times New Roman" w:eastAsia="Times New Roman"/>
          <w:color w:val="000000"/>
          <w:sz w:val="28"/>
          <w:szCs w:val="28"/>
        </w:rPr>
        <w:t xml:space="preserve">освобожденных</w:t>
      </w:r>
      <w:r>
        <w:rPr>
          <w:rFonts w:ascii="Times New Roman" w:hAnsi="Times New Roman" w:eastAsia="Times New Roman"/>
          <w:color w:val="000000"/>
          <w:sz w:val="28"/>
          <w:szCs w:val="28"/>
        </w:rPr>
        <w:t xml:space="preserve"> выразили признательность федеральным ведомствам и правозащитникам за оказанное содействие и результативную работу в данном направлении.</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i/>
          <w:iCs/>
          <w:sz w:val="28"/>
          <w:szCs w:val="28"/>
        </w:rPr>
        <w:t xml:space="preserve">Русская земля, родные края, близкие люди...</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bCs/>
          <w:i/>
        </w:rPr>
        <w:pBdr>
          <w:top w:val="none" w:color="000000" w:sz="4" w:space="0"/>
          <w:left w:val="none" w:color="000000" w:sz="4" w:space="0"/>
          <w:bottom w:val="none" w:color="000000" w:sz="4" w:space="0"/>
          <w:right w:val="none" w:color="000000" w:sz="4" w:space="0"/>
        </w:pBdr>
      </w:pPr>
      <w:r>
        <w:rPr>
          <w:rFonts w:ascii="Times New Roman" w:hAnsi="Times New Roman"/>
          <w:i/>
          <w:iCs/>
          <w:sz w:val="28"/>
          <w:szCs w:val="28"/>
        </w:rPr>
        <w:t xml:space="preserve">Все это увидел наш земляк, который в июле 2025 года был возвращен из украинского плена в рамках обмена военнослужащими.</w:t>
      </w:r>
      <w:r>
        <w:rPr>
          <w:bCs/>
          <w:i/>
        </w:rPr>
      </w:r>
      <w:r>
        <w:rPr>
          <w:bCs/>
          <w:i/>
        </w:rPr>
      </w:r>
    </w:p>
    <w:p>
      <w:pPr>
        <w:ind w:firstLine="709"/>
        <w:jc w:val="both"/>
        <w:spacing w:after="0"/>
        <w:shd w:val="clear" w:color="ffffff" w:fill="ffffff"/>
        <w:rPr>
          <w:bCs/>
          <w:i/>
        </w:rPr>
        <w:pBdr>
          <w:top w:val="none" w:color="000000" w:sz="4" w:space="0"/>
          <w:left w:val="none" w:color="000000" w:sz="4" w:space="0"/>
          <w:bottom w:val="none" w:color="000000" w:sz="4" w:space="0"/>
          <w:right w:val="none" w:color="000000" w:sz="4" w:space="0"/>
        </w:pBdr>
      </w:pPr>
      <w:r>
        <w:rPr>
          <w:rFonts w:ascii="Times New Roman" w:hAnsi="Times New Roman"/>
          <w:i/>
          <w:iCs/>
          <w:sz w:val="28"/>
          <w:szCs w:val="28"/>
        </w:rPr>
        <w:t xml:space="preserve">Его отец обратилс</w:t>
      </w:r>
      <w:r>
        <w:rPr>
          <w:rFonts w:ascii="Times New Roman" w:hAnsi="Times New Roman"/>
          <w:i/>
          <w:iCs/>
          <w:sz w:val="28"/>
          <w:szCs w:val="28"/>
        </w:rPr>
        <w:t xml:space="preserve">я в военный комиссариат Ивановской области с просьбой помочь возращению родного человека. Руководство комиссариата, в свою очередь, направило в региональную службу правозащитников  ходатайство о возвращении бойца.</w:t>
      </w:r>
      <w:r>
        <w:rPr>
          <w:bCs/>
          <w:i/>
        </w:rPr>
      </w:r>
      <w:r>
        <w:rPr>
          <w:bCs/>
          <w:i/>
        </w:rPr>
      </w:r>
    </w:p>
    <w:p>
      <w:pPr>
        <w:ind w:firstLine="709"/>
        <w:jc w:val="both"/>
        <w:spacing w:after="0"/>
        <w:shd w:val="clear" w:color="ffffff" w:fill="ffffff"/>
        <w:rPr>
          <w:bCs/>
          <w:i/>
        </w:rPr>
        <w:pBdr>
          <w:top w:val="none" w:color="000000" w:sz="4" w:space="0"/>
          <w:left w:val="none" w:color="000000" w:sz="4" w:space="0"/>
          <w:bottom w:val="none" w:color="000000" w:sz="4" w:space="0"/>
          <w:right w:val="none" w:color="000000" w:sz="4" w:space="0"/>
        </w:pBdr>
      </w:pPr>
      <w:r>
        <w:rPr>
          <w:rFonts w:ascii="Times New Roman" w:hAnsi="Times New Roman"/>
          <w:i/>
          <w:iCs/>
          <w:sz w:val="28"/>
          <w:szCs w:val="28"/>
        </w:rPr>
        <w:t xml:space="preserve">Оперативно был подключен рабочий аппарат федерального омбудсмена. Работа велась больше месяца.</w:t>
      </w:r>
      <w:r>
        <w:rPr>
          <w:bCs/>
          <w:i/>
        </w:rPr>
      </w:r>
      <w:r>
        <w:rPr>
          <w:bCs/>
          <w:i/>
        </w:rPr>
      </w:r>
    </w:p>
    <w:p>
      <w:pPr>
        <w:ind w:firstLine="709"/>
        <w:jc w:val="both"/>
        <w:spacing w:after="0"/>
        <w:shd w:val="clear" w:color="ffffff" w:fill="ffffff"/>
        <w:rPr>
          <w:bCs/>
          <w:i/>
        </w:rPr>
        <w:pBdr>
          <w:top w:val="none" w:color="000000" w:sz="4" w:space="0"/>
          <w:left w:val="none" w:color="000000" w:sz="4" w:space="0"/>
          <w:bottom w:val="none" w:color="000000" w:sz="4" w:space="0"/>
          <w:right w:val="none" w:color="000000" w:sz="4" w:space="0"/>
        </w:pBdr>
      </w:pPr>
      <w:r>
        <w:rPr>
          <w:rFonts w:ascii="Times New Roman" w:hAnsi="Times New Roman"/>
          <w:i/>
          <w:iCs/>
          <w:sz w:val="28"/>
          <w:szCs w:val="28"/>
        </w:rPr>
        <w:t xml:space="preserve">И вот добрые вести. Защитник Отечества на Родине, в безопасности, его ждут не только счастливые родные, но и качественное лечение и реабилитация.</w:t>
      </w:r>
      <w:r>
        <w:rPr>
          <w:bCs/>
          <w:i/>
        </w:rPr>
      </w:r>
      <w:r>
        <w:rPr>
          <w:bCs/>
          <w:i/>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i/>
          <w:iCs/>
          <w:sz w:val="28"/>
          <w:szCs w:val="28"/>
        </w:rPr>
        <w:t xml:space="preserve">Региональный омбудсмен выразила слова признательности Министерству обороны Российской Федерации, федеральному омбудсмену Татьяне </w:t>
      </w:r>
      <w:r>
        <w:rPr>
          <w:rFonts w:ascii="Times New Roman" w:hAnsi="Times New Roman"/>
          <w:i/>
          <w:iCs/>
          <w:sz w:val="28"/>
          <w:szCs w:val="28"/>
        </w:rPr>
        <w:t xml:space="preserve">Москальковой</w:t>
      </w:r>
      <w:r>
        <w:rPr>
          <w:rFonts w:ascii="Times New Roman" w:hAnsi="Times New Roman"/>
          <w:i/>
          <w:iCs/>
          <w:sz w:val="28"/>
          <w:szCs w:val="28"/>
        </w:rPr>
        <w:t xml:space="preserve">, спецслужбам за переговорный процесс и возвращение на Родину нашего земляка.</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В октябре 2025 года произошло очередное радостное событие. В рамках российско-украинского обмена на Родину вернулись военнослужащие. Среди </w:t>
      </w:r>
      <w:r>
        <w:rPr>
          <w:rFonts w:ascii="Times New Roman" w:hAnsi="Times New Roman"/>
          <w:sz w:val="28"/>
          <w:szCs w:val="28"/>
        </w:rPr>
        <w:t xml:space="preserve">возвращенных</w:t>
      </w:r>
      <w:r>
        <w:rPr>
          <w:rFonts w:ascii="Times New Roman" w:hAnsi="Times New Roman"/>
          <w:sz w:val="28"/>
          <w:szCs w:val="28"/>
        </w:rPr>
        <w:t xml:space="preserve"> есть и земляки - </w:t>
      </w:r>
      <w:r>
        <w:rPr>
          <w:rFonts w:ascii="Times New Roman" w:hAnsi="Times New Roman"/>
          <w:sz w:val="28"/>
          <w:szCs w:val="28"/>
        </w:rPr>
        <w:t xml:space="preserve">ивановцы</w:t>
      </w:r>
      <w:r>
        <w:rPr>
          <w:rFonts w:ascii="Times New Roman" w:hAnsi="Times New Roman"/>
          <w:sz w:val="28"/>
          <w:szCs w:val="28"/>
        </w:rPr>
        <w:t xml:space="preserve">. Это стало возможным благодаря совместным усилиям спецслужб и ведомств. </w:t>
      </w:r>
      <w:r/>
    </w:p>
    <w:p>
      <w:pPr>
        <w:ind w:firstLine="709"/>
        <w:jc w:val="both"/>
        <w:spacing w:after="0"/>
      </w:pPr>
      <w:r>
        <w:rPr>
          <w:rFonts w:ascii="Times New Roman" w:hAnsi="Times New Roman"/>
          <w:sz w:val="28"/>
          <w:szCs w:val="28"/>
        </w:rPr>
        <w:t xml:space="preserve">Каждый из возвращенных Защитников Отечества – это не просто цифра или статистика. Это жизни, судьбы и близкие люди, которые ждали возвращения с надеждой и любовью.</w:t>
      </w:r>
      <w:r/>
    </w:p>
    <w:p>
      <w:pPr>
        <w:ind w:firstLine="709"/>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Обращения поступали разноплановые и в качестве примера можно указать следующие:</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9"/>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Защищая мирное население и интересы нашей страны, доблестные бойцы Российской Армии нуждаются в медицинской помощи и отдыхе.</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9"/>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000000"/>
          <w:sz w:val="28"/>
          <w:szCs w:val="28"/>
        </w:rPr>
        <w:t xml:space="preserve">1. По вопросу оказания содействия в получении надл</w:t>
      </w:r>
      <w:r>
        <w:rPr>
          <w:rFonts w:ascii="Times New Roman" w:hAnsi="Times New Roman" w:eastAsia="Times New Roman"/>
          <w:i/>
          <w:iCs/>
          <w:color w:val="000000"/>
          <w:sz w:val="28"/>
          <w:szCs w:val="28"/>
        </w:rPr>
        <w:t xml:space="preserve">ежащей медицинской помощи и отпуска в адрес Уполномоченного по правам человека в Ивановской области обратилась супруга военнослужащего Т., участника СВО. Незамедлительно омбудсмен Светлана Шмелева направила свои мотивированные письма в компетентные службы.</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000000"/>
          <w:sz w:val="28"/>
          <w:szCs w:val="28"/>
        </w:rPr>
        <w:t xml:space="preserve">Необходимо отметить, что участники СВО, получившие ранение, имеют право на специальный режим отпуска, который п</w:t>
      </w:r>
      <w:r>
        <w:rPr>
          <w:rFonts w:ascii="Times New Roman" w:hAnsi="Times New Roman" w:eastAsia="Times New Roman"/>
          <w:i/>
          <w:iCs/>
          <w:color w:val="000000"/>
          <w:sz w:val="28"/>
          <w:szCs w:val="28"/>
        </w:rPr>
        <w:t xml:space="preserve">озволяет им восстановиться и пройти реабилитацию после травм. Отпуск по болезни (ранению) предоставляется военнослужащему на основании заключения военно-врачебной комиссии в соответствии с Положением о военно-врачебной экспертизе на срок от 30 до 60 суток.</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000000"/>
          <w:sz w:val="28"/>
          <w:szCs w:val="28"/>
        </w:rPr>
        <w:t xml:space="preserve">По результатам проделанной работы военн</w:t>
      </w:r>
      <w:r>
        <w:rPr>
          <w:rFonts w:ascii="Times New Roman" w:hAnsi="Times New Roman" w:eastAsia="Times New Roman"/>
          <w:i/>
          <w:iCs/>
          <w:color w:val="000000"/>
          <w:sz w:val="28"/>
          <w:szCs w:val="28"/>
        </w:rPr>
        <w:t xml:space="preserve">ослужащему Т. предоставлен необходимый отпуск. В настоящее время он проходит медицинскую реабилитацию. Супруга защитника поблагодарила Правительство Ивановской области и регионального Уполномоченного по правам человека за подключение к разрешению ситуации.</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9"/>
        <w:jc w:val="both"/>
        <w:spacing w:after="0"/>
        <w:rPr>
          <w:rFonts w:ascii="Times New Roman" w:hAnsi="Times New Roman"/>
          <w:bCs/>
          <w:i/>
          <w:sz w:val="28"/>
          <w:szCs w:val="28"/>
        </w:rPr>
      </w:pPr>
      <w:r>
        <w:rPr>
          <w:rFonts w:ascii="Times New Roman" w:hAnsi="Times New Roman"/>
          <w:i/>
          <w:iCs/>
          <w:sz w:val="28"/>
          <w:szCs w:val="28"/>
        </w:rPr>
        <w:t xml:space="preserve">2. В июне 2025 года к Уполномоченному по правам человека в Ивановской области обратилась супруга военнослужащего, участника СВО, с просьбой оказать содействие в записи на прием к врачу - </w:t>
      </w:r>
      <w:r>
        <w:rPr>
          <w:rFonts w:ascii="Times New Roman" w:hAnsi="Times New Roman"/>
          <w:i/>
          <w:iCs/>
          <w:sz w:val="28"/>
          <w:szCs w:val="28"/>
        </w:rPr>
        <w:t xml:space="preserve">сердечно-сосудистому</w:t>
      </w:r>
      <w:r>
        <w:rPr>
          <w:rFonts w:ascii="Times New Roman" w:hAnsi="Times New Roman"/>
          <w:i/>
          <w:iCs/>
          <w:sz w:val="28"/>
          <w:szCs w:val="28"/>
        </w:rPr>
        <w:t xml:space="preserve"> хирургу в связи с ухудшением самочувствия и состояния ее здоровья. </w:t>
      </w:r>
      <w:r>
        <w:rPr>
          <w:rFonts w:ascii="Times New Roman" w:hAnsi="Times New Roman"/>
          <w:bCs/>
          <w:i/>
          <w:sz w:val="28"/>
          <w:szCs w:val="28"/>
        </w:rPr>
      </w:r>
      <w:r>
        <w:rPr>
          <w:rFonts w:ascii="Times New Roman" w:hAnsi="Times New Roman"/>
          <w:bCs/>
          <w:i/>
          <w:sz w:val="28"/>
          <w:szCs w:val="28"/>
        </w:rPr>
      </w:r>
    </w:p>
    <w:p>
      <w:pPr>
        <w:ind w:firstLine="709"/>
        <w:jc w:val="both"/>
        <w:spacing w:after="0"/>
        <w:rPr>
          <w:bCs/>
          <w:i/>
        </w:rPr>
      </w:pPr>
      <w:r>
        <w:rPr>
          <w:rFonts w:ascii="Times New Roman" w:hAnsi="Times New Roman"/>
          <w:i/>
          <w:iCs/>
          <w:sz w:val="28"/>
          <w:szCs w:val="28"/>
        </w:rPr>
        <w:t xml:space="preserve">У заявительницы имелось на руках направление, но самостоятельно решить вопрос о записи к специалисту не удалось. Незам</w:t>
      </w:r>
      <w:r>
        <w:rPr>
          <w:rFonts w:ascii="Times New Roman" w:hAnsi="Times New Roman"/>
          <w:i/>
          <w:iCs/>
          <w:sz w:val="28"/>
          <w:szCs w:val="28"/>
        </w:rPr>
        <w:t xml:space="preserve">едлительно омбудсменом было направлено письмо в адрес руководства Ивановской областной клинической больницы. В просьбе правозащитника отказано не было, и заявительница была принята в оперативном порядке на консультативном приеме врача узкой специальности. </w:t>
      </w:r>
      <w:r>
        <w:rPr>
          <w:bCs/>
          <w:i/>
        </w:rPr>
      </w:r>
      <w:r>
        <w:rPr>
          <w:bCs/>
          <w:i/>
        </w:rPr>
      </w:r>
    </w:p>
    <w:p>
      <w:pPr>
        <w:ind w:firstLine="709"/>
        <w:jc w:val="both"/>
        <w:spacing w:after="0"/>
        <w:rPr>
          <w:rFonts w:ascii="Times New Roman" w:hAnsi="Times New Roman"/>
          <w:bCs/>
          <w:i/>
          <w:sz w:val="28"/>
          <w:szCs w:val="28"/>
        </w:rPr>
      </w:pPr>
      <w:r>
        <w:rPr>
          <w:rFonts w:ascii="Times New Roman" w:hAnsi="Times New Roman"/>
          <w:i/>
          <w:iCs/>
          <w:sz w:val="28"/>
          <w:szCs w:val="28"/>
        </w:rPr>
        <w:t xml:space="preserve">В настоящее время ее жизни и здоровью ничто не угрожает.</w:t>
      </w:r>
      <w:r>
        <w:rPr>
          <w:rFonts w:ascii="Times New Roman" w:hAnsi="Times New Roman"/>
          <w:bCs/>
          <w:i/>
          <w:sz w:val="28"/>
          <w:szCs w:val="28"/>
        </w:rPr>
      </w:r>
      <w:r>
        <w:rPr>
          <w:rFonts w:ascii="Times New Roman" w:hAnsi="Times New Roman"/>
          <w:bCs/>
          <w:i/>
          <w:sz w:val="28"/>
          <w:szCs w:val="28"/>
        </w:rPr>
      </w:r>
    </w:p>
    <w:p>
      <w:pPr>
        <w:ind w:firstLine="709"/>
        <w:jc w:val="both"/>
        <w:spacing w:after="0"/>
        <w:rPr>
          <w:rFonts w:ascii="Times New Roman" w:hAnsi="Times New Roman"/>
          <w:sz w:val="28"/>
          <w:szCs w:val="28"/>
        </w:rPr>
      </w:pPr>
      <w:r>
        <w:rPr>
          <w:rFonts w:ascii="Times New Roman" w:hAnsi="Times New Roman"/>
          <w:i/>
          <w:iCs/>
          <w:sz w:val="28"/>
          <w:szCs w:val="28"/>
        </w:rPr>
        <w:t xml:space="preserve">3. Житель областного центра, принимавший участие в специально</w:t>
      </w:r>
      <w:r>
        <w:rPr>
          <w:rFonts w:ascii="Times New Roman" w:hAnsi="Times New Roman"/>
          <w:i/>
          <w:iCs/>
          <w:sz w:val="28"/>
          <w:szCs w:val="28"/>
        </w:rPr>
        <w:t xml:space="preserve">й военной операции в составе частной военной компании, обратился в адрес Уполномоченного по правам человека в Ивановской области за содействием в получении удостоверения ветерана боевых действий, государственной награды и единовременной выплаты за ранение.</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i/>
          <w:iCs/>
          <w:sz w:val="28"/>
          <w:szCs w:val="28"/>
        </w:rPr>
        <w:t xml:space="preserve">Изучив поступившее обращение, региональный омбудсмен вышла на контакт с руководителем регионального филиала Государственного фонда "Защитники Отечества". Озвученный вопрос остается на контроле правозащитной службы.</w:t>
      </w:r>
      <w:r/>
    </w:p>
    <w:p>
      <w:pPr>
        <w:ind w:firstLine="709"/>
        <w:jc w:val="both"/>
        <w:spacing w:after="0"/>
        <w:rPr>
          <w:rFonts w:ascii="Times New Roman" w:hAnsi="Times New Roman"/>
          <w:sz w:val="28"/>
          <w:szCs w:val="28"/>
        </w:rPr>
      </w:pPr>
      <w:r>
        <w:rPr>
          <w:rFonts w:ascii="Times New Roman" w:hAnsi="Times New Roman"/>
          <w:i/>
          <w:iCs/>
          <w:sz w:val="28"/>
          <w:szCs w:val="28"/>
        </w:rPr>
        <w:t xml:space="preserve">Здесь важно знать, что омбудсмен не может самостоятельно выдать удостоверение, единовременную выплату за ранение или вручить награду, но имеет право направлять запросы в компетентные органы и контролировать их рассмотрение.</w:t>
      </w:r>
      <w:r>
        <w:rPr>
          <w:rFonts w:ascii="Times New Roman" w:hAnsi="Times New Roman"/>
          <w:sz w:val="28"/>
          <w:szCs w:val="28"/>
        </w:rPr>
      </w:r>
      <w:r>
        <w:rPr>
          <w:rFonts w:ascii="Times New Roman" w:hAnsi="Times New Roman"/>
          <w:sz w:val="28"/>
          <w:szCs w:val="28"/>
        </w:rPr>
      </w:r>
    </w:p>
    <w:p>
      <w:pPr>
        <w:ind w:firstLine="709"/>
        <w:jc w:val="both"/>
        <w:spacing w:after="0"/>
        <w:rPr>
          <w:bCs/>
          <w:i/>
        </w:rPr>
      </w:pPr>
      <w:r>
        <w:rPr>
          <w:rFonts w:ascii="Times New Roman" w:hAnsi="Times New Roman"/>
          <w:i/>
          <w:iCs/>
          <w:sz w:val="28"/>
          <w:szCs w:val="28"/>
        </w:rPr>
        <w:t xml:space="preserve">4. Два года Уполномоченный по правам человека в Ивановской области поддерживает связь с мамой Защитника Отечества, отстаивающего суверенитет России, защищающего спокойствие и мирную жизнь русского народа.</w:t>
      </w:r>
      <w:r>
        <w:rPr>
          <w:bCs/>
          <w:i/>
        </w:rPr>
      </w:r>
      <w:r>
        <w:rPr>
          <w:bCs/>
          <w:i/>
        </w:rPr>
      </w:r>
    </w:p>
    <w:p>
      <w:pPr>
        <w:ind w:firstLine="709"/>
        <w:jc w:val="both"/>
        <w:spacing w:after="0"/>
        <w:rPr>
          <w:bCs/>
          <w:i/>
        </w:rPr>
      </w:pPr>
      <w:r>
        <w:rPr>
          <w:rFonts w:ascii="Times New Roman" w:hAnsi="Times New Roman"/>
          <w:i/>
          <w:iCs/>
          <w:sz w:val="28"/>
          <w:szCs w:val="28"/>
        </w:rPr>
        <w:t xml:space="preserve">На протяжении всего этого времени организм мамы бойца стал давать сбои, и состояние здоровья резко ухудшилось.</w:t>
      </w:r>
      <w:r>
        <w:rPr>
          <w:bCs/>
          <w:i/>
        </w:rPr>
      </w:r>
      <w:r>
        <w:rPr>
          <w:bCs/>
          <w:i/>
        </w:rPr>
      </w:r>
    </w:p>
    <w:p>
      <w:pPr>
        <w:ind w:firstLine="709"/>
        <w:jc w:val="both"/>
        <w:spacing w:after="0"/>
        <w:rPr>
          <w:bCs/>
          <w:i/>
        </w:rPr>
      </w:pPr>
      <w:r>
        <w:rPr>
          <w:rFonts w:ascii="Times New Roman" w:hAnsi="Times New Roman"/>
          <w:i/>
          <w:iCs/>
          <w:sz w:val="28"/>
          <w:szCs w:val="28"/>
        </w:rPr>
        <w:t xml:space="preserve">Незамедлительно региональным омбудсменом осуществлена связь с главным врачом ОБУЗ «ГКБ №4» Дмитрием Моисеенковым.</w:t>
      </w:r>
      <w:r>
        <w:rPr>
          <w:bCs/>
          <w:i/>
        </w:rPr>
      </w:r>
      <w:r>
        <w:rPr>
          <w:bCs/>
          <w:i/>
        </w:rPr>
      </w:r>
    </w:p>
    <w:p>
      <w:pPr>
        <w:ind w:firstLine="709"/>
        <w:jc w:val="both"/>
        <w:spacing w:after="0"/>
        <w:rPr>
          <w:bCs/>
          <w:i/>
        </w:rPr>
      </w:pPr>
      <w:r>
        <w:rPr>
          <w:rFonts w:ascii="Times New Roman" w:hAnsi="Times New Roman"/>
          <w:i/>
          <w:iCs/>
          <w:sz w:val="28"/>
          <w:szCs w:val="28"/>
        </w:rPr>
        <w:t xml:space="preserve">Гражданка А. была помещена на стационарное лечение в вышеуказанное лечебное учреждение и получила необходимую медицинскую помощь.</w:t>
      </w:r>
      <w:r>
        <w:rPr>
          <w:bCs/>
          <w:i/>
        </w:rPr>
      </w:r>
      <w:r>
        <w:rPr>
          <w:bCs/>
          <w:i/>
        </w:rPr>
      </w:r>
    </w:p>
    <w:p>
      <w:pPr>
        <w:ind w:firstLine="709"/>
        <w:jc w:val="both"/>
        <w:spacing w:after="0"/>
        <w:rPr>
          <w:rFonts w:ascii="Times New Roman" w:hAnsi="Times New Roman"/>
          <w:sz w:val="28"/>
          <w:szCs w:val="28"/>
        </w:rPr>
      </w:pPr>
      <w:r>
        <w:rPr>
          <w:rFonts w:ascii="Times New Roman" w:hAnsi="Times New Roman"/>
          <w:sz w:val="28"/>
          <w:szCs w:val="28"/>
        </w:rPr>
        <w:t xml:space="preserve">Когда есть обратная связь от заявителя о положительном решении вопроса - вдвойне приятно.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eastAsia="Times New Roman"/>
          <w:i/>
          <w:sz w:val="28"/>
          <w:szCs w:val="28"/>
        </w:rPr>
      </w:pPr>
      <w:r>
        <w:rPr>
          <w:rFonts w:ascii="Times New Roman" w:hAnsi="Times New Roman" w:eastAsia="Times New Roman"/>
          <w:i/>
          <w:iCs/>
          <w:sz w:val="28"/>
          <w:szCs w:val="28"/>
        </w:rPr>
        <w:t xml:space="preserve">К Уполномоченному по правам человека в Ивановской области обратилась супруга военнослужащего. Заявитель сообщила о длительной задержке единовременной выплаты, положенной ее мужу при заключении контракта с Министерством обороны РФ.</w:t>
      </w:r>
      <w:r>
        <w:rPr>
          <w:rFonts w:ascii="Times New Roman" w:hAnsi="Times New Roman" w:eastAsia="Times New Roman"/>
          <w:i/>
          <w:sz w:val="28"/>
          <w:szCs w:val="28"/>
        </w:rPr>
      </w:r>
      <w:r>
        <w:rPr>
          <w:rFonts w:ascii="Times New Roman" w:hAnsi="Times New Roman" w:eastAsia="Times New Roman"/>
          <w:i/>
          <w:sz w:val="28"/>
          <w:szCs w:val="28"/>
        </w:rPr>
      </w:r>
    </w:p>
    <w:p>
      <w:pPr>
        <w:ind w:firstLine="709"/>
        <w:jc w:val="both"/>
        <w:spacing w:after="0"/>
        <w:rPr>
          <w:rFonts w:ascii="Times New Roman" w:hAnsi="Times New Roman"/>
          <w:sz w:val="28"/>
          <w:szCs w:val="28"/>
        </w:rPr>
      </w:pPr>
      <w:r>
        <w:rPr>
          <w:rFonts w:ascii="Times New Roman" w:hAnsi="Times New Roman" w:eastAsia="Times New Roman"/>
          <w:i/>
          <w:iCs/>
          <w:sz w:val="28"/>
          <w:szCs w:val="28"/>
        </w:rPr>
        <w:t xml:space="preserve">Семья заявительницы хорошо знакома омбудсмену: несколько лет назад они прибыли в Ивановскую область из зоны боевых действий и были размещены в одном из пунктов временного размещения.</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i/>
          <w:iCs/>
          <w:sz w:val="28"/>
          <w:szCs w:val="28"/>
        </w:rPr>
        <w:t xml:space="preserve">Для оперативного решения вопроса Уполномоченный незамедлительно направила запрос в военный комиссариат Ивановской области. В результате денежные средства в кратчайшие сроки были перечислены на счет военнослужащего.</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color w:val="00b050"/>
          <w:sz w:val="28"/>
          <w:szCs w:val="28"/>
        </w:rPr>
      </w:pPr>
      <w:r>
        <w:rPr>
          <w:rFonts w:ascii="Times New Roman" w:hAnsi="Times New Roman" w:eastAsia="Times New Roman"/>
          <w:i/>
          <w:iCs/>
          <w:sz w:val="28"/>
          <w:szCs w:val="28"/>
        </w:rPr>
        <w:t xml:space="preserve">Заявительница выразила благодарность Уполномоченному и компетентным органам за оперативное реагирование и помощь в восстановлении своих прав</w:t>
      </w:r>
      <w:r>
        <w:rPr>
          <w:rFonts w:ascii="Times New Roman" w:hAnsi="Times New Roman" w:eastAsia="Times New Roman"/>
          <w:i/>
          <w:iCs/>
          <w:color w:val="00b050"/>
          <w:sz w:val="28"/>
          <w:szCs w:val="28"/>
        </w:rPr>
        <w:t xml:space="preserve">.</w:t>
      </w:r>
      <w:r>
        <w:rPr>
          <w:rFonts w:ascii="Times New Roman" w:hAnsi="Times New Roman"/>
          <w:color w:val="00b050"/>
          <w:sz w:val="28"/>
          <w:szCs w:val="28"/>
        </w:rPr>
      </w:r>
      <w:r>
        <w:rPr>
          <w:rFonts w:ascii="Times New Roman" w:hAnsi="Times New Roman"/>
          <w:color w:val="00b050"/>
          <w:sz w:val="28"/>
          <w:szCs w:val="28"/>
        </w:rPr>
      </w:r>
    </w:p>
    <w:p>
      <w:pPr>
        <w:ind w:firstLine="709"/>
        <w:jc w:val="both"/>
        <w:spacing w:after="0"/>
        <w:rPr>
          <w:rFonts w:ascii="Times New Roman" w:hAnsi="Times New Roman"/>
          <w:color w:val="00b050"/>
          <w:sz w:val="28"/>
          <w:szCs w:val="28"/>
        </w:rPr>
      </w:pPr>
      <w:r>
        <w:rPr>
          <w:rFonts w:ascii="Times New Roman" w:hAnsi="Times New Roman" w:eastAsia="Times New Roman"/>
          <w:sz w:val="28"/>
          <w:szCs w:val="28"/>
        </w:rPr>
        <w:t xml:space="preserve">Все поступившие жалобы и обращения участников СВО и их родственников Уполномоченным по правам человека в Ивановской области рассматриваются незамедлите</w:t>
      </w:r>
      <w:r>
        <w:rPr>
          <w:rFonts w:ascii="Times New Roman" w:hAnsi="Times New Roman" w:eastAsia="Times New Roman"/>
          <w:sz w:val="28"/>
          <w:szCs w:val="28"/>
        </w:rPr>
        <w:t xml:space="preserve">льно, в приоритетном порядке. Каждый сотрудник отдела по обеспечению деятельности Уполномоченного тщательно и всесторонне изучает доводы заявителей. При необходимости нужные сведения уточняются в телефонных разговорах или при личных встречах с заявителями.</w:t>
      </w:r>
      <w:r>
        <w:rPr>
          <w:rFonts w:ascii="Times New Roman" w:hAnsi="Times New Roman"/>
          <w:color w:val="00b050"/>
          <w:sz w:val="28"/>
          <w:szCs w:val="28"/>
        </w:rPr>
      </w:r>
      <w:r>
        <w:rPr>
          <w:rFonts w:ascii="Times New Roman" w:hAnsi="Times New Roman"/>
          <w:color w:val="00b050"/>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eastAsia="Times New Roman"/>
          <w:color w:val="000000" w:themeColor="text1"/>
          <w:sz w:val="28"/>
          <w:szCs w:val="28"/>
        </w:rPr>
        <w:t xml:space="preserve">Такой подход позволил во взаимоде</w:t>
      </w:r>
      <w:r>
        <w:rPr>
          <w:rFonts w:ascii="Times New Roman" w:hAnsi="Times New Roman" w:eastAsia="Times New Roman"/>
          <w:color w:val="000000" w:themeColor="text1"/>
          <w:sz w:val="28"/>
          <w:szCs w:val="28"/>
        </w:rPr>
        <w:t xml:space="preserve">йствии с военными прокурорами гарнизонов, Министерством обороны Российской Федерации за указанный период восстановить права военнослужащих, оказать содействие в разрешении жизненно важных вопросов их семей  почти по каждому второму поступившему обращению. </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В целях дальнейшей защиты прав граждан данной категории и предотвращения нарушений их законных интересов Уполномоченным по правам человека в Ивановской области выработан ряд рекомендаций. </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p>
      <w:pPr>
        <w:pStyle w:val="1228"/>
        <w:rPr>
          <w:rFonts w:ascii="Times New Roman" w:hAnsi="Times New Roman" w:eastAsia="Times New Roman"/>
          <w:b/>
          <w:bCs/>
          <w:sz w:val="28"/>
          <w:szCs w:val="28"/>
        </w:rPr>
      </w:pPr>
      <w:r/>
      <w:bookmarkStart w:id="26" w:name="_Toc4"/>
      <w:r>
        <w:rPr>
          <w:rStyle w:val="1254"/>
          <w:rFonts w:ascii="Times New Roman" w:hAnsi="Times New Roman" w:eastAsia="Times New Roman" w:cs="Times New Roman"/>
        </w:rPr>
        <w:t xml:space="preserve">Уполномоченный рекомендует</w:t>
      </w:r>
      <w:r>
        <w:rPr>
          <w:rFonts w:ascii="Times New Roman" w:hAnsi="Times New Roman" w:eastAsia="Times New Roman"/>
          <w:b/>
          <w:bCs/>
          <w:sz w:val="28"/>
          <w:szCs w:val="28"/>
          <w:highlight w:val="none"/>
        </w:rPr>
        <w:t xml:space="preserve"> :</w:t>
      </w:r>
      <w:r>
        <w:rPr>
          <w:rFonts w:ascii="Times New Roman" w:hAnsi="Times New Roman" w:eastAsia="Times New Roman"/>
          <w:b/>
          <w:bCs/>
          <w:sz w:val="28"/>
          <w:szCs w:val="28"/>
        </w:rPr>
      </w:r>
      <w:bookmarkEnd w:id="26"/>
      <w:r>
        <w:rPr>
          <w:rFonts w:ascii="Times New Roman" w:hAnsi="Times New Roman" w:eastAsia="Times New Roman"/>
          <w:b/>
          <w:bCs/>
          <w:sz w:val="28"/>
          <w:szCs w:val="28"/>
        </w:rPr>
      </w:r>
      <w:r>
        <w:rPr>
          <w:rFonts w:ascii="Times New Roman" w:hAnsi="Times New Roman" w:eastAsia="Times New Roman"/>
          <w:b/>
          <w:bCs/>
          <w:sz w:val="28"/>
          <w:szCs w:val="28"/>
        </w:rPr>
      </w:r>
    </w:p>
    <w:p>
      <w:r/>
      <w:r/>
    </w:p>
    <w:p>
      <w:pPr>
        <w:ind w:firstLine="709"/>
        <w:jc w:val="both"/>
        <w:spacing w:after="0"/>
        <w:rPr>
          <w:rFonts w:ascii="Times New Roman" w:hAnsi="Times New Roman" w:eastAsia="Times New Roman"/>
          <w:bCs/>
          <w:i/>
          <w:sz w:val="28"/>
          <w:szCs w:val="28"/>
          <w:highlight w:val="none"/>
        </w:rPr>
      </w:pPr>
      <w:r>
        <w:rPr>
          <w:rFonts w:ascii="Times New Roman" w:hAnsi="Times New Roman" w:eastAsia="Times New Roman"/>
          <w:b/>
          <w:bCs/>
          <w:i/>
          <w:iCs/>
          <w:sz w:val="28"/>
          <w:szCs w:val="28"/>
        </w:rPr>
        <w:t xml:space="preserve">Правительству Ивановской области, </w:t>
      </w:r>
      <w:r>
        <w:rPr>
          <w:rFonts w:ascii="Times New Roman" w:hAnsi="Times New Roman" w:eastAsia="Times New Roman"/>
          <w:b/>
          <w:bCs/>
          <w:i/>
          <w:iCs/>
          <w:sz w:val="28"/>
          <w:szCs w:val="28"/>
        </w:rPr>
        <w:t xml:space="preserve"> органам власти и местного самоуправления:</w:t>
      </w:r>
      <w:r>
        <w:rPr>
          <w:rFonts w:ascii="Times New Roman" w:hAnsi="Times New Roman" w:eastAsia="Times New Roman"/>
          <w:i/>
          <w:iCs/>
          <w:sz w:val="28"/>
          <w:szCs w:val="28"/>
        </w:rPr>
        <w:t xml:space="preserve"> </w:t>
      </w:r>
      <w:r>
        <w:rPr>
          <w:rFonts w:ascii="Times New Roman" w:hAnsi="Times New Roman" w:eastAsia="Times New Roman"/>
          <w:bCs/>
          <w:i/>
          <w:sz w:val="28"/>
          <w:szCs w:val="28"/>
          <w:highlight w:val="none"/>
        </w:rPr>
      </w:r>
      <w:r>
        <w:rPr>
          <w:rFonts w:ascii="Times New Roman" w:hAnsi="Times New Roman" w:eastAsia="Times New Roman"/>
          <w:bCs/>
          <w:i/>
          <w:sz w:val="28"/>
          <w:szCs w:val="28"/>
          <w:highlight w:val="none"/>
        </w:rPr>
      </w:r>
    </w:p>
    <w:p>
      <w:pPr>
        <w:pStyle w:val="1229"/>
        <w:numPr>
          <w:ilvl w:val="0"/>
          <w:numId w:val="102"/>
        </w:numPr>
        <w:ind w:left="0" w:firstLine="709"/>
        <w:jc w:val="both"/>
        <w:spacing w:line="276" w:lineRule="auto"/>
        <w:rPr>
          <w:rFonts w:ascii="Times New Roman" w:hAnsi="Times New Roman" w:eastAsia="Times New Roman"/>
          <w:b w:val="0"/>
          <w:bCs w:val="0"/>
          <w:sz w:val="28"/>
          <w:szCs w:val="28"/>
        </w:rPr>
      </w:pPr>
      <w:r>
        <w:rPr>
          <w:rFonts w:ascii="Times New Roman" w:hAnsi="Times New Roman" w:eastAsia="Times New Roman"/>
          <w:b w:val="0"/>
          <w:bCs w:val="0"/>
          <w:sz w:val="28"/>
          <w:szCs w:val="28"/>
          <w:lang w:val="ru-RU"/>
        </w:rPr>
        <w:t xml:space="preserve">продолжить</w:t>
      </w:r>
      <w:r>
        <w:rPr>
          <w:rFonts w:ascii="Times New Roman" w:hAnsi="Times New Roman" w:eastAsia="Times New Roman"/>
          <w:b w:val="0"/>
          <w:bCs w:val="0"/>
          <w:sz w:val="28"/>
          <w:szCs w:val="28"/>
          <w:lang w:val="ru-RU"/>
        </w:rPr>
        <w:t xml:space="preserve"> проведение необходимых мер поддержки участников СВО и членов их семей, в том числе материально-бытового характера;</w:t>
      </w:r>
      <w:r>
        <w:rPr>
          <w:rFonts w:ascii="Times New Roman" w:hAnsi="Times New Roman" w:eastAsia="Times New Roman"/>
          <w:b w:val="0"/>
          <w:bCs w:val="0"/>
          <w:sz w:val="28"/>
          <w:szCs w:val="28"/>
        </w:rPr>
      </w:r>
      <w:r>
        <w:rPr>
          <w:rFonts w:ascii="Times New Roman" w:hAnsi="Times New Roman" w:eastAsia="Times New Roman"/>
          <w:b w:val="0"/>
          <w:bCs w:val="0"/>
          <w:sz w:val="28"/>
          <w:szCs w:val="28"/>
        </w:rPr>
      </w:r>
    </w:p>
    <w:p>
      <w:pPr>
        <w:pStyle w:val="1229"/>
        <w:numPr>
          <w:ilvl w:val="0"/>
          <w:numId w:val="102"/>
        </w:numPr>
        <w:ind w:left="0" w:firstLine="709"/>
        <w:jc w:val="both"/>
        <w:spacing w:line="276" w:lineRule="auto"/>
        <w:rPr>
          <w:rFonts w:ascii="Times New Roman" w:hAnsi="Times New Roman" w:eastAsia="Liberation Sans"/>
          <w:b w:val="0"/>
          <w:bCs w:val="0"/>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Liberation Sans"/>
          <w:b w:val="0"/>
          <w:bCs w:val="0"/>
          <w:color w:val="000000"/>
          <w:sz w:val="28"/>
          <w:szCs w:val="28"/>
          <w:lang w:val="ru-RU"/>
        </w:rPr>
        <w:t xml:space="preserve">при реализации жилищных прав участников СВО учитывать имеющееся у данной категории лиц преимущественное право на жилище;</w:t>
      </w:r>
      <w:r>
        <w:rPr>
          <w:rFonts w:ascii="Times New Roman" w:hAnsi="Times New Roman" w:eastAsia="Liberation Sans"/>
          <w:b w:val="0"/>
          <w:bCs w:val="0"/>
          <w:color w:val="000000"/>
          <w:sz w:val="28"/>
          <w:szCs w:val="28"/>
        </w:rPr>
      </w:r>
      <w:r>
        <w:rPr>
          <w:rFonts w:ascii="Times New Roman" w:hAnsi="Times New Roman" w:eastAsia="Liberation Sans"/>
          <w:b w:val="0"/>
          <w:bCs w:val="0"/>
          <w:color w:val="000000"/>
          <w:sz w:val="28"/>
          <w:szCs w:val="28"/>
        </w:rPr>
      </w:r>
    </w:p>
    <w:p>
      <w:pPr>
        <w:pStyle w:val="1229"/>
        <w:numPr>
          <w:ilvl w:val="0"/>
          <w:numId w:val="102"/>
        </w:numPr>
        <w:ind w:left="0" w:firstLine="709"/>
        <w:jc w:val="both"/>
        <w:spacing w:line="276" w:lineRule="auto"/>
        <w:rPr>
          <w:rFonts w:ascii="Times New Roman" w:hAnsi="Times New Roman" w:eastAsia="Liberation Sans"/>
          <w:b w:val="0"/>
          <w:bCs w:val="0"/>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Liberation Sans"/>
          <w:b w:val="0"/>
          <w:bCs w:val="0"/>
          <w:color w:val="000000"/>
          <w:sz w:val="28"/>
          <w:szCs w:val="28"/>
          <w:lang w:val="ru-RU"/>
        </w:rPr>
        <w:t xml:space="preserve">рассмотреть возможность предоставления единовременной выплаты на переоборудование личного автотранспорта устройствами ручного управления для участников СВО, ставших инвалидами в результате утраты обеих нижних конечностей;</w:t>
      </w:r>
      <w:r>
        <w:rPr>
          <w:rFonts w:ascii="Times New Roman" w:hAnsi="Times New Roman" w:eastAsia="Liberation Sans"/>
          <w:b w:val="0"/>
          <w:bCs w:val="0"/>
          <w:color w:val="000000"/>
          <w:sz w:val="28"/>
          <w:szCs w:val="28"/>
        </w:rPr>
      </w:r>
      <w:r>
        <w:rPr>
          <w:rFonts w:ascii="Times New Roman" w:hAnsi="Times New Roman" w:eastAsia="Liberation Sans"/>
          <w:b w:val="0"/>
          <w:bCs w:val="0"/>
          <w:color w:val="000000"/>
          <w:sz w:val="28"/>
          <w:szCs w:val="28"/>
        </w:rPr>
      </w:r>
    </w:p>
    <w:p>
      <w:pPr>
        <w:pStyle w:val="1229"/>
        <w:numPr>
          <w:ilvl w:val="0"/>
          <w:numId w:val="102"/>
        </w:numPr>
        <w:ind w:left="0" w:firstLine="709"/>
        <w:jc w:val="both"/>
        <w:spacing w:line="276" w:lineRule="auto"/>
        <w:rPr>
          <w:rFonts w:ascii="Times New Roman" w:hAnsi="Times New Roman" w:eastAsia="Liberation Sans"/>
          <w:b w:val="0"/>
          <w:bCs w:val="0"/>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Liberation Sans"/>
          <w:b w:val="0"/>
          <w:bCs w:val="0"/>
          <w:color w:val="000000"/>
          <w:sz w:val="28"/>
          <w:szCs w:val="28"/>
          <w:lang w:val="ru-RU"/>
        </w:rPr>
        <w:t xml:space="preserve"> усилить информирование участников СВО, особенно проживающих в сельских территориях, о возможности получения бесплатной юридической помощи, алгоритме действий при оформлении льгот, компенсаций и выплат;</w:t>
      </w:r>
      <w:r>
        <w:rPr>
          <w:rFonts w:ascii="Times New Roman" w:hAnsi="Times New Roman" w:eastAsia="Liberation Sans"/>
          <w:b w:val="0"/>
          <w:bCs w:val="0"/>
          <w:color w:val="000000"/>
          <w:sz w:val="28"/>
          <w:szCs w:val="28"/>
        </w:rPr>
      </w:r>
      <w:r>
        <w:rPr>
          <w:rFonts w:ascii="Times New Roman" w:hAnsi="Times New Roman" w:eastAsia="Liberation Sans"/>
          <w:b w:val="0"/>
          <w:bCs w:val="0"/>
          <w:color w:val="000000"/>
          <w:sz w:val="28"/>
          <w:szCs w:val="28"/>
        </w:rPr>
      </w:r>
    </w:p>
    <w:p>
      <w:pPr>
        <w:pStyle w:val="1229"/>
        <w:numPr>
          <w:ilvl w:val="0"/>
          <w:numId w:val="102"/>
        </w:numPr>
        <w:ind w:left="0" w:firstLine="709"/>
        <w:jc w:val="both"/>
        <w:spacing w:line="276" w:lineRule="auto"/>
        <w:rPr>
          <w:rFonts w:ascii="Times New Roman" w:hAnsi="Times New Roman" w:eastAsia="Liberation Sans"/>
          <w:b w:val="0"/>
          <w:bCs w:val="0"/>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Liberation Sans"/>
          <w:b w:val="0"/>
          <w:bCs w:val="0"/>
          <w:color w:val="000000"/>
          <w:sz w:val="28"/>
          <w:szCs w:val="28"/>
          <w:lang w:val="ru-RU"/>
        </w:rPr>
        <w:t xml:space="preserve">продолжить практику проведения совместных приемов ветеранов боевых действий и участников СВО, а также членов их семей с участием контрольно-надзорных органов, Уполномоченного и общественных институтов;</w:t>
      </w:r>
      <w:r>
        <w:rPr>
          <w:rFonts w:ascii="Times New Roman" w:hAnsi="Times New Roman" w:eastAsia="Liberation Sans"/>
          <w:b w:val="0"/>
          <w:bCs w:val="0"/>
          <w:color w:val="000000"/>
          <w:sz w:val="28"/>
          <w:szCs w:val="28"/>
        </w:rPr>
      </w:r>
      <w:r>
        <w:rPr>
          <w:rFonts w:ascii="Times New Roman" w:hAnsi="Times New Roman" w:eastAsia="Liberation Sans"/>
          <w:b w:val="0"/>
          <w:bCs w:val="0"/>
          <w:color w:val="000000"/>
          <w:sz w:val="28"/>
          <w:szCs w:val="28"/>
        </w:rPr>
      </w:r>
    </w:p>
    <w:p>
      <w:pPr>
        <w:pStyle w:val="1229"/>
        <w:numPr>
          <w:ilvl w:val="0"/>
          <w:numId w:val="102"/>
        </w:numPr>
        <w:ind w:left="0" w:firstLine="709"/>
        <w:jc w:val="both"/>
        <w:spacing w:line="276" w:lineRule="auto"/>
        <w:rPr>
          <w:rFonts w:ascii="Times New Roman" w:hAnsi="Times New Roman" w:eastAsia="Liberation Sans"/>
          <w:b w:val="0"/>
          <w:bCs w:val="0"/>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Liberation Sans"/>
          <w:b w:val="0"/>
          <w:bCs w:val="0"/>
          <w:color w:val="000000"/>
          <w:sz w:val="28"/>
          <w:szCs w:val="28"/>
          <w:lang w:val="ru-RU"/>
        </w:rPr>
        <w:t xml:space="preserve"> усилить ведомственный контроль при принятии решений о назначении социальных выплат.</w:t>
      </w:r>
      <w:r>
        <w:rPr>
          <w:rFonts w:ascii="Times New Roman" w:hAnsi="Times New Roman" w:eastAsia="Liberation Sans"/>
          <w:b w:val="0"/>
          <w:bCs w:val="0"/>
          <w:color w:val="000000"/>
          <w:sz w:val="28"/>
          <w:szCs w:val="28"/>
        </w:rPr>
      </w:r>
      <w:r>
        <w:rPr>
          <w:rFonts w:ascii="Times New Roman" w:hAnsi="Times New Roman" w:eastAsia="Liberation Sans"/>
          <w:b w:val="0"/>
          <w:bCs w:val="0"/>
          <w:color w:val="000000"/>
          <w:sz w:val="28"/>
          <w:szCs w:val="28"/>
        </w:rPr>
      </w:r>
    </w:p>
    <w:p>
      <w:pPr>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pStyle w:val="1227"/>
        <w:jc w:val="center"/>
      </w:pPr>
      <w:r/>
      <w:bookmarkStart w:id="27" w:name="_Toc5"/>
      <w:r>
        <w:t xml:space="preserve">РАЗДЕЛ 3. </w:t>
      </w:r>
      <w:r>
        <w:t xml:space="preserve">ПРАВО НА ЖИЛИЩЕ</w:t>
      </w:r>
      <w:bookmarkEnd w:id="27"/>
      <w:r/>
      <w:r/>
    </w:p>
    <w:p>
      <w:r/>
      <w:r/>
    </w:p>
    <w:p>
      <w:pPr>
        <w:pStyle w:val="1228"/>
        <w:jc w:val="center"/>
        <w:rPr>
          <w:rFonts w:ascii="Times New Roman" w:hAnsi="Times New Roman" w:cs="Times New Roman"/>
          <w:color w:val="auto"/>
          <w:sz w:val="28"/>
          <w:szCs w:val="28"/>
        </w:rPr>
      </w:pPr>
      <w:r/>
      <w:bookmarkStart w:id="28" w:name="_Toc6"/>
      <w:r>
        <w:rPr>
          <w:rFonts w:ascii="Times New Roman" w:hAnsi="Times New Roman" w:cs="Times New Roman"/>
          <w:b/>
          <w:bCs/>
          <w:color w:val="auto"/>
          <w:sz w:val="28"/>
          <w:szCs w:val="28"/>
        </w:rPr>
        <w:t xml:space="preserve">3.1. Обеспечение жилыми помещениями льготных категорий населения</w:t>
      </w:r>
      <w:r>
        <w:rPr>
          <w:rFonts w:ascii="Times New Roman" w:hAnsi="Times New Roman" w:cs="Times New Roman"/>
          <w:b/>
          <w:bCs/>
          <w:color w:val="auto"/>
          <w:sz w:val="28"/>
          <w:szCs w:val="28"/>
        </w:rPr>
      </w:r>
      <w:bookmarkEnd w:id="28"/>
      <w:r>
        <w:rPr>
          <w:rFonts w:ascii="Times New Roman" w:hAnsi="Times New Roman" w:cs="Times New Roman"/>
          <w:color w:val="auto"/>
          <w:sz w:val="28"/>
          <w:szCs w:val="28"/>
        </w:rPr>
      </w:r>
      <w:r>
        <w:rPr>
          <w:rFonts w:ascii="Times New Roman" w:hAnsi="Times New Roman" w:cs="Times New Roman"/>
          <w:color w:val="auto"/>
          <w:sz w:val="28"/>
          <w:szCs w:val="28"/>
        </w:rPr>
      </w:r>
    </w:p>
    <w:p>
      <w:pPr>
        <w:ind w:firstLine="567"/>
        <w:jc w:val="both"/>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r>
      <w:r>
        <w:rPr>
          <w:rFonts w:ascii="Times New Roman" w:hAnsi="Times New Roman"/>
          <w:sz w:val="28"/>
          <w:szCs w:val="28"/>
        </w:rPr>
      </w:r>
    </w:p>
    <w:p>
      <w:pPr>
        <w:ind w:firstLine="708"/>
        <w:jc w:val="both"/>
        <w:spacing w:after="0"/>
        <w:shd w:val="clear" w:color="auto" w:fill="ffffff"/>
        <w:rPr>
          <w:rFonts w:ascii="Times New Roman" w:hAnsi="Times New Roman"/>
          <w:sz w:val="28"/>
          <w:szCs w:val="28"/>
        </w:rPr>
      </w:pPr>
      <w:r>
        <w:rPr>
          <w:rFonts w:ascii="Times New Roman" w:hAnsi="Times New Roman"/>
          <w:sz w:val="28"/>
          <w:szCs w:val="28"/>
        </w:rPr>
        <w:t xml:space="preserve">Обеспечение жилыми помещениями льготных категорий населения – </w:t>
      </w:r>
      <w:r>
        <w:rPr>
          <w:rFonts w:ascii="Times New Roman" w:hAnsi="Times New Roman"/>
          <w:sz w:val="28"/>
          <w:szCs w:val="28"/>
        </w:rPr>
      </w:r>
      <w:r>
        <w:rPr>
          <w:rFonts w:ascii="Times New Roman" w:hAnsi="Times New Roman"/>
          <w:sz w:val="28"/>
          <w:szCs w:val="28"/>
        </w:rPr>
      </w:r>
    </w:p>
    <w:p>
      <w:pPr>
        <w:jc w:val="both"/>
        <w:spacing w:after="0"/>
        <w:shd w:val="clear" w:color="auto" w:fill="ffffff"/>
        <w:rPr>
          <w:rFonts w:ascii="Times New Roman" w:hAnsi="Times New Roman"/>
          <w:sz w:val="28"/>
          <w:szCs w:val="28"/>
        </w:rPr>
      </w:pPr>
      <w:r>
        <w:rPr>
          <w:rFonts w:ascii="Times New Roman" w:hAnsi="Times New Roman"/>
          <w:sz w:val="28"/>
          <w:szCs w:val="28"/>
        </w:rPr>
        <w:t xml:space="preserve">важная составляющая социальной политики государства, направленная на реализацию конституционного права г</w:t>
      </w:r>
      <w:r>
        <w:rPr>
          <w:rFonts w:ascii="Times New Roman" w:hAnsi="Times New Roman"/>
          <w:sz w:val="28"/>
          <w:szCs w:val="28"/>
        </w:rPr>
        <w:t xml:space="preserve">раждан на жилище. Это право закреплено в статье 40 Конституции РФ, которая гарантирует малоимущим и иным категориям граждан, определенным законом, получение жилья бесплатно или за доступную плату из государственных, муниципальных и других жилищных фондов. </w:t>
      </w:r>
      <w:r>
        <w:rPr>
          <w:rFonts w:ascii="Times New Roman" w:hAnsi="Times New Roman"/>
          <w:sz w:val="28"/>
          <w:szCs w:val="28"/>
        </w:rPr>
      </w:r>
      <w:r>
        <w:rPr>
          <w:rFonts w:ascii="Times New Roman" w:hAnsi="Times New Roman"/>
          <w:sz w:val="28"/>
          <w:szCs w:val="28"/>
        </w:rPr>
      </w:r>
    </w:p>
    <w:p>
      <w:pPr>
        <w:ind w:firstLine="709"/>
        <w:jc w:val="both"/>
        <w:spacing w:after="0"/>
        <w:shd w:val="clear" w:color="auto" w:fill="ffffff"/>
        <w:rPr>
          <w:rFonts w:ascii="Times New Roman" w:hAnsi="Times New Roman"/>
          <w:sz w:val="28"/>
          <w:szCs w:val="28"/>
        </w:rPr>
      </w:pPr>
      <w:r>
        <w:rPr>
          <w:rFonts w:ascii="Times New Roman" w:hAnsi="Times New Roman"/>
          <w:sz w:val="28"/>
          <w:szCs w:val="28"/>
        </w:rPr>
        <w:t xml:space="preserve">Право на жилище для льготных категорий граждан обеспечивается комплексом нормативных актов, включая Жилищный кодекс РФ, Федеральный закон «О дополнительных гарантиях по социальной поддержке д</w:t>
      </w:r>
      <w:r>
        <w:rPr>
          <w:rFonts w:ascii="Times New Roman" w:hAnsi="Times New Roman"/>
          <w:sz w:val="28"/>
          <w:szCs w:val="28"/>
        </w:rPr>
        <w:t xml:space="preserve">етей-сирот и детей, оставшихся без попечения родителей» № 159-ФЗ, Закон Ивановской области от 14.03.1997 № 7-ОЗ «О дополнительных гарантиях по социальной поддержке детей-сирот </w:t>
      </w:r>
      <w:r>
        <w:rPr>
          <w:rFonts w:ascii="Times New Roman" w:hAnsi="Times New Roman" w:eastAsia="Times New Roman" w:cs="Times New Roman"/>
          <w:b w:val="0"/>
          <w:bCs w:val="0"/>
          <w:sz w:val="28"/>
          <w:szCs w:val="28"/>
          <w:highlight w:val="none"/>
        </w:rPr>
        <w:t xml:space="preserve">и </w:t>
      </w:r>
      <w:r>
        <w:rPr>
          <w:rFonts w:ascii="Times New Roman" w:hAnsi="Times New Roman" w:eastAsia="Times New Roman" w:cs="Times New Roman"/>
          <w:b w:val="0"/>
          <w:bCs w:val="0"/>
          <w:color w:val="333333"/>
          <w:sz w:val="28"/>
          <w:szCs w:val="28"/>
          <w:highlight w:val="none"/>
        </w:rPr>
        <w:t xml:space="preserve">детей, оставшихся без попечения родителей, в </w:t>
      </w:r>
      <w:r>
        <w:rPr>
          <w:rFonts w:ascii="Times New Roman" w:hAnsi="Times New Roman" w:eastAsia="Times New Roman" w:cs="Times New Roman"/>
          <w:b w:val="0"/>
          <w:bCs w:val="0"/>
          <w:color w:val="333333"/>
          <w:sz w:val="28"/>
          <w:szCs w:val="28"/>
          <w:highlight w:val="none"/>
        </w:rPr>
        <w:t xml:space="preserve">Ивановской</w:t>
      </w:r>
      <w:r>
        <w:rPr>
          <w:rFonts w:ascii="Times New Roman" w:hAnsi="Times New Roman" w:eastAsia="Times New Roman" w:cs="Times New Roman"/>
          <w:b w:val="0"/>
          <w:bCs w:val="0"/>
          <w:color w:val="333333"/>
          <w:sz w:val="28"/>
          <w:szCs w:val="28"/>
          <w:highlight w:val="none"/>
        </w:rPr>
        <w:t xml:space="preserve"> </w:t>
      </w:r>
      <w:r>
        <w:rPr>
          <w:rFonts w:ascii="Times New Roman" w:hAnsi="Times New Roman" w:eastAsia="Times New Roman" w:cs="Times New Roman"/>
          <w:b w:val="0"/>
          <w:bCs w:val="0"/>
          <w:color w:val="333333"/>
          <w:sz w:val="28"/>
          <w:szCs w:val="28"/>
          <w:highlight w:val="none"/>
        </w:rPr>
        <w:t xml:space="preserve">области</w:t>
      </w:r>
      <w:r>
        <w:rPr>
          <w:rFonts w:ascii="Times New Roman" w:hAnsi="Times New Roman" w:eastAsia="Times New Roman" w:cs="Times New Roman"/>
          <w:b w:val="0"/>
          <w:bCs w:val="0"/>
          <w:sz w:val="28"/>
          <w:szCs w:val="28"/>
          <w:highlight w:val="none"/>
        </w:rPr>
        <w:t xml:space="preserve">»</w:t>
      </w:r>
      <w:r>
        <w:rPr>
          <w:rFonts w:ascii="Times New Roman" w:hAnsi="Times New Roman"/>
          <w:sz w:val="28"/>
          <w:szCs w:val="28"/>
          <w:highlight w:val="none"/>
        </w:rPr>
        <w:t xml:space="preserve"> </w:t>
      </w:r>
      <w:r>
        <w:rPr>
          <w:rFonts w:ascii="Times New Roman" w:hAnsi="Times New Roman"/>
          <w:sz w:val="28"/>
          <w:szCs w:val="28"/>
        </w:rPr>
        <w:t xml:space="preserve">и ряд региональных программ по обеспечению жильем отдельных категорий граждан.</w:t>
      </w:r>
      <w:r>
        <w:rPr>
          <w:rFonts w:ascii="Times New Roman" w:hAnsi="Times New Roman"/>
          <w:sz w:val="28"/>
          <w:szCs w:val="28"/>
        </w:rPr>
      </w:r>
      <w:r>
        <w:rPr>
          <w:rFonts w:ascii="Times New Roman" w:hAnsi="Times New Roman"/>
          <w:sz w:val="28"/>
          <w:szCs w:val="28"/>
        </w:rPr>
      </w:r>
    </w:p>
    <w:p>
      <w:pPr>
        <w:ind w:firstLine="709"/>
        <w:jc w:val="both"/>
        <w:spacing w:after="0"/>
        <w:shd w:val="clear" w:color="auto" w:fill="ffffff"/>
        <w:rPr>
          <w:rFonts w:ascii="Times New Roman" w:hAnsi="Times New Roman"/>
          <w:sz w:val="28"/>
          <w:szCs w:val="28"/>
        </w:rPr>
      </w:pPr>
      <w:r>
        <w:rPr>
          <w:rFonts w:ascii="Times New Roman" w:hAnsi="Times New Roman"/>
          <w:sz w:val="28"/>
          <w:szCs w:val="28"/>
        </w:rPr>
        <w:t xml:space="preserve">К числу льготных категорий, имеющих право на обеспечение жильем в Ивановской области, относятся: малоимущие граждане, нуждающиеся в жилых помещениях; дети-сироты и дети, оставшиеся без попечения родителей; инвалиды и с</w:t>
      </w:r>
      <w:r>
        <w:rPr>
          <w:rFonts w:ascii="Times New Roman" w:hAnsi="Times New Roman"/>
          <w:sz w:val="28"/>
          <w:szCs w:val="28"/>
        </w:rPr>
        <w:t xml:space="preserve">емьи с детьми-инвалидами; ветераны и инвалиды Великой Отечественной войны; участники специальной военной операции и члены их семей; граждане, проживающие в аварийных домах, а также иные категории, установленные федеральным и региональным законодательством.</w:t>
      </w:r>
      <w:r>
        <w:rPr>
          <w:rFonts w:ascii="Times New Roman" w:hAnsi="Times New Roman"/>
          <w:sz w:val="28"/>
          <w:szCs w:val="28"/>
        </w:rPr>
      </w:r>
      <w:r>
        <w:rPr>
          <w:rFonts w:ascii="Times New Roman" w:hAnsi="Times New Roman"/>
          <w:sz w:val="28"/>
          <w:szCs w:val="28"/>
        </w:rPr>
      </w:r>
    </w:p>
    <w:p>
      <w:pPr>
        <w:ind w:firstLine="709"/>
        <w:jc w:val="both"/>
        <w:spacing w:after="0"/>
        <w:shd w:val="clear" w:color="auto" w:fill="ffffff"/>
      </w:pPr>
      <w:r>
        <w:rPr>
          <w:rFonts w:ascii="Times New Roman" w:hAnsi="Times New Roman"/>
          <w:sz w:val="28"/>
          <w:szCs w:val="28"/>
        </w:rPr>
        <w:t xml:space="preserve">Однако </w:t>
      </w:r>
      <w:r>
        <w:rPr>
          <w:rFonts w:ascii="Times New Roman" w:hAnsi="Times New Roman"/>
          <w:sz w:val="28"/>
          <w:szCs w:val="28"/>
        </w:rPr>
        <w:t xml:space="preserve">дотационность</w:t>
      </w:r>
      <w:r>
        <w:rPr>
          <w:rFonts w:ascii="Times New Roman" w:hAnsi="Times New Roman"/>
          <w:sz w:val="28"/>
          <w:szCs w:val="28"/>
        </w:rPr>
        <w:t xml:space="preserve"> областного бюджета на протяжении многих лет затрудняет масштабное строительство социального жилья, что приводит к медленному продвижению очередей и накоплению нерешенных проблем. </w:t>
      </w:r>
      <w:r/>
    </w:p>
    <w:p>
      <w:pPr>
        <w:ind w:firstLine="709"/>
        <w:jc w:val="both"/>
        <w:spacing w:after="0"/>
        <w:shd w:val="clear" w:color="auto" w:fill="ffffff"/>
        <w:rPr>
          <w:rFonts w:ascii="Times New Roman" w:hAnsi="Times New Roman"/>
          <w:sz w:val="28"/>
          <w:szCs w:val="28"/>
        </w:rPr>
      </w:pPr>
      <w:r>
        <w:rPr>
          <w:rFonts w:ascii="Times New Roman" w:hAnsi="Times New Roman"/>
          <w:sz w:val="28"/>
          <w:szCs w:val="28"/>
        </w:rPr>
        <w:t xml:space="preserve">Необходимо отметить, что количество обращений в адрес Уполномоченного от лиц, из числа детей-сирот и детей, оставшихся без попечения родителей по вопросу защиты их жилищных прав, снизилось по сравнению с предыдущими годами.</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 </w:t>
      </w:r>
      <w:r>
        <w:rPr>
          <w:rFonts w:ascii="Times New Roman" w:hAnsi="Times New Roman"/>
          <w:sz w:val="28"/>
          <w:szCs w:val="28"/>
        </w:rPr>
        <w:t xml:space="preserve">Так, по сведениям Департамента социальной защиты населения </w:t>
      </w:r>
      <w:r>
        <w:rPr>
          <w:rFonts w:ascii="Times New Roman" w:hAnsi="Times New Roman"/>
          <w:sz w:val="28"/>
          <w:szCs w:val="28"/>
          <w:highlight w:val="white"/>
        </w:rPr>
        <w:t xml:space="preserve">Ивановской области</w:t>
      </w:r>
      <w:r>
        <w:rPr>
          <w:rFonts w:ascii="Times New Roman" w:hAnsi="Times New Roman"/>
          <w:color w:val="ff0000"/>
          <w:sz w:val="28"/>
          <w:szCs w:val="28"/>
          <w:highlight w:val="white"/>
        </w:rPr>
        <w:t xml:space="preserve"> </w:t>
      </w:r>
      <w:r>
        <w:rPr>
          <w:rFonts w:ascii="Times New Roman" w:hAnsi="Times New Roman"/>
          <w:sz w:val="28"/>
          <w:szCs w:val="28"/>
          <w:highlight w:val="white"/>
        </w:rPr>
        <w:t xml:space="preserve">на 01.01.2026 количество лиц, состоящих в списке </w:t>
      </w:r>
      <w:r>
        <w:rPr>
          <w:rFonts w:ascii="Times New Roman" w:hAnsi="Times New Roman"/>
          <w:sz w:val="28"/>
          <w:szCs w:val="28"/>
          <w:highlight w:val="white"/>
        </w:rPr>
        <w:t xml:space="preserve">детей-сирот и детей, оставшихся без попечения родителей, лиц</w:t>
      </w:r>
      <w:r>
        <w:rPr>
          <w:rFonts w:ascii="Times New Roman" w:hAnsi="Times New Roman"/>
          <w:sz w:val="28"/>
          <w:szCs w:val="28"/>
          <w:highlight w:val="white"/>
        </w:rPr>
        <w:t xml:space="preserve"> из числа детей-сирот и детей, оставшихся без попечения родителей,</w:t>
      </w:r>
      <w:r>
        <w:rPr>
          <w:rFonts w:ascii="Times New Roman" w:hAnsi="Times New Roman"/>
          <w:sz w:val="28"/>
          <w:szCs w:val="28"/>
        </w:rPr>
        <w:t xml:space="preserve">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r>
        <w:rPr>
          <w:rFonts w:ascii="Times New Roman" w:hAnsi="Times New Roman"/>
          <w:sz w:val="28"/>
          <w:szCs w:val="28"/>
        </w:rPr>
        <w:t xml:space="preserve">, которые подле</w:t>
      </w:r>
      <w:r>
        <w:rPr>
          <w:rFonts w:ascii="Times New Roman" w:hAnsi="Times New Roman"/>
          <w:sz w:val="28"/>
          <w:szCs w:val="28"/>
        </w:rPr>
        <w:t xml:space="preserve">жат обеспечению жилыми помещениями (далее – Список),  составляет 1898 человек, из них: 1499 человек достигли возраста 18 лет и ожидают предоставления жилья. По итогам 2025 года очередность детей-сирот, подлежащих обеспечению жильем, удалось снизить на 6 %.</w:t>
      </w:r>
      <w:r/>
    </w:p>
    <w:p>
      <w:pPr>
        <w:ind w:firstLine="709"/>
        <w:jc w:val="both"/>
        <w:spacing w:after="0"/>
        <w:rPr>
          <w:rFonts w:ascii="Times New Roman" w:hAnsi="Times New Roman"/>
          <w:sz w:val="28"/>
          <w:szCs w:val="28"/>
          <w:highlight w:val="none"/>
        </w:rPr>
      </w:pPr>
      <w:r>
        <w:rPr>
          <w:rFonts w:ascii="Times New Roman" w:hAnsi="Times New Roman"/>
          <w:sz w:val="28"/>
          <w:szCs w:val="28"/>
        </w:rPr>
        <w:t xml:space="preserve">Сведения об очередности лиц указанной категории в разрезе муниципальных образований </w:t>
      </w:r>
      <w:r>
        <w:rPr>
          <w:rFonts w:ascii="Times New Roman" w:hAnsi="Times New Roman"/>
          <w:sz w:val="28"/>
          <w:szCs w:val="28"/>
        </w:rPr>
        <w:t xml:space="preserve">представлена</w:t>
      </w:r>
      <w:r>
        <w:rPr>
          <w:rFonts w:ascii="Times New Roman" w:hAnsi="Times New Roman"/>
          <w:sz w:val="28"/>
          <w:szCs w:val="28"/>
        </w:rPr>
        <w:t xml:space="preserve"> в Таблице 3.1.</w:t>
      </w:r>
      <w:r>
        <w:rPr>
          <w:rFonts w:ascii="Times New Roman" w:hAnsi="Times New Roman"/>
          <w:sz w:val="28"/>
          <w:szCs w:val="28"/>
          <w:highlight w:val="none"/>
        </w:rPr>
      </w:r>
      <w:r>
        <w:rPr>
          <w:rFonts w:ascii="Times New Roman" w:hAnsi="Times New Roman"/>
          <w:sz w:val="28"/>
          <w:szCs w:val="28"/>
          <w:highlight w:val="none"/>
        </w:rPr>
      </w:r>
    </w:p>
    <w:p>
      <w:pPr>
        <w:ind w:firstLine="0"/>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b/>
          <w:sz w:val="28"/>
          <w:szCs w:val="28"/>
        </w:rPr>
        <w:t xml:space="preserve">Таблица 3.1. Сведения об очередности детей-сирот и детей, оставшихся без попечения родителей, лиц из их числа в разрезе муниципальных образований Ивановской области</w:t>
      </w:r>
      <w:r>
        <w:rPr>
          <w:rFonts w:ascii="Times New Roman" w:hAnsi="Times New Roman"/>
          <w:sz w:val="28"/>
          <w:szCs w:val="28"/>
        </w:rPr>
      </w:r>
      <w:r>
        <w:rPr>
          <w:rFonts w:ascii="Times New Roman" w:hAnsi="Times New Roman"/>
          <w:sz w:val="28"/>
          <w:szCs w:val="28"/>
        </w:rPr>
      </w:r>
    </w:p>
    <w:p>
      <w:pPr>
        <w:jc w:val="center"/>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tbl>
      <w:tblPr>
        <w:tblW w:w="4952" w:type="pct"/>
        <w:jc w:val="center"/>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384"/>
        <w:gridCol w:w="1604"/>
        <w:gridCol w:w="1504"/>
        <w:gridCol w:w="1604"/>
        <w:gridCol w:w="1383"/>
      </w:tblGrid>
      <w:tr>
        <w:tblPrEx/>
        <w:trPr>
          <w:jc w:val="center"/>
          <w:trHeight w:val="828"/>
        </w:trPr>
        <w:tc>
          <w:tcPr>
            <w:shd w:val="clear" w:color="ffffff" w:fill="b8cce4" w:themeFill="accent1" w:themeFillTint="66"/>
            <w:tcW w:w="1835" w:type="pct"/>
            <w:textDirection w:val="lrTb"/>
            <w:noWrap w:val="false"/>
          </w:tcPr>
          <w:p>
            <w:pPr>
              <w:jc w:val="center"/>
              <w:spacing w:after="0" w:line="240" w:lineRule="auto"/>
              <w:rPr>
                <w:rFonts w:ascii="Times New Roman" w:hAnsi="Times New Roman"/>
                <w:b/>
                <w:bCs/>
                <w:sz w:val="24"/>
                <w:szCs w:val="24"/>
              </w:rPr>
            </w:pPr>
            <w:r>
              <w:rPr>
                <w:rFonts w:ascii="Times New Roman" w:hAnsi="Times New Roman" w:eastAsia="Times New Roman"/>
                <w:b/>
                <w:bCs/>
                <w:sz w:val="24"/>
                <w:szCs w:val="24"/>
              </w:rPr>
              <w:t xml:space="preserve">Наименование муниципальных образований</w:t>
            </w:r>
            <w:r>
              <w:rPr>
                <w:rFonts w:ascii="Times New Roman" w:hAnsi="Times New Roman"/>
                <w:b/>
                <w:bCs/>
                <w:sz w:val="24"/>
                <w:szCs w:val="24"/>
              </w:rPr>
            </w:r>
            <w:r>
              <w:rPr>
                <w:rFonts w:ascii="Times New Roman" w:hAnsi="Times New Roman"/>
                <w:b/>
                <w:bCs/>
                <w:sz w:val="24"/>
                <w:szCs w:val="24"/>
              </w:rPr>
            </w:r>
          </w:p>
        </w:tc>
        <w:tc>
          <w:tcPr>
            <w:shd w:val="clear" w:color="ffffff" w:fill="b8cce4" w:themeFill="accent1" w:themeFillTint="66"/>
            <w:tcW w:w="772" w:type="pct"/>
            <w:textDirection w:val="lrTb"/>
            <w:noWrap w:val="false"/>
          </w:tcPr>
          <w:p>
            <w:pPr>
              <w:jc w:val="both"/>
              <w:spacing w:after="0" w:line="240" w:lineRule="auto"/>
              <w:rPr>
                <w:rFonts w:ascii="Times New Roman" w:hAnsi="Times New Roman"/>
                <w:b/>
                <w:bCs/>
                <w:sz w:val="24"/>
                <w:szCs w:val="24"/>
              </w:rPr>
            </w:pPr>
            <w:r>
              <w:rPr>
                <w:rFonts w:ascii="Times New Roman" w:hAnsi="Times New Roman" w:eastAsia="Times New Roman"/>
                <w:b/>
                <w:bCs/>
                <w:sz w:val="24"/>
                <w:szCs w:val="24"/>
              </w:rPr>
              <w:t xml:space="preserve">Количество очередников в Списке</w:t>
            </w:r>
            <w:r>
              <w:rPr>
                <w:rFonts w:ascii="Times New Roman" w:hAnsi="Times New Roman"/>
                <w:b/>
                <w:bCs/>
                <w:sz w:val="24"/>
                <w:szCs w:val="24"/>
              </w:rPr>
            </w:r>
            <w:r>
              <w:rPr>
                <w:rFonts w:ascii="Times New Roman" w:hAnsi="Times New Roman"/>
                <w:b/>
                <w:bCs/>
                <w:sz w:val="24"/>
                <w:szCs w:val="24"/>
              </w:rPr>
            </w:r>
          </w:p>
          <w:p>
            <w:pPr>
              <w:jc w:val="both"/>
              <w:spacing w:after="0" w:line="240" w:lineRule="auto"/>
              <w:rPr>
                <w:rFonts w:ascii="Times New Roman" w:hAnsi="Times New Roman"/>
                <w:b/>
                <w:bCs/>
                <w:sz w:val="24"/>
                <w:szCs w:val="24"/>
              </w:rPr>
            </w:pPr>
            <w:r>
              <w:rPr>
                <w:rFonts w:ascii="Times New Roman" w:hAnsi="Times New Roman" w:eastAsia="Times New Roman"/>
                <w:b/>
                <w:bCs/>
                <w:sz w:val="24"/>
                <w:szCs w:val="24"/>
              </w:rPr>
              <w:t xml:space="preserve">на 01.01.2025</w:t>
            </w:r>
            <w:r>
              <w:rPr>
                <w:rFonts w:ascii="Times New Roman" w:hAnsi="Times New Roman"/>
                <w:b/>
                <w:bCs/>
                <w:sz w:val="24"/>
                <w:szCs w:val="24"/>
              </w:rPr>
            </w:r>
            <w:r>
              <w:rPr>
                <w:rFonts w:ascii="Times New Roman" w:hAnsi="Times New Roman"/>
                <w:b/>
                <w:bCs/>
                <w:sz w:val="24"/>
                <w:szCs w:val="24"/>
              </w:rPr>
            </w:r>
          </w:p>
        </w:tc>
        <w:tc>
          <w:tcPr>
            <w:shd w:val="clear" w:color="ffffff" w:fill="b8cce4" w:themeFill="accent1" w:themeFillTint="66"/>
            <w:tcW w:w="843" w:type="pct"/>
            <w:textDirection w:val="lrTb"/>
            <w:noWrap w:val="false"/>
          </w:tcPr>
          <w:p>
            <w:pPr>
              <w:jc w:val="both"/>
              <w:spacing w:after="0" w:line="240" w:lineRule="auto"/>
              <w:rPr>
                <w:rFonts w:ascii="Times New Roman" w:hAnsi="Times New Roman"/>
                <w:b/>
                <w:bCs/>
                <w:sz w:val="24"/>
                <w:szCs w:val="24"/>
              </w:rPr>
            </w:pPr>
            <w:r>
              <w:rPr>
                <w:rFonts w:ascii="Times New Roman" w:hAnsi="Times New Roman" w:eastAsia="Times New Roman"/>
                <w:b/>
                <w:bCs/>
                <w:sz w:val="24"/>
                <w:szCs w:val="24"/>
              </w:rPr>
              <w:t xml:space="preserve">Из них: достигли возраста 18 лет по состоянию на 01.01.2025</w:t>
            </w:r>
            <w:r>
              <w:rPr>
                <w:rFonts w:ascii="Times New Roman" w:hAnsi="Times New Roman"/>
                <w:b/>
                <w:bCs/>
                <w:sz w:val="24"/>
                <w:szCs w:val="24"/>
              </w:rPr>
            </w:r>
            <w:r>
              <w:rPr>
                <w:rFonts w:ascii="Times New Roman" w:hAnsi="Times New Roman"/>
                <w:b/>
                <w:bCs/>
                <w:sz w:val="24"/>
                <w:szCs w:val="24"/>
              </w:rPr>
            </w:r>
          </w:p>
        </w:tc>
        <w:tc>
          <w:tcPr>
            <w:shd w:val="clear" w:color="ffffff" w:fill="b8cce4" w:themeFill="accent1" w:themeFillTint="66"/>
            <w:tcW w:w="771" w:type="pct"/>
            <w:textDirection w:val="lrTb"/>
            <w:noWrap w:val="false"/>
          </w:tcPr>
          <w:p>
            <w:pPr>
              <w:jc w:val="both"/>
              <w:spacing w:after="0" w:line="240" w:lineRule="auto"/>
              <w:rPr>
                <w:rFonts w:ascii="Times New Roman" w:hAnsi="Times New Roman"/>
                <w:b/>
                <w:bCs/>
                <w:sz w:val="24"/>
                <w:szCs w:val="24"/>
              </w:rPr>
            </w:pPr>
            <w:r>
              <w:rPr>
                <w:rFonts w:ascii="Times New Roman" w:hAnsi="Times New Roman" w:eastAsia="Times New Roman"/>
                <w:b/>
                <w:bCs/>
                <w:sz w:val="24"/>
                <w:szCs w:val="24"/>
              </w:rPr>
              <w:t xml:space="preserve">Количество очередников в Списке</w:t>
            </w:r>
            <w:r>
              <w:rPr>
                <w:rFonts w:ascii="Times New Roman" w:hAnsi="Times New Roman"/>
                <w:b/>
                <w:bCs/>
                <w:sz w:val="24"/>
                <w:szCs w:val="24"/>
              </w:rPr>
            </w:r>
            <w:r>
              <w:rPr>
                <w:rFonts w:ascii="Times New Roman" w:hAnsi="Times New Roman"/>
                <w:b/>
                <w:bCs/>
                <w:sz w:val="24"/>
                <w:szCs w:val="24"/>
              </w:rPr>
            </w:r>
          </w:p>
          <w:p>
            <w:pPr>
              <w:jc w:val="both"/>
              <w:spacing w:after="0" w:line="240" w:lineRule="auto"/>
              <w:rPr>
                <w:rFonts w:ascii="Times New Roman" w:hAnsi="Times New Roman"/>
                <w:b/>
                <w:bCs/>
                <w:sz w:val="24"/>
                <w:szCs w:val="24"/>
              </w:rPr>
            </w:pPr>
            <w:r>
              <w:rPr>
                <w:rFonts w:ascii="Times New Roman" w:hAnsi="Times New Roman" w:eastAsia="Times New Roman"/>
                <w:b/>
                <w:bCs/>
                <w:sz w:val="24"/>
                <w:szCs w:val="24"/>
              </w:rPr>
              <w:t xml:space="preserve">на 01.01.2026</w:t>
            </w:r>
            <w:r>
              <w:rPr>
                <w:rFonts w:ascii="Times New Roman" w:hAnsi="Times New Roman"/>
                <w:b/>
                <w:bCs/>
                <w:sz w:val="24"/>
                <w:szCs w:val="24"/>
              </w:rPr>
            </w:r>
            <w:r>
              <w:rPr>
                <w:rFonts w:ascii="Times New Roman" w:hAnsi="Times New Roman"/>
                <w:b/>
                <w:bCs/>
                <w:sz w:val="24"/>
                <w:szCs w:val="24"/>
              </w:rPr>
            </w:r>
          </w:p>
        </w:tc>
        <w:tc>
          <w:tcPr>
            <w:shd w:val="clear" w:color="ffffff" w:fill="b8cce4" w:themeFill="accent1" w:themeFillTint="66"/>
            <w:tcW w:w="780" w:type="pct"/>
            <w:textDirection w:val="lrTb"/>
            <w:noWrap w:val="false"/>
          </w:tcPr>
          <w:p>
            <w:pPr>
              <w:jc w:val="both"/>
              <w:spacing w:after="0" w:line="240" w:lineRule="auto"/>
              <w:rPr>
                <w:rFonts w:ascii="Times New Roman" w:hAnsi="Times New Roman"/>
                <w:b/>
                <w:bCs/>
                <w:sz w:val="24"/>
                <w:szCs w:val="24"/>
              </w:rPr>
            </w:pPr>
            <w:r>
              <w:rPr>
                <w:rFonts w:ascii="Times New Roman" w:hAnsi="Times New Roman" w:eastAsia="Times New Roman"/>
                <w:b/>
                <w:bCs/>
                <w:sz w:val="24"/>
                <w:szCs w:val="24"/>
              </w:rPr>
              <w:t xml:space="preserve">Из них: достигли возраста 18 лет по состоянию на 01.01.2026</w:t>
            </w:r>
            <w:r>
              <w:rPr>
                <w:rFonts w:ascii="Times New Roman" w:hAnsi="Times New Roman"/>
                <w:b/>
                <w:bCs/>
                <w:sz w:val="24"/>
                <w:szCs w:val="24"/>
              </w:rPr>
            </w:r>
            <w:r>
              <w:rPr>
                <w:rFonts w:ascii="Times New Roman" w:hAnsi="Times New Roman"/>
                <w:b/>
                <w:bCs/>
                <w:sz w:val="24"/>
                <w:szCs w:val="24"/>
              </w:rPr>
            </w:r>
          </w:p>
        </w:tc>
      </w:tr>
      <w:tr>
        <w:tblPrEx/>
        <w:trPr>
          <w:jc w:val="center"/>
          <w:trHeight w:val="243"/>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городской округ Вичуга</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87</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65</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83</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62</w:t>
            </w:r>
            <w:r>
              <w:rPr>
                <w:rFonts w:ascii="Times New Roman" w:hAnsi="Times New Roman"/>
                <w:sz w:val="24"/>
                <w:szCs w:val="24"/>
              </w:rPr>
            </w:r>
            <w:r>
              <w:rPr>
                <w:rFonts w:ascii="Times New Roman" w:hAnsi="Times New Roman"/>
                <w:sz w:val="24"/>
                <w:szCs w:val="24"/>
              </w:rPr>
            </w:r>
          </w:p>
        </w:tc>
      </w:tr>
      <w:tr>
        <w:tblPrEx/>
        <w:trPr>
          <w:jc w:val="center"/>
          <w:trHeight w:val="315"/>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городской округ Иваново</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396</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331</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390</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327</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городской округ Кинешма</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127</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87</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115</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82</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городской округ Кохма</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29</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21</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28</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16</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городской округ Тейково</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53</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40</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48</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37</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городской округ Шуя</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128</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86</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117</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84</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Верхнеландеховский</w:t>
            </w:r>
            <w:r>
              <w:rPr>
                <w:rFonts w:ascii="Times New Roman" w:hAnsi="Times New Roman" w:eastAsia="Times New Roman"/>
                <w:sz w:val="24"/>
                <w:szCs w:val="24"/>
              </w:rPr>
              <w:t xml:space="preserve"> муниципальный район</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11</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9</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10</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8</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Вичугский</w:t>
            </w:r>
            <w:r>
              <w:rPr>
                <w:rFonts w:ascii="Times New Roman" w:hAnsi="Times New Roman" w:eastAsia="Times New Roman"/>
                <w:sz w:val="24"/>
                <w:szCs w:val="24"/>
              </w:rPr>
              <w:t xml:space="preserve">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83</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65</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72</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60</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Гаврилово-Посадский</w:t>
            </w:r>
            <w:r>
              <w:rPr>
                <w:rFonts w:ascii="Times New Roman" w:hAnsi="Times New Roman" w:eastAsia="Times New Roman"/>
                <w:sz w:val="24"/>
                <w:szCs w:val="24"/>
              </w:rPr>
              <w:t xml:space="preserve"> </w:t>
            </w:r>
            <w:r>
              <w:rPr>
                <w:rFonts w:ascii="Times New Roman" w:hAnsi="Times New Roman" w:eastAsia="Times New Roman"/>
                <w:sz w:val="24"/>
                <w:szCs w:val="24"/>
              </w:rPr>
              <w:t xml:space="preserve">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40</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29</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38</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26</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Заволжский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76</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54</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68</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54</w:t>
            </w:r>
            <w:r>
              <w:rPr>
                <w:rFonts w:ascii="Times New Roman" w:hAnsi="Times New Roman"/>
                <w:sz w:val="24"/>
                <w:szCs w:val="24"/>
              </w:rPr>
            </w:r>
            <w:r>
              <w:rPr>
                <w:rFonts w:ascii="Times New Roman" w:hAnsi="Times New Roman"/>
                <w:sz w:val="24"/>
                <w:szCs w:val="24"/>
              </w:rPr>
            </w:r>
          </w:p>
        </w:tc>
      </w:tr>
      <w:tr>
        <w:tblPrEx/>
        <w:trPr>
          <w:jc w:val="center"/>
          <w:trHeight w:val="297"/>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Ивановский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83</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72</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72</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64</w:t>
            </w:r>
            <w:r>
              <w:rPr>
                <w:rFonts w:ascii="Times New Roman" w:hAnsi="Times New Roman"/>
                <w:sz w:val="24"/>
                <w:szCs w:val="24"/>
              </w:rPr>
            </w:r>
            <w:r>
              <w:rPr>
                <w:rFonts w:ascii="Times New Roman" w:hAnsi="Times New Roman"/>
                <w:sz w:val="24"/>
                <w:szCs w:val="24"/>
              </w:rPr>
            </w:r>
          </w:p>
        </w:tc>
      </w:tr>
      <w:tr>
        <w:tblPrEx/>
        <w:trPr>
          <w:jc w:val="center"/>
          <w:trHeight w:val="273"/>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Ильинский муниципальный район</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31</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25</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34</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28</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Кинешемский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63</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53</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58</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52</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Комсомольский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53</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35</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47</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34</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Лежневский</w:t>
            </w:r>
            <w:r>
              <w:rPr>
                <w:rFonts w:ascii="Times New Roman" w:hAnsi="Times New Roman" w:eastAsia="Times New Roman"/>
                <w:sz w:val="24"/>
                <w:szCs w:val="24"/>
              </w:rPr>
              <w:t xml:space="preserve">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73</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60</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68</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62</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Лухский</w:t>
            </w:r>
            <w:r>
              <w:rPr>
                <w:rFonts w:ascii="Times New Roman" w:hAnsi="Times New Roman" w:eastAsia="Times New Roman"/>
                <w:sz w:val="24"/>
                <w:szCs w:val="24"/>
              </w:rPr>
              <w:t xml:space="preserve"> муниципальный район</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15</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11</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16</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10</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Палехский муниципальный район</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30</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26</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29</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23</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Пестяковский</w:t>
            </w:r>
            <w:r>
              <w:rPr>
                <w:rFonts w:ascii="Times New Roman" w:hAnsi="Times New Roman" w:eastAsia="Times New Roman"/>
                <w:sz w:val="24"/>
                <w:szCs w:val="24"/>
              </w:rPr>
              <w:t xml:space="preserve"> муниципальный район</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14</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11</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14</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10</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Приволжский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88</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70</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90</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69</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Пучежский</w:t>
            </w:r>
            <w:r>
              <w:rPr>
                <w:rFonts w:ascii="Times New Roman" w:hAnsi="Times New Roman" w:eastAsia="Times New Roman"/>
                <w:sz w:val="24"/>
                <w:szCs w:val="24"/>
              </w:rPr>
              <w:t xml:space="preserve">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39</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35</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33</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29</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Родниковский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tabs>
                <w:tab w:val="center" w:pos="1109" w:leader="none"/>
                <w:tab w:val="right" w:pos="2219" w:leader="none"/>
              </w:tabs>
              <w:rPr>
                <w:rFonts w:ascii="Times New Roman" w:hAnsi="Times New Roman"/>
                <w:sz w:val="24"/>
                <w:szCs w:val="24"/>
              </w:rPr>
            </w:pPr>
            <w:r>
              <w:rPr>
                <w:rFonts w:ascii="Times New Roman" w:hAnsi="Times New Roman" w:eastAsia="Times New Roman"/>
                <w:sz w:val="24"/>
                <w:szCs w:val="24"/>
              </w:rPr>
              <w:t xml:space="preserve">115</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94</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109</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91</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Савинский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43</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33</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40</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31</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Тейковский</w:t>
            </w:r>
            <w:r>
              <w:rPr>
                <w:rFonts w:ascii="Times New Roman" w:hAnsi="Times New Roman" w:eastAsia="Times New Roman"/>
                <w:sz w:val="24"/>
                <w:szCs w:val="24"/>
              </w:rPr>
              <w:t xml:space="preserve"> муниципальный район</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42</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36</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40</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31</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Фурмановский</w:t>
            </w:r>
            <w:r>
              <w:rPr>
                <w:rFonts w:ascii="Times New Roman" w:hAnsi="Times New Roman" w:eastAsia="Times New Roman"/>
                <w:sz w:val="24"/>
                <w:szCs w:val="24"/>
              </w:rPr>
              <w:t xml:space="preserve">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81</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55</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81</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52</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Шуйский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66</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53</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59</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44</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Южский</w:t>
            </w:r>
            <w:r>
              <w:rPr>
                <w:rFonts w:ascii="Times New Roman" w:hAnsi="Times New Roman" w:eastAsia="Times New Roman"/>
                <w:sz w:val="24"/>
                <w:szCs w:val="24"/>
              </w:rPr>
              <w:t xml:space="preserve">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70</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59</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63</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51</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sz w:val="24"/>
                <w:szCs w:val="24"/>
              </w:rPr>
            </w:pPr>
            <w:r>
              <w:rPr>
                <w:rFonts w:ascii="Times New Roman" w:hAnsi="Times New Roman" w:eastAsia="Times New Roman"/>
                <w:sz w:val="24"/>
                <w:szCs w:val="24"/>
              </w:rPr>
              <w:t xml:space="preserve">Юрьевецкий</w:t>
            </w:r>
            <w:r>
              <w:rPr>
                <w:rFonts w:ascii="Times New Roman" w:hAnsi="Times New Roman" w:eastAsia="Times New Roman"/>
                <w:sz w:val="24"/>
                <w:szCs w:val="24"/>
              </w:rPr>
              <w:t xml:space="preserve"> муниципальный район </w:t>
            </w:r>
            <w:r>
              <w:rPr>
                <w:rFonts w:ascii="Times New Roman" w:hAnsi="Times New Roman"/>
                <w:sz w:val="24"/>
                <w:szCs w:val="24"/>
              </w:rPr>
            </w:r>
            <w:r>
              <w:rPr>
                <w:rFonts w:ascii="Times New Roman" w:hAnsi="Times New Roman"/>
                <w:sz w:val="24"/>
                <w:szCs w:val="24"/>
              </w:rPr>
            </w:r>
          </w:p>
        </w:tc>
        <w:tc>
          <w:tcPr>
            <w:tcW w:w="772"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80</w:t>
            </w:r>
            <w:r>
              <w:rPr>
                <w:rFonts w:ascii="Times New Roman" w:hAnsi="Times New Roman"/>
                <w:sz w:val="24"/>
                <w:szCs w:val="24"/>
              </w:rPr>
            </w:r>
            <w:r>
              <w:rPr>
                <w:rFonts w:ascii="Times New Roman" w:hAnsi="Times New Roman"/>
                <w:sz w:val="24"/>
                <w:szCs w:val="24"/>
              </w:rPr>
            </w:r>
          </w:p>
        </w:tc>
        <w:tc>
          <w:tcPr>
            <w:tcW w:w="843"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67</w:t>
            </w:r>
            <w:r>
              <w:rPr>
                <w:rFonts w:ascii="Times New Roman" w:hAnsi="Times New Roman"/>
                <w:sz w:val="24"/>
                <w:szCs w:val="24"/>
              </w:rPr>
            </w:r>
            <w:r>
              <w:rPr>
                <w:rFonts w:ascii="Times New Roman" w:hAnsi="Times New Roman"/>
                <w:sz w:val="24"/>
                <w:szCs w:val="24"/>
              </w:rPr>
            </w:r>
          </w:p>
        </w:tc>
        <w:tc>
          <w:tcPr>
            <w:tcW w:w="771"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76</w:t>
            </w:r>
            <w:r>
              <w:rPr>
                <w:rFonts w:ascii="Times New Roman" w:hAnsi="Times New Roman"/>
                <w:sz w:val="24"/>
                <w:szCs w:val="24"/>
              </w:rPr>
            </w:r>
            <w:r>
              <w:rPr>
                <w:rFonts w:ascii="Times New Roman" w:hAnsi="Times New Roman"/>
                <w:sz w:val="24"/>
                <w:szCs w:val="24"/>
              </w:rPr>
            </w:r>
          </w:p>
        </w:tc>
        <w:tc>
          <w:tcPr>
            <w:tcW w:w="780" w:type="pct"/>
            <w:textDirection w:val="lrTb"/>
            <w:noWrap w:val="false"/>
          </w:tcPr>
          <w:p>
            <w:pPr>
              <w:jc w:val="center"/>
              <w:spacing w:after="0" w:line="240" w:lineRule="auto"/>
              <w:rPr>
                <w:rFonts w:ascii="Times New Roman" w:hAnsi="Times New Roman"/>
                <w:sz w:val="24"/>
                <w:szCs w:val="24"/>
              </w:rPr>
            </w:pPr>
            <w:r>
              <w:rPr>
                <w:rFonts w:ascii="Times New Roman" w:hAnsi="Times New Roman" w:eastAsia="Times New Roman"/>
                <w:sz w:val="24"/>
                <w:szCs w:val="24"/>
              </w:rPr>
              <w:t xml:space="preserve">62</w:t>
            </w:r>
            <w:r>
              <w:rPr>
                <w:rFonts w:ascii="Times New Roman" w:hAnsi="Times New Roman"/>
                <w:sz w:val="24"/>
                <w:szCs w:val="24"/>
              </w:rPr>
            </w:r>
            <w:r>
              <w:rPr>
                <w:rFonts w:ascii="Times New Roman" w:hAnsi="Times New Roman"/>
                <w:sz w:val="24"/>
                <w:szCs w:val="24"/>
              </w:rPr>
            </w:r>
          </w:p>
        </w:tc>
      </w:tr>
      <w:tr>
        <w:tblPrEx/>
        <w:trPr>
          <w:jc w:val="center"/>
        </w:trPr>
        <w:tc>
          <w:tcPr>
            <w:tcW w:w="1835" w:type="pct"/>
            <w:textDirection w:val="lrTb"/>
            <w:noWrap w:val="false"/>
          </w:tcPr>
          <w:p>
            <w:pPr>
              <w:spacing w:after="0" w:line="240" w:lineRule="auto"/>
              <w:rPr>
                <w:rFonts w:ascii="Times New Roman" w:hAnsi="Times New Roman"/>
                <w:b/>
                <w:sz w:val="24"/>
                <w:szCs w:val="24"/>
              </w:rPr>
            </w:pPr>
            <w:r>
              <w:rPr>
                <w:rFonts w:ascii="Times New Roman" w:hAnsi="Times New Roman" w:eastAsia="Times New Roman"/>
                <w:b/>
                <w:sz w:val="24"/>
                <w:szCs w:val="24"/>
              </w:rPr>
              <w:t xml:space="preserve">Всего</w:t>
            </w:r>
            <w:r>
              <w:rPr>
                <w:rFonts w:ascii="Times New Roman" w:hAnsi="Times New Roman"/>
                <w:b/>
                <w:sz w:val="24"/>
                <w:szCs w:val="24"/>
              </w:rPr>
            </w:r>
            <w:r>
              <w:rPr>
                <w:rFonts w:ascii="Times New Roman" w:hAnsi="Times New Roman"/>
                <w:b/>
                <w:sz w:val="24"/>
                <w:szCs w:val="24"/>
              </w:rPr>
            </w:r>
          </w:p>
        </w:tc>
        <w:tc>
          <w:tcPr>
            <w:tcW w:w="772" w:type="pct"/>
            <w:textDirection w:val="lrTb"/>
            <w:noWrap w:val="false"/>
          </w:tcPr>
          <w:p>
            <w:pPr>
              <w:jc w:val="center"/>
              <w:spacing w:after="0" w:line="240" w:lineRule="auto"/>
              <w:rPr>
                <w:rFonts w:ascii="Times New Roman" w:hAnsi="Times New Roman"/>
                <w:b/>
                <w:sz w:val="24"/>
                <w:szCs w:val="24"/>
              </w:rPr>
            </w:pPr>
            <w:r>
              <w:rPr>
                <w:rFonts w:ascii="Times New Roman" w:hAnsi="Times New Roman" w:eastAsia="Times New Roman"/>
                <w:b/>
                <w:sz w:val="24"/>
                <w:szCs w:val="24"/>
              </w:rPr>
              <w:t xml:space="preserve">2016</w:t>
            </w:r>
            <w:r>
              <w:rPr>
                <w:rFonts w:ascii="Times New Roman" w:hAnsi="Times New Roman"/>
                <w:b/>
                <w:sz w:val="24"/>
                <w:szCs w:val="24"/>
              </w:rPr>
            </w:r>
            <w:r>
              <w:rPr>
                <w:rFonts w:ascii="Times New Roman" w:hAnsi="Times New Roman"/>
                <w:b/>
                <w:sz w:val="24"/>
                <w:szCs w:val="24"/>
              </w:rPr>
            </w:r>
          </w:p>
        </w:tc>
        <w:tc>
          <w:tcPr>
            <w:tcW w:w="843" w:type="pct"/>
            <w:textDirection w:val="lrTb"/>
            <w:noWrap w:val="false"/>
          </w:tcPr>
          <w:p>
            <w:pPr>
              <w:jc w:val="center"/>
              <w:spacing w:after="0" w:line="240" w:lineRule="auto"/>
              <w:rPr>
                <w:rFonts w:ascii="Times New Roman" w:hAnsi="Times New Roman"/>
                <w:b/>
                <w:sz w:val="24"/>
                <w:szCs w:val="24"/>
              </w:rPr>
            </w:pPr>
            <w:r>
              <w:rPr>
                <w:rFonts w:ascii="Times New Roman" w:hAnsi="Times New Roman" w:eastAsia="Times New Roman"/>
                <w:b/>
                <w:sz w:val="24"/>
                <w:szCs w:val="24"/>
              </w:rPr>
              <w:t xml:space="preserve">1582</w:t>
            </w:r>
            <w:r>
              <w:rPr>
                <w:rFonts w:ascii="Times New Roman" w:hAnsi="Times New Roman"/>
                <w:b/>
                <w:sz w:val="24"/>
                <w:szCs w:val="24"/>
              </w:rPr>
            </w:r>
            <w:r>
              <w:rPr>
                <w:rFonts w:ascii="Times New Roman" w:hAnsi="Times New Roman"/>
                <w:b/>
                <w:sz w:val="24"/>
                <w:szCs w:val="24"/>
              </w:rPr>
            </w:r>
          </w:p>
        </w:tc>
        <w:tc>
          <w:tcPr>
            <w:tcW w:w="771" w:type="pct"/>
            <w:textDirection w:val="lrTb"/>
            <w:noWrap w:val="false"/>
          </w:tcPr>
          <w:p>
            <w:pPr>
              <w:jc w:val="center"/>
              <w:spacing w:after="0" w:line="240" w:lineRule="auto"/>
              <w:rPr>
                <w:rFonts w:ascii="Times New Roman" w:hAnsi="Times New Roman"/>
                <w:b/>
                <w:sz w:val="24"/>
                <w:szCs w:val="24"/>
              </w:rPr>
            </w:pPr>
            <w:r>
              <w:rPr>
                <w:rFonts w:ascii="Times New Roman" w:hAnsi="Times New Roman" w:eastAsia="Times New Roman"/>
                <w:b/>
                <w:sz w:val="24"/>
                <w:szCs w:val="24"/>
              </w:rPr>
              <w:t xml:space="preserve">1898</w:t>
            </w:r>
            <w:r>
              <w:rPr>
                <w:rFonts w:ascii="Times New Roman" w:hAnsi="Times New Roman"/>
                <w:b/>
                <w:sz w:val="24"/>
                <w:szCs w:val="24"/>
              </w:rPr>
            </w:r>
            <w:r>
              <w:rPr>
                <w:rFonts w:ascii="Times New Roman" w:hAnsi="Times New Roman"/>
                <w:b/>
                <w:sz w:val="24"/>
                <w:szCs w:val="24"/>
              </w:rPr>
            </w:r>
          </w:p>
        </w:tc>
        <w:tc>
          <w:tcPr>
            <w:tcW w:w="780" w:type="pct"/>
            <w:textDirection w:val="lrTb"/>
            <w:noWrap w:val="false"/>
          </w:tcPr>
          <w:p>
            <w:pPr>
              <w:jc w:val="center"/>
              <w:spacing w:after="0" w:line="240" w:lineRule="auto"/>
              <w:rPr>
                <w:rFonts w:ascii="Times New Roman" w:hAnsi="Times New Roman"/>
                <w:b/>
                <w:sz w:val="24"/>
                <w:szCs w:val="24"/>
              </w:rPr>
            </w:pPr>
            <w:r>
              <w:rPr>
                <w:rFonts w:ascii="Times New Roman" w:hAnsi="Times New Roman" w:eastAsia="Times New Roman"/>
                <w:b/>
                <w:sz w:val="24"/>
                <w:szCs w:val="24"/>
              </w:rPr>
              <w:t xml:space="preserve">1499</w:t>
            </w:r>
            <w:r>
              <w:rPr>
                <w:rFonts w:ascii="Times New Roman" w:hAnsi="Times New Roman"/>
                <w:b/>
                <w:sz w:val="24"/>
                <w:szCs w:val="24"/>
              </w:rPr>
            </w:r>
            <w:r>
              <w:rPr>
                <w:rFonts w:ascii="Times New Roman" w:hAnsi="Times New Roman"/>
                <w:b/>
                <w:sz w:val="24"/>
                <w:szCs w:val="24"/>
              </w:rPr>
            </w:r>
          </w:p>
        </w:tc>
      </w:tr>
    </w:tbl>
    <w:p>
      <w:pPr>
        <w:ind w:firstLine="567"/>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Количество лиц указанной категории, впервые включенных в Список в 2025 году в возрасте старше 23 лет по решению суда, – 13 человек. </w:t>
      </w:r>
      <w:r>
        <w:rPr>
          <w:rFonts w:ascii="Times New Roman" w:hAnsi="Times New Roman" w:eastAsiaTheme="minorHAnsi"/>
          <w:sz w:val="28"/>
          <w:szCs w:val="28"/>
        </w:rPr>
        <w:t xml:space="preserve">В 2025 году вынесено 77 судебных решений об обеспечении жилыми помещениями граждан указанной категории, из них исполнено – 52. Всего на основании судебных решений в 2025 году  </w:t>
      </w:r>
      <w:r>
        <w:rPr>
          <w:rFonts w:ascii="Times New Roman" w:hAnsi="Times New Roman" w:eastAsiaTheme="minorHAnsi"/>
          <w:sz w:val="28"/>
          <w:szCs w:val="28"/>
        </w:rPr>
        <w:t xml:space="preserve">обеспечены</w:t>
      </w:r>
      <w:r>
        <w:rPr>
          <w:rFonts w:ascii="Times New Roman" w:hAnsi="Times New Roman" w:eastAsiaTheme="minorHAnsi"/>
          <w:sz w:val="28"/>
          <w:szCs w:val="28"/>
        </w:rPr>
        <w:t xml:space="preserve"> жилыми помещениями 117 человек.</w:t>
      </w:r>
      <w:r>
        <w:rPr>
          <w:rFonts w:ascii="Times New Roman" w:hAnsi="Times New Roman"/>
          <w:sz w:val="28"/>
          <w:szCs w:val="28"/>
        </w:rPr>
        <w:t xml:space="preserve"> </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Финансирование реализации жилищных прав детей-сирот в 2025 году составило 622,28 </w:t>
      </w:r>
      <w:r>
        <w:rPr>
          <w:rFonts w:ascii="Times New Roman" w:hAnsi="Times New Roman"/>
          <w:sz w:val="28"/>
          <w:szCs w:val="28"/>
        </w:rPr>
        <w:t xml:space="preserve">млн</w:t>
      </w:r>
      <w:r>
        <w:rPr>
          <w:rFonts w:ascii="Times New Roman" w:hAnsi="Times New Roman"/>
          <w:sz w:val="28"/>
          <w:szCs w:val="28"/>
        </w:rPr>
        <w:t xml:space="preserve"> рублей, в том числе:</w:t>
      </w:r>
      <w:r/>
    </w:p>
    <w:p>
      <w:pPr>
        <w:pStyle w:val="1229"/>
        <w:numPr>
          <w:ilvl w:val="0"/>
          <w:numId w:val="120"/>
        </w:numPr>
        <w:ind w:left="0" w:firstLine="709"/>
        <w:jc w:val="both"/>
        <w:spacing w:line="276" w:lineRule="auto"/>
        <w:rPr>
          <w:rFonts w:ascii="Times New Roman" w:hAnsi="Times New Roman"/>
          <w:sz w:val="28"/>
          <w:szCs w:val="28"/>
        </w:rPr>
      </w:pPr>
      <w:r>
        <w:rPr>
          <w:rFonts w:ascii="Times New Roman" w:hAnsi="Times New Roman"/>
          <w:sz w:val="28"/>
          <w:szCs w:val="28"/>
          <w:lang w:val="ru-RU"/>
        </w:rPr>
        <w:t xml:space="preserve">на формирование специализированного жилищного фонда - 510,45 млн. рублей (из них 79,27 млн. рублей - средства федерального бюджета, 431,18 </w:t>
      </w:r>
      <w:r>
        <w:rPr>
          <w:rFonts w:ascii="Times New Roman" w:hAnsi="Times New Roman"/>
          <w:sz w:val="28"/>
          <w:szCs w:val="28"/>
          <w:lang w:val="ru-RU"/>
        </w:rPr>
        <w:t xml:space="preserve">млн</w:t>
      </w:r>
      <w:r>
        <w:rPr>
          <w:rFonts w:ascii="Times New Roman" w:hAnsi="Times New Roman"/>
          <w:sz w:val="28"/>
          <w:szCs w:val="28"/>
          <w:lang w:val="ru-RU"/>
        </w:rPr>
        <w:t xml:space="preserve"> рублей - областного бюджета). </w:t>
      </w:r>
      <w:r>
        <w:rPr>
          <w:rFonts w:ascii="Times New Roman" w:hAnsi="Times New Roman"/>
          <w:sz w:val="28"/>
          <w:szCs w:val="28"/>
        </w:rPr>
        <w:t xml:space="preserve">Освоено</w:t>
      </w:r>
      <w:r>
        <w:rPr>
          <w:rFonts w:ascii="Times New Roman" w:hAnsi="Times New Roman"/>
          <w:sz w:val="28"/>
          <w:szCs w:val="28"/>
        </w:rPr>
        <w:t xml:space="preserve"> 99 % </w:t>
      </w:r>
      <w:r>
        <w:rPr>
          <w:rFonts w:ascii="Times New Roman" w:hAnsi="Times New Roman"/>
          <w:sz w:val="28"/>
          <w:szCs w:val="28"/>
        </w:rPr>
        <w:t xml:space="preserve">предусмотренных</w:t>
      </w:r>
      <w:r>
        <w:rPr>
          <w:rFonts w:ascii="Times New Roman" w:hAnsi="Times New Roman"/>
          <w:sz w:val="28"/>
          <w:szCs w:val="28"/>
        </w:rPr>
        <w:t xml:space="preserve"> </w:t>
      </w:r>
      <w:r>
        <w:rPr>
          <w:rFonts w:ascii="Times New Roman" w:hAnsi="Times New Roman"/>
          <w:sz w:val="28"/>
          <w:szCs w:val="28"/>
        </w:rPr>
        <w:t xml:space="preserve">средств</w:t>
      </w:r>
      <w:r>
        <w:rPr>
          <w:rFonts w:ascii="Times New Roman" w:hAnsi="Times New Roman"/>
          <w:sz w:val="28"/>
          <w:szCs w:val="28"/>
        </w:rPr>
        <w:t xml:space="preserve">, </w:t>
      </w:r>
      <w:r>
        <w:rPr>
          <w:rFonts w:ascii="Times New Roman" w:hAnsi="Times New Roman"/>
          <w:sz w:val="28"/>
          <w:szCs w:val="28"/>
        </w:rPr>
        <w:t xml:space="preserve">приобретено</w:t>
      </w:r>
      <w:r>
        <w:rPr>
          <w:rFonts w:ascii="Times New Roman" w:hAnsi="Times New Roman"/>
          <w:sz w:val="28"/>
          <w:szCs w:val="28"/>
        </w:rPr>
        <w:t xml:space="preserve"> 229 </w:t>
      </w:r>
      <w:r>
        <w:rPr>
          <w:rFonts w:ascii="Times New Roman" w:hAnsi="Times New Roman"/>
          <w:sz w:val="28"/>
          <w:szCs w:val="28"/>
        </w:rPr>
        <w:t xml:space="preserve">квартир</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pStyle w:val="1229"/>
        <w:numPr>
          <w:ilvl w:val="0"/>
          <w:numId w:val="120"/>
        </w:numPr>
        <w:ind w:left="0" w:firstLine="709"/>
        <w:jc w:val="both"/>
        <w:spacing w:line="276" w:lineRule="auto"/>
        <w:rPr>
          <w:rFonts w:ascii="Times New Roman" w:hAnsi="Times New Roman"/>
          <w:sz w:val="28"/>
          <w:szCs w:val="28"/>
        </w:rPr>
      </w:pPr>
      <w:r>
        <w:rPr>
          <w:rFonts w:ascii="Times New Roman" w:hAnsi="Times New Roman"/>
          <w:sz w:val="28"/>
          <w:szCs w:val="28"/>
          <w:lang w:val="ru-RU"/>
        </w:rPr>
        <w:t xml:space="preserve">на предоставление выплаты на приобретение благоустроенного жилого помещения в собственность или для полного погашения ипотечного кредита - 111,83 </w:t>
      </w:r>
      <w:r>
        <w:rPr>
          <w:rFonts w:ascii="Times New Roman" w:hAnsi="Times New Roman"/>
          <w:sz w:val="28"/>
          <w:szCs w:val="28"/>
          <w:lang w:val="ru-RU"/>
        </w:rPr>
        <w:t xml:space="preserve">млн</w:t>
      </w:r>
      <w:r>
        <w:rPr>
          <w:rFonts w:ascii="Times New Roman" w:hAnsi="Times New Roman"/>
          <w:sz w:val="28"/>
          <w:szCs w:val="28"/>
          <w:lang w:val="ru-RU"/>
        </w:rPr>
        <w:t xml:space="preserve"> рублей. </w:t>
      </w:r>
      <w:r>
        <w:rPr>
          <w:rFonts w:ascii="Times New Roman" w:hAnsi="Times New Roman"/>
          <w:sz w:val="28"/>
          <w:szCs w:val="28"/>
        </w:rPr>
        <w:t xml:space="preserve">Освоено</w:t>
      </w:r>
      <w:r>
        <w:rPr>
          <w:rFonts w:ascii="Times New Roman" w:hAnsi="Times New Roman"/>
          <w:sz w:val="28"/>
          <w:szCs w:val="28"/>
        </w:rPr>
        <w:t xml:space="preserve"> 100 % </w:t>
      </w:r>
      <w:r>
        <w:rPr>
          <w:rFonts w:ascii="Times New Roman" w:hAnsi="Times New Roman"/>
          <w:sz w:val="28"/>
          <w:szCs w:val="28"/>
        </w:rPr>
        <w:t xml:space="preserve">средств</w:t>
      </w:r>
      <w:r>
        <w:rPr>
          <w:rFonts w:ascii="Times New Roman" w:hAnsi="Times New Roman"/>
          <w:sz w:val="28"/>
          <w:szCs w:val="28"/>
        </w:rPr>
        <w:t xml:space="preserve">, </w:t>
      </w:r>
      <w:r>
        <w:rPr>
          <w:rFonts w:ascii="Times New Roman" w:hAnsi="Times New Roman"/>
          <w:sz w:val="28"/>
          <w:szCs w:val="28"/>
        </w:rPr>
        <w:t xml:space="preserve">выплату</w:t>
      </w:r>
      <w:r>
        <w:rPr>
          <w:rFonts w:ascii="Times New Roman" w:hAnsi="Times New Roman"/>
          <w:sz w:val="28"/>
          <w:szCs w:val="28"/>
        </w:rPr>
        <w:t xml:space="preserve"> </w:t>
      </w:r>
      <w:r>
        <w:rPr>
          <w:rFonts w:ascii="Times New Roman" w:hAnsi="Times New Roman"/>
          <w:sz w:val="28"/>
          <w:szCs w:val="28"/>
        </w:rPr>
        <w:t xml:space="preserve">получили</w:t>
      </w:r>
      <w:r>
        <w:rPr>
          <w:rFonts w:ascii="Times New Roman" w:hAnsi="Times New Roman"/>
          <w:sz w:val="28"/>
          <w:szCs w:val="28"/>
        </w:rPr>
        <w:t xml:space="preserve"> 40 </w:t>
      </w:r>
      <w:r>
        <w:rPr>
          <w:rFonts w:ascii="Times New Roman" w:hAnsi="Times New Roman"/>
          <w:sz w:val="28"/>
          <w:szCs w:val="28"/>
        </w:rPr>
        <w:t xml:space="preserve">человек</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Всего в 2025 году жилыми помещениями </w:t>
      </w:r>
      <w:r>
        <w:rPr>
          <w:rFonts w:ascii="Times New Roman" w:hAnsi="Times New Roman"/>
          <w:sz w:val="28"/>
          <w:szCs w:val="28"/>
        </w:rPr>
        <w:t xml:space="preserve">обеспечены</w:t>
      </w:r>
      <w:r>
        <w:rPr>
          <w:rFonts w:ascii="Times New Roman" w:hAnsi="Times New Roman"/>
          <w:sz w:val="28"/>
          <w:szCs w:val="28"/>
        </w:rPr>
        <w:t xml:space="preserve"> 258 человек. Из них 8 человек получили жилье из свободного муниципального специализированного жилищного фонда, 4 гражданам предоставлены жилые помещения, приобретенные в 2024 году.</w:t>
      </w:r>
      <w:r/>
    </w:p>
    <w:p>
      <w:pPr>
        <w:ind w:firstLine="709"/>
        <w:jc w:val="both"/>
        <w:spacing w:after="0"/>
      </w:pPr>
      <w:r>
        <w:rPr>
          <w:rFonts w:ascii="Times New Roman" w:hAnsi="Times New Roman"/>
          <w:sz w:val="28"/>
          <w:szCs w:val="28"/>
        </w:rPr>
        <w:t xml:space="preserve">Важным аспектом работы является </w:t>
      </w:r>
      <w:r>
        <w:rPr>
          <w:rFonts w:ascii="Times New Roman" w:hAnsi="Times New Roman"/>
          <w:sz w:val="28"/>
          <w:szCs w:val="28"/>
        </w:rPr>
        <w:t xml:space="preserve">контроль за</w:t>
      </w:r>
      <w:r>
        <w:rPr>
          <w:rFonts w:ascii="Times New Roman" w:hAnsi="Times New Roman"/>
          <w:sz w:val="28"/>
          <w:szCs w:val="28"/>
        </w:rPr>
        <w:t xml:space="preserve"> сохранностью жилья, закрепленного за детьми-сиротами. В соответствии с распоряжением Правительства Ивановской области от 25.08.200</w:t>
      </w:r>
      <w:r>
        <w:rPr>
          <w:rFonts w:ascii="Times New Roman" w:hAnsi="Times New Roman"/>
          <w:sz w:val="28"/>
          <w:szCs w:val="28"/>
        </w:rPr>
        <w:t xml:space="preserve">8 № 293-рп и приказом Департамента от 13.05.2019 № 56 ежегодно проводится обследование жилья, сохраняемого за детьми-сиротами до достижения ими 18 лет. В ходе инвентаризации 2025 года установлено, что за 1003 детьми-сиротами сохраняются 861 единица жилья. </w:t>
      </w:r>
      <w:r>
        <w:rPr>
          <w:rFonts w:ascii="Times New Roman" w:hAnsi="Times New Roman"/>
          <w:sz w:val="28"/>
          <w:szCs w:val="28"/>
        </w:rPr>
        <w:t xml:space="preserve">При этом 160 жилых помещений требуют капитального либо текущего ремонта, 12 помещений признаны непригодными для проживания.</w:t>
      </w:r>
      <w:r>
        <w:rPr>
          <w:rFonts w:ascii="Times New Roman" w:hAnsi="Times New Roman"/>
          <w:sz w:val="28"/>
          <w:szCs w:val="28"/>
        </w:rPr>
        <w:t xml:space="preserve"> В связи с этим в Список включены 11 несовершеннолетних. В 2025 году сдавалось в </w:t>
      </w:r>
      <w:r>
        <w:rPr>
          <w:rFonts w:ascii="Times New Roman" w:hAnsi="Times New Roman"/>
          <w:sz w:val="28"/>
          <w:szCs w:val="28"/>
        </w:rPr>
        <w:t xml:space="preserve">найм</w:t>
      </w:r>
      <w:r>
        <w:rPr>
          <w:rFonts w:ascii="Times New Roman" w:hAnsi="Times New Roman"/>
          <w:sz w:val="28"/>
          <w:szCs w:val="28"/>
        </w:rPr>
        <w:t xml:space="preserve"> 5 единиц жилья, однако большинство помещений сдать не представляется возможным из-за необходимости ремонта или расположения в сельской местности.</w:t>
      </w:r>
      <w:r/>
    </w:p>
    <w:p>
      <w:pPr>
        <w:ind w:firstLine="709"/>
        <w:jc w:val="both"/>
        <w:spacing w:after="0"/>
      </w:pPr>
      <w:r>
        <w:rPr>
          <w:rFonts w:ascii="Times New Roman" w:hAnsi="Times New Roman"/>
          <w:sz w:val="28"/>
          <w:szCs w:val="28"/>
        </w:rPr>
        <w:t xml:space="preserve"> Положительный факт, что для социальной адаптации выпускников организаций для детей-сирот в области функционируют 5 цент</w:t>
      </w:r>
      <w:r>
        <w:rPr>
          <w:rFonts w:ascii="Times New Roman" w:hAnsi="Times New Roman"/>
          <w:sz w:val="28"/>
          <w:szCs w:val="28"/>
        </w:rPr>
        <w:t xml:space="preserve">ров социальной адаптации с предоставлением услуг социальной гостиницы на базе 3 организаций для детей-сирот и 3 профессиональных образовательных организаций. Общее число мест в социальных гостиницах - 38, услугами в 2025 году воспользовались 23 выпускника.</w:t>
      </w:r>
      <w:r/>
    </w:p>
    <w:p>
      <w:pPr>
        <w:ind w:firstLine="709"/>
        <w:jc w:val="both"/>
        <w:spacing w:after="0"/>
        <w:rPr>
          <w:color w:val="000000" w:themeColor="text1"/>
        </w:rPr>
      </w:pPr>
      <w:r>
        <w:rPr>
          <w:rFonts w:ascii="Times New Roman" w:hAnsi="Times New Roman"/>
          <w:color w:val="000000" w:themeColor="text1"/>
          <w:sz w:val="28"/>
          <w:szCs w:val="28"/>
        </w:rPr>
        <w:t xml:space="preserve">Вопросы защиты жилищных прав детей-сирот и детей, оставшихся без попечения родителей, находятся на постоянном контроле органов прокуратуры. </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Так, в прошлом году в результате надзорного сопровождения прокуратуры Ивановской области сумма бюджетных средств на приобретение жилья детям-сиротам увеличена на 138 </w:t>
      </w:r>
      <w:r>
        <w:rPr>
          <w:rFonts w:ascii="Times New Roman" w:hAnsi="Times New Roman"/>
          <w:color w:val="000000" w:themeColor="text1"/>
          <w:sz w:val="28"/>
          <w:szCs w:val="28"/>
        </w:rPr>
        <w:t xml:space="preserve">млн</w:t>
      </w:r>
      <w:r>
        <w:rPr>
          <w:rFonts w:ascii="Times New Roman" w:hAnsi="Times New Roman"/>
          <w:color w:val="000000" w:themeColor="text1"/>
          <w:sz w:val="28"/>
          <w:szCs w:val="28"/>
        </w:rPr>
        <w:t xml:space="preserve"> рублей. При этом общий объем средств, предусмотренных в регионе на указанные цели с учетом федерального финансирования, составил более 510 </w:t>
      </w:r>
      <w:r>
        <w:rPr>
          <w:rFonts w:ascii="Times New Roman" w:hAnsi="Times New Roman"/>
          <w:color w:val="000000" w:themeColor="text1"/>
          <w:sz w:val="28"/>
          <w:szCs w:val="28"/>
        </w:rPr>
        <w:t xml:space="preserve">млн</w:t>
      </w:r>
      <w:r>
        <w:rPr>
          <w:rFonts w:ascii="Times New Roman" w:hAnsi="Times New Roman"/>
          <w:color w:val="000000" w:themeColor="text1"/>
          <w:sz w:val="28"/>
          <w:szCs w:val="28"/>
        </w:rPr>
        <w:t xml:space="preserve"> рублей, что </w:t>
      </w:r>
      <w:r>
        <w:rPr>
          <w:rFonts w:ascii="Times New Roman" w:hAnsi="Times New Roman"/>
          <w:color w:val="000000" w:themeColor="text1"/>
          <w:sz w:val="28"/>
          <w:szCs w:val="28"/>
        </w:rPr>
        <w:t xml:space="preserve">позволило приобрести 229 квартир. Детям-сиротам предоставлены жилищные сертификаты 40 лицам на сумму 111,3 </w:t>
      </w:r>
      <w:r>
        <w:rPr>
          <w:rFonts w:ascii="Times New Roman" w:hAnsi="Times New Roman"/>
          <w:color w:val="000000" w:themeColor="text1"/>
          <w:sz w:val="28"/>
          <w:szCs w:val="28"/>
        </w:rPr>
        <w:t xml:space="preserve">млн</w:t>
      </w:r>
      <w:r>
        <w:rPr>
          <w:rFonts w:ascii="Times New Roman" w:hAnsi="Times New Roman"/>
          <w:color w:val="000000" w:themeColor="text1"/>
          <w:sz w:val="28"/>
          <w:szCs w:val="28"/>
        </w:rPr>
        <w:t xml:space="preserve"> руб.</w:t>
      </w:r>
      <w:r>
        <w:rPr>
          <w:color w:val="000000" w:themeColor="text1"/>
        </w:rPr>
      </w:r>
      <w:r>
        <w:rPr>
          <w:color w:val="000000" w:themeColor="text1"/>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Благодаря прокурорскому вмешательству удалось добиться увеличения на начало 2026 года финансирования из областного бюджета денежных средств, предназначенных на приобретение жилья детям-сиротам, на 40 </w:t>
      </w:r>
      <w:r>
        <w:rPr>
          <w:rFonts w:ascii="Times New Roman" w:hAnsi="Times New Roman"/>
          <w:color w:val="000000" w:themeColor="text1"/>
          <w:sz w:val="28"/>
          <w:szCs w:val="28"/>
        </w:rPr>
        <w:t xml:space="preserve">млн</w:t>
      </w:r>
      <w:r>
        <w:rPr>
          <w:rFonts w:ascii="Times New Roman" w:hAnsi="Times New Roman"/>
          <w:color w:val="000000" w:themeColor="text1"/>
          <w:sz w:val="28"/>
          <w:szCs w:val="28"/>
        </w:rPr>
        <w:t xml:space="preserve"> рублей. Кроме того, на 2 </w:t>
      </w:r>
      <w:r>
        <w:rPr>
          <w:rFonts w:ascii="Times New Roman" w:hAnsi="Times New Roman"/>
          <w:color w:val="000000" w:themeColor="text1"/>
          <w:sz w:val="28"/>
          <w:szCs w:val="28"/>
        </w:rPr>
        <w:t xml:space="preserve">млн</w:t>
      </w:r>
      <w:r>
        <w:rPr>
          <w:rFonts w:ascii="Times New Roman" w:hAnsi="Times New Roman"/>
          <w:color w:val="000000" w:themeColor="text1"/>
          <w:sz w:val="28"/>
          <w:szCs w:val="28"/>
        </w:rPr>
        <w:t xml:space="preserve"> рублей увеличено финансирование регионального бюджета по «жилищным» сертификатам на приобретение благоустроенного жилья указанной категорией лиц.</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shd w:val="clear" w:color="auto" w:fill="ffffff"/>
        <w:rPr>
          <w:rFonts w:ascii="Times New Roman" w:hAnsi="Times New Roman"/>
          <w:sz w:val="28"/>
          <w:szCs w:val="28"/>
        </w:rPr>
      </w:pPr>
      <w:r>
        <w:rPr>
          <w:rFonts w:ascii="Times New Roman" w:hAnsi="Times New Roman"/>
          <w:sz w:val="28"/>
          <w:szCs w:val="28"/>
        </w:rPr>
        <w:t xml:space="preserve">Решение жилищного вопроса – ключевой фактор обеспечения прав человека, социальной стабильности. Доступное и комфортное жильё напрямую влияет на повышение качества жизни, ситуацию с демографией и социальную справедливость.</w:t>
      </w:r>
      <w:r>
        <w:rPr>
          <w:rFonts w:ascii="Times New Roman" w:hAnsi="Times New Roman"/>
          <w:sz w:val="28"/>
          <w:szCs w:val="28"/>
        </w:rPr>
        <w:t xml:space="preserve"> К сожалению, в адрес команды правозащитников продолжают поступать жалобы, касающиеся ненадлежащего состояния жилых помещений, входящих в состав маневренного жилищного фонда. Проблема носит системный характер: значительное число объектов маневренного фонда</w:t>
      </w:r>
      <w:r>
        <w:rPr>
          <w:rFonts w:ascii="Times New Roman" w:hAnsi="Times New Roman"/>
          <w:sz w:val="28"/>
          <w:szCs w:val="28"/>
        </w:rPr>
        <w:t xml:space="preserve"> находится в неудовлетворительном техническом состоянии, что фактически приводит к ущемлению жилищных прав неопределенного круга лиц, в том числе граждан, оказавшихся в сложных жизненных ситуациях и имеющих право на временное проживание в таких помещениях.</w:t>
      </w:r>
      <w:r>
        <w:rPr>
          <w:rFonts w:ascii="Times New Roman" w:hAnsi="Times New Roman"/>
          <w:sz w:val="28"/>
          <w:szCs w:val="28"/>
        </w:rPr>
      </w:r>
      <w:r>
        <w:rPr>
          <w:rFonts w:ascii="Times New Roman" w:hAnsi="Times New Roman"/>
          <w:sz w:val="28"/>
          <w:szCs w:val="28"/>
        </w:rPr>
      </w:r>
    </w:p>
    <w:p>
      <w:pPr>
        <w:ind w:firstLine="709"/>
        <w:jc w:val="both"/>
        <w:spacing w:after="0"/>
        <w:shd w:val="clear" w:color="auto" w:fill="ffffff"/>
        <w:rPr>
          <w:rFonts w:ascii="Times New Roman" w:hAnsi="Times New Roman"/>
          <w:sz w:val="28"/>
          <w:szCs w:val="28"/>
        </w:rPr>
      </w:pPr>
      <w:r>
        <w:rPr>
          <w:rFonts w:ascii="Times New Roman" w:hAnsi="Times New Roman"/>
          <w:sz w:val="28"/>
          <w:szCs w:val="28"/>
        </w:rPr>
        <w:t xml:space="preserve">Согласно действующему жилищному законодательству в компетенцию органов местного самоуправления входит не только обеспечение </w:t>
      </w:r>
      <w:r>
        <w:rPr>
          <w:rFonts w:ascii="Times New Roman" w:hAnsi="Times New Roman"/>
          <w:sz w:val="28"/>
          <w:szCs w:val="28"/>
        </w:rPr>
        <w:t xml:space="preserve">контроля за</w:t>
      </w:r>
      <w:r>
        <w:rPr>
          <w:rFonts w:ascii="Times New Roman" w:hAnsi="Times New Roman"/>
          <w:sz w:val="28"/>
          <w:szCs w:val="28"/>
        </w:rPr>
        <w:t xml:space="preserve"> использованием и со</w:t>
      </w:r>
      <w:r>
        <w:rPr>
          <w:rFonts w:ascii="Times New Roman" w:hAnsi="Times New Roman"/>
          <w:sz w:val="28"/>
          <w:szCs w:val="28"/>
        </w:rPr>
        <w:t xml:space="preserve">хранностью жилищного фонда, но и организация своевременного проведения капитального ремонта объектов. Несоблюдение этих требований создает риски нарушения конституционных гарантий на жилище и снижает эффективность механизмов социальной поддержки населения.</w:t>
      </w:r>
      <w:r>
        <w:rPr>
          <w:rFonts w:ascii="Times New Roman" w:hAnsi="Times New Roman"/>
          <w:sz w:val="28"/>
          <w:szCs w:val="28"/>
        </w:rPr>
      </w:r>
      <w:r>
        <w:rPr>
          <w:rFonts w:ascii="Times New Roman" w:hAnsi="Times New Roman"/>
          <w:sz w:val="28"/>
          <w:szCs w:val="28"/>
        </w:rPr>
      </w:r>
    </w:p>
    <w:p>
      <w:pPr>
        <w:ind w:firstLine="709"/>
        <w:jc w:val="both"/>
        <w:spacing w:after="0"/>
        <w:shd w:val="clear" w:color="auto" w:fill="ffffff"/>
        <w:rPr>
          <w:rFonts w:ascii="Times New Roman" w:hAnsi="Times New Roman"/>
          <w:sz w:val="28"/>
          <w:szCs w:val="28"/>
        </w:rPr>
      </w:pPr>
      <w:r>
        <w:rPr>
          <w:rFonts w:ascii="Times New Roman" w:hAnsi="Times New Roman"/>
          <w:sz w:val="28"/>
          <w:szCs w:val="28"/>
        </w:rPr>
        <w:t xml:space="preserve">Наряду с жалобами на состояние маневренного фонда, в адрес Уполномоченного в 2025 году поступали обращения от жильцов домов, признанных аварийными и под</w:t>
      </w:r>
      <w:r>
        <w:rPr>
          <w:rFonts w:ascii="Times New Roman" w:hAnsi="Times New Roman"/>
          <w:sz w:val="28"/>
          <w:szCs w:val="28"/>
        </w:rPr>
        <w:t xml:space="preserve">лежащими расселению. Анализ ситуации в регионе показывает, что проблема остается острой, несмотря на реализацию региональных программ по переселению граждан из аварийного жилья, тематических информационных собраний представителей органов власти с жильцами.</w:t>
      </w:r>
      <w:r>
        <w:rPr>
          <w:rFonts w:ascii="Times New Roman" w:hAnsi="Times New Roman"/>
          <w:sz w:val="28"/>
          <w:szCs w:val="28"/>
        </w:rPr>
      </w:r>
      <w:r>
        <w:rPr>
          <w:rFonts w:ascii="Times New Roman" w:hAnsi="Times New Roman"/>
          <w:sz w:val="28"/>
          <w:szCs w:val="28"/>
        </w:rPr>
      </w:r>
    </w:p>
    <w:p>
      <w:pPr>
        <w:ind w:firstLine="709"/>
        <w:jc w:val="both"/>
        <w:spacing w:after="0"/>
        <w:shd w:val="clear" w:color="auto" w:fill="ffffff"/>
        <w:rPr>
          <w:rFonts w:ascii="Times New Roman" w:hAnsi="Times New Roman"/>
          <w:bCs/>
          <w:i/>
          <w:sz w:val="28"/>
          <w:szCs w:val="28"/>
        </w:rPr>
      </w:pPr>
      <w:r>
        <w:rPr>
          <w:rFonts w:ascii="Times New Roman" w:hAnsi="Times New Roman"/>
          <w:i/>
          <w:iCs/>
          <w:sz w:val="28"/>
          <w:szCs w:val="28"/>
        </w:rPr>
        <w:t xml:space="preserve">«Необходима срочная помощь, женщина в беде!» - с такими словами в адрес Уполномоченного</w:t>
      </w:r>
      <w:r>
        <w:rPr>
          <w:rFonts w:ascii="Times New Roman" w:hAnsi="Times New Roman"/>
          <w:i/>
          <w:iCs/>
          <w:sz w:val="28"/>
          <w:szCs w:val="28"/>
        </w:rPr>
        <w:t xml:space="preserve"> обратился гражданин В., глубоко переживавший за свою соседку, которая постоянно проживала на дачном участке. Мужчину пригласили в правозащитную службу для уточнения деталей. В. приехал в назначенное время в правозащитную службу. Не один. Рядом с мужчиной </w:t>
      </w:r>
      <w:r>
        <w:rPr>
          <w:rFonts w:ascii="Times New Roman" w:hAnsi="Times New Roman"/>
          <w:i/>
          <w:iCs/>
          <w:sz w:val="28"/>
          <w:szCs w:val="28"/>
        </w:rPr>
        <w:t xml:space="preserve">еле шла слабая, хрупкая женщина. Это была его соседка по </w:t>
      </w:r>
      <w:r>
        <w:rPr>
          <w:rFonts w:ascii="Times New Roman" w:hAnsi="Times New Roman"/>
          <w:i/>
          <w:iCs/>
          <w:sz w:val="28"/>
          <w:szCs w:val="28"/>
        </w:rPr>
        <w:t xml:space="preserve">даче</w:t>
      </w:r>
      <w:r>
        <w:rPr>
          <w:rFonts w:ascii="Times New Roman" w:hAnsi="Times New Roman"/>
          <w:i/>
          <w:iCs/>
          <w:sz w:val="28"/>
          <w:szCs w:val="28"/>
        </w:rPr>
        <w:t xml:space="preserve">.С</w:t>
      </w:r>
      <w:r>
        <w:rPr>
          <w:rFonts w:ascii="Times New Roman" w:hAnsi="Times New Roman"/>
          <w:i/>
          <w:iCs/>
          <w:sz w:val="28"/>
          <w:szCs w:val="28"/>
        </w:rPr>
        <w:t xml:space="preserve">омнений</w:t>
      </w:r>
      <w:r>
        <w:rPr>
          <w:rFonts w:ascii="Times New Roman" w:hAnsi="Times New Roman"/>
          <w:i/>
          <w:iCs/>
          <w:sz w:val="28"/>
          <w:szCs w:val="28"/>
        </w:rPr>
        <w:t xml:space="preserve"> не было, именно ей необходима помощь. В первую очередь, </w:t>
      </w:r>
      <w:r>
        <w:rPr>
          <w:rFonts w:ascii="Times New Roman" w:hAnsi="Times New Roman"/>
          <w:i/>
          <w:iCs/>
          <w:sz w:val="28"/>
          <w:szCs w:val="28"/>
        </w:rPr>
        <w:t xml:space="preserve">была</w:t>
      </w:r>
      <w:r>
        <w:rPr>
          <w:rFonts w:ascii="Times New Roman" w:hAnsi="Times New Roman"/>
          <w:i/>
          <w:iCs/>
          <w:sz w:val="28"/>
          <w:szCs w:val="28"/>
        </w:rPr>
        <w:t xml:space="preserve"> вызвала скорая ме</w:t>
      </w:r>
      <w:r>
        <w:rPr>
          <w:rFonts w:ascii="Times New Roman" w:hAnsi="Times New Roman"/>
          <w:i/>
          <w:iCs/>
          <w:sz w:val="28"/>
          <w:szCs w:val="28"/>
        </w:rPr>
        <w:t xml:space="preserve">дицинская помощь, которая впоследствии сопроводила пациентку до больницы где ею получено необходимое лечение. Нашей правозащитной службой выяснено, что дом признали аварийным. Он подлежит сносу в 2029 году. Проживать в нем до указанного срока, невозможно. </w:t>
      </w:r>
      <w:r>
        <w:rPr>
          <w:rFonts w:ascii="Times New Roman" w:hAnsi="Times New Roman"/>
          <w:i/>
          <w:iCs/>
          <w:sz w:val="28"/>
          <w:szCs w:val="28"/>
        </w:rPr>
        <w:t xml:space="preserve">Во</w:t>
      </w:r>
      <w:r>
        <w:rPr>
          <w:rFonts w:ascii="Times New Roman" w:hAnsi="Times New Roman"/>
          <w:i/>
          <w:iCs/>
          <w:sz w:val="28"/>
          <w:szCs w:val="28"/>
        </w:rPr>
        <w:t xml:space="preserve"> – первых, опасно, во-вторых, отключены все коммуникации. В адрес Администрацией города Иванова направлен официальный </w:t>
      </w:r>
      <w:r>
        <w:rPr>
          <w:rFonts w:ascii="Times New Roman" w:hAnsi="Times New Roman"/>
          <w:i/>
          <w:iCs/>
          <w:sz w:val="28"/>
          <w:szCs w:val="28"/>
        </w:rPr>
        <w:t xml:space="preserve">запрос с ходатайством предоставления женщине временного жилья. Вопрос был решен положительно, решением жилищной комиссии принято решение о предоставлении женщине жилого помещения по договору коммерческого найма,  и ей уже вручены ключи от новой квартиры. </w:t>
      </w:r>
      <w:r>
        <w:rPr>
          <w:rFonts w:ascii="Times New Roman" w:hAnsi="Times New Roman"/>
          <w:bCs/>
          <w:i/>
          <w:sz w:val="28"/>
          <w:szCs w:val="28"/>
        </w:rPr>
      </w:r>
      <w:r>
        <w:rPr>
          <w:rFonts w:ascii="Times New Roman" w:hAnsi="Times New Roman"/>
          <w:bCs/>
          <w:i/>
          <w:sz w:val="28"/>
          <w:szCs w:val="28"/>
        </w:rPr>
      </w:r>
    </w:p>
    <w:p>
      <w:pPr>
        <w:ind w:firstLine="709"/>
        <w:jc w:val="both"/>
        <w:spacing w:after="0"/>
        <w:shd w:val="clear" w:color="auto" w:fill="ffffff"/>
        <w:rPr>
          <w:rFonts w:ascii="Times New Roman" w:hAnsi="Times New Roman"/>
          <w:color w:val="000000" w:themeColor="text1"/>
          <w:sz w:val="28"/>
          <w:szCs w:val="28"/>
        </w:rPr>
      </w:pPr>
      <w:r>
        <w:rPr>
          <w:rFonts w:ascii="Times New Roman" w:hAnsi="Times New Roman"/>
          <w:color w:val="000000" w:themeColor="text1"/>
          <w:sz w:val="28"/>
          <w:szCs w:val="28"/>
        </w:rPr>
        <w:t xml:space="preserve">Региональная адресная программа «Переселение граждан из аварийного жилищного фонда на территории Ивановской области на 2024–2030 годы» разработана на основании Федерального закона от </w:t>
      </w:r>
      <w:r>
        <w:rPr>
          <w:rFonts w:ascii="Times New Roman" w:hAnsi="Times New Roman"/>
          <w:color w:val="000000" w:themeColor="text1"/>
          <w:sz w:val="28"/>
          <w:szCs w:val="28"/>
        </w:rPr>
        <w:t xml:space="preserve">21.07.2007 № 185-ФЗ «О Фонде содействия реформированию жилищно-коммунального хозяйства» и постановления Правительства РФ от 20.08.2022 № 1469 «Об утверждении Правил предоставления финансовой поддержки на переселение граждан из аварийного жилищного фонда». </w:t>
      </w:r>
      <w:r>
        <w:rPr>
          <w:rFonts w:ascii="Times New Roman" w:hAnsi="Times New Roman"/>
          <w:color w:val="000000" w:themeColor="text1"/>
          <w:sz w:val="28"/>
          <w:szCs w:val="28"/>
        </w:rPr>
        <w:t xml:space="preserve">Ответственным</w:t>
      </w:r>
      <w:r>
        <w:rPr>
          <w:rFonts w:ascii="Times New Roman" w:hAnsi="Times New Roman"/>
          <w:color w:val="000000" w:themeColor="text1"/>
          <w:sz w:val="28"/>
          <w:szCs w:val="28"/>
        </w:rPr>
        <w:t xml:space="preserve"> за реализацию, разработку и распоряжение бюджетными средствами выступает Департамент жилищно-коммунального хозяйства Ивановской области, а непосредственными исполнителями – органы местного самоуправления муниципальных образований региона.</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shd w:val="clear" w:color="auto" w:fill="ffffff"/>
        <w:rPr>
          <w:color w:val="000000" w:themeColor="text1"/>
        </w:rPr>
      </w:pPr>
      <w:r>
        <w:rPr>
          <w:rFonts w:ascii="Times New Roman" w:hAnsi="Times New Roman"/>
          <w:color w:val="000000" w:themeColor="text1"/>
          <w:sz w:val="28"/>
          <w:szCs w:val="28"/>
        </w:rPr>
        <w:t xml:space="preserve">Ключевыми целями программы являются создан</w:t>
      </w:r>
      <w:r>
        <w:rPr>
          <w:rFonts w:ascii="Times New Roman" w:hAnsi="Times New Roman"/>
          <w:color w:val="000000" w:themeColor="text1"/>
          <w:sz w:val="28"/>
          <w:szCs w:val="28"/>
        </w:rPr>
        <w:t xml:space="preserve">ие безопасных и благоприятных условий проживания граждан, устойчивое сокращение непригодного для проживания жилищного фонда и минимизация издержек по содержанию аварийных домов. Для их достижения поставлены задачи по переселению граждан из аварийных домов,</w:t>
      </w:r>
      <w:r>
        <w:rPr>
          <w:rFonts w:ascii="Times New Roman" w:hAnsi="Times New Roman"/>
          <w:color w:val="000000" w:themeColor="text1"/>
          <w:sz w:val="28"/>
          <w:szCs w:val="28"/>
        </w:rPr>
        <w:t xml:space="preserve"> признанных таковыми в период с 01.01.2017 по 01.01.2022, поэтапной ликвидации аварийного жилищного фонда, соблюдению установленных сроков реализации мероприятий, а также непрерывному планированию и информированию граждан о способах и условиях переселения.</w:t>
      </w:r>
      <w:r>
        <w:rPr>
          <w:color w:val="000000" w:themeColor="text1"/>
        </w:rPr>
      </w:r>
      <w:r>
        <w:rPr>
          <w:color w:val="000000" w:themeColor="text1"/>
        </w:rPr>
      </w:r>
    </w:p>
    <w:p>
      <w:pPr>
        <w:ind w:firstLine="709"/>
        <w:jc w:val="both"/>
        <w:spacing w:after="0"/>
        <w:shd w:val="clear" w:color="auto" w:fill="ffffff"/>
        <w:rPr>
          <w:color w:val="000000" w:themeColor="text1"/>
        </w:rPr>
      </w:pPr>
      <w:r>
        <w:rPr>
          <w:rFonts w:ascii="Times New Roman" w:hAnsi="Times New Roman"/>
          <w:color w:val="000000" w:themeColor="text1"/>
          <w:sz w:val="28"/>
          <w:szCs w:val="28"/>
        </w:rPr>
        <w:t xml:space="preserve">Срок реализации программы охватывает 2024–2030 гг., при этом отдельные этапы завершаются вплоть до конца 2031 г. Программа разбита на ежегодные этапы с четкими сроками исполнения (до 31 декабря каждого года), что позволяет организовать поэтапный </w:t>
      </w:r>
      <w:r>
        <w:rPr>
          <w:rFonts w:ascii="Times New Roman" w:hAnsi="Times New Roman"/>
          <w:color w:val="000000" w:themeColor="text1"/>
          <w:sz w:val="28"/>
          <w:szCs w:val="28"/>
        </w:rPr>
        <w:t xml:space="preserve">контроль за</w:t>
      </w:r>
      <w:r>
        <w:rPr>
          <w:rFonts w:ascii="Times New Roman" w:hAnsi="Times New Roman"/>
          <w:color w:val="000000" w:themeColor="text1"/>
          <w:sz w:val="28"/>
          <w:szCs w:val="28"/>
        </w:rPr>
        <w:t xml:space="preserve"> ходом ее выполнения. </w:t>
      </w:r>
      <w:r>
        <w:rPr>
          <w:color w:val="000000" w:themeColor="text1"/>
        </w:rPr>
      </w:r>
      <w:r>
        <w:rPr>
          <w:color w:val="000000" w:themeColor="text1"/>
        </w:rPr>
      </w:r>
    </w:p>
    <w:p>
      <w:pPr>
        <w:ind w:firstLine="709"/>
        <w:jc w:val="both"/>
        <w:spacing w:after="0"/>
        <w:shd w:val="clear" w:color="auto" w:fill="ffffff"/>
        <w:rPr>
          <w:color w:val="000000" w:themeColor="text1"/>
        </w:rPr>
      </w:pPr>
      <w:r>
        <w:rPr>
          <w:rFonts w:ascii="Times New Roman" w:hAnsi="Times New Roman"/>
          <w:color w:val="000000" w:themeColor="text1"/>
          <w:sz w:val="28"/>
          <w:szCs w:val="28"/>
        </w:rPr>
        <w:t xml:space="preserve">Ожидаемые результаты программы предусматривают переселение 245 тыс. человек из 126 многоквартирных домов общей площадью 445 тыс. кв. м, </w:t>
      </w:r>
      <w:r>
        <w:rPr>
          <w:rFonts w:ascii="Times New Roman" w:hAnsi="Times New Roman"/>
          <w:color w:val="000000" w:themeColor="text1"/>
          <w:sz w:val="28"/>
          <w:szCs w:val="28"/>
        </w:rPr>
        <w:t xml:space="preserve">признанных аварийными в период с 01.01.2017 по 01.01.2022. Это дает представление о масштабе проблемы аварийного жилья в регионе и подчеркивает социальную значимость программы.</w:t>
      </w:r>
      <w:r>
        <w:rPr>
          <w:color w:val="000000" w:themeColor="text1"/>
        </w:rPr>
      </w:r>
      <w:r>
        <w:rPr>
          <w:color w:val="000000" w:themeColor="text1"/>
        </w:rPr>
      </w:r>
    </w:p>
    <w:p>
      <w:pPr>
        <w:ind w:firstLine="709"/>
        <w:jc w:val="both"/>
        <w:spacing w:after="0"/>
        <w:shd w:val="clear" w:color="auto" w:fill="ffffff"/>
        <w:rPr>
          <w:rFonts w:ascii="Times New Roman" w:hAnsi="Times New Roman"/>
          <w:sz w:val="28"/>
          <w:szCs w:val="28"/>
        </w:rPr>
      </w:pPr>
      <w:r>
        <w:rPr>
          <w:rFonts w:ascii="Times New Roman" w:hAnsi="Times New Roman"/>
          <w:sz w:val="28"/>
          <w:szCs w:val="28"/>
        </w:rPr>
        <w:t xml:space="preserve">Особое внимание привлекают к себе обращения лиц с ограниченными возможностями здоровья и их родственников по вопросам обеспечения жильем и улучшения жилищных условий – за каж</w:t>
      </w:r>
      <w:r>
        <w:rPr>
          <w:rFonts w:ascii="Times New Roman" w:hAnsi="Times New Roman"/>
          <w:sz w:val="28"/>
          <w:szCs w:val="28"/>
        </w:rPr>
        <w:t xml:space="preserve">дым таким обращением стоит острая социальная проблема, напрямую влияющая на качество жизни и степень социальной включенности людей с инвалидностью. Анализ поступающих обращений показывает, что граждане сталкиваются с комплексом взаимосвязанных трудностей. </w:t>
      </w:r>
      <w:r>
        <w:rPr>
          <w:rFonts w:ascii="Times New Roman" w:hAnsi="Times New Roman"/>
          <w:sz w:val="28"/>
          <w:szCs w:val="28"/>
        </w:rPr>
        <w:t xml:space="preserve">Прежде всего, значительная часть жилых помещений, занимаемых инвалидами, не адаптирована под их специфические потребности: в домах </w:t>
      </w:r>
      <w:r>
        <w:rPr>
          <w:rFonts w:ascii="Times New Roman" w:hAnsi="Times New Roman"/>
          <w:sz w:val="28"/>
          <w:szCs w:val="28"/>
        </w:rPr>
        <w:t xml:space="preserve">отсутствуют пандусы и подъемники, дверные проемы недостаточно широки для проезда инвалидных колясок, санузлы не оборудованы поручнями и специальными приспособлениями, а расположение квартир на верхних этажах без функционирующих лифтов фактически изолирует </w:t>
      </w:r>
      <w:r>
        <w:rPr>
          <w:rFonts w:ascii="Times New Roman" w:hAnsi="Times New Roman"/>
          <w:sz w:val="28"/>
          <w:szCs w:val="28"/>
        </w:rPr>
        <w:t xml:space="preserve">маломобильных</w:t>
      </w:r>
      <w:r>
        <w:rPr>
          <w:rFonts w:ascii="Times New Roman" w:hAnsi="Times New Roman"/>
          <w:sz w:val="28"/>
          <w:szCs w:val="28"/>
        </w:rPr>
        <w:t xml:space="preserve"> граждан от внешнего мира.</w:t>
      </w:r>
      <w:r>
        <w:rPr>
          <w:rFonts w:ascii="Times New Roman" w:hAnsi="Times New Roman"/>
          <w:sz w:val="28"/>
          <w:szCs w:val="28"/>
        </w:rPr>
      </w:r>
      <w:r>
        <w:rPr>
          <w:rFonts w:ascii="Times New Roman" w:hAnsi="Times New Roman"/>
          <w:sz w:val="28"/>
          <w:szCs w:val="28"/>
        </w:rPr>
      </w:r>
    </w:p>
    <w:p>
      <w:pPr>
        <w:ind w:firstLine="709"/>
        <w:jc w:val="both"/>
        <w:spacing w:after="0"/>
        <w:shd w:val="clear" w:color="auto" w:fill="ffffff"/>
        <w:rPr>
          <w:bCs/>
          <w:i/>
        </w:rPr>
      </w:pPr>
      <w:r>
        <w:rPr>
          <w:rFonts w:ascii="Times New Roman" w:hAnsi="Times New Roman"/>
          <w:i/>
          <w:iCs/>
          <w:sz w:val="28"/>
          <w:szCs w:val="28"/>
        </w:rPr>
        <w:t xml:space="preserve">Так, в адрес регионального омбудсмена поступило обращение матери инвалида-колясочника, касающееся нарушения конституционного права на доступное и достойное жилье.</w:t>
      </w:r>
      <w:r>
        <w:rPr>
          <w:bCs/>
          <w:i/>
        </w:rPr>
      </w:r>
      <w:r>
        <w:rPr>
          <w:bCs/>
          <w:i/>
        </w:rPr>
      </w:r>
    </w:p>
    <w:p>
      <w:pPr>
        <w:ind w:firstLine="709"/>
        <w:jc w:val="both"/>
        <w:spacing w:after="0"/>
        <w:shd w:val="clear" w:color="auto" w:fill="ffffff"/>
        <w:rPr>
          <w:bCs/>
          <w:i/>
        </w:rPr>
      </w:pPr>
      <w:r>
        <w:rPr>
          <w:rFonts w:ascii="Times New Roman" w:hAnsi="Times New Roman"/>
          <w:i/>
          <w:iCs/>
          <w:sz w:val="28"/>
          <w:szCs w:val="28"/>
        </w:rPr>
        <w:t xml:space="preserve">Заявительница сообщила о крайне тяжелых условиях проживания семьи: квартира расположена на 5-м этаже в доме, не оборудованном лифтом и специальными подъемными механизмами. Фактически инвалид оказался в социальной изоляции, будучи </w:t>
      </w:r>
      <w:r>
        <w:rPr>
          <w:rFonts w:ascii="Times New Roman" w:hAnsi="Times New Roman"/>
          <w:i/>
          <w:iCs/>
          <w:sz w:val="28"/>
          <w:szCs w:val="28"/>
        </w:rPr>
        <w:t xml:space="preserve">лишенным</w:t>
      </w:r>
      <w:r>
        <w:rPr>
          <w:rFonts w:ascii="Times New Roman" w:hAnsi="Times New Roman"/>
          <w:i/>
          <w:iCs/>
          <w:sz w:val="28"/>
          <w:szCs w:val="28"/>
        </w:rPr>
        <w:t xml:space="preserve"> элементарной возможности выходить на улицу, посещать медицинские учреждения и вести полноценную жизнь. Ситуация усугубляется тем, что данное жилое помещение уже было официально признано непригодным для проживания инвалида в установленном законом порядке.</w:t>
      </w:r>
      <w:r>
        <w:rPr>
          <w:bCs/>
          <w:i/>
        </w:rPr>
      </w:r>
      <w:r>
        <w:rPr>
          <w:bCs/>
          <w:i/>
        </w:rPr>
      </w:r>
    </w:p>
    <w:p>
      <w:pPr>
        <w:ind w:firstLine="709"/>
        <w:jc w:val="both"/>
        <w:spacing w:after="0"/>
        <w:shd w:val="clear" w:color="auto" w:fill="ffffff"/>
        <w:rPr>
          <w:bCs/>
          <w:i/>
        </w:rPr>
      </w:pPr>
      <w:r>
        <w:rPr>
          <w:rFonts w:ascii="Times New Roman" w:hAnsi="Times New Roman"/>
          <w:i/>
          <w:iCs/>
          <w:sz w:val="28"/>
          <w:szCs w:val="28"/>
        </w:rPr>
        <w:t xml:space="preserve">В целях защиты прав гражданина и проверки изложенных доводов мной был направлен запрос в надзорные органы. По результатам инициированной проверки факты нарушения законодательства подтвердились.</w:t>
      </w:r>
      <w:r>
        <w:rPr>
          <w:bCs/>
          <w:i/>
        </w:rPr>
      </w:r>
      <w:r>
        <w:rPr>
          <w:bCs/>
          <w:i/>
        </w:rPr>
      </w:r>
    </w:p>
    <w:p>
      <w:pPr>
        <w:ind w:firstLine="709"/>
        <w:jc w:val="both"/>
        <w:spacing w:after="0"/>
        <w:shd w:val="clear" w:color="auto" w:fill="ffffff"/>
        <w:rPr>
          <w:rFonts w:ascii="Times New Roman" w:hAnsi="Times New Roman"/>
          <w:bCs/>
          <w:i/>
          <w:sz w:val="28"/>
          <w:szCs w:val="28"/>
        </w:rPr>
      </w:pPr>
      <w:r>
        <w:rPr>
          <w:rFonts w:ascii="Times New Roman" w:hAnsi="Times New Roman"/>
          <w:i/>
          <w:iCs/>
          <w:sz w:val="28"/>
          <w:szCs w:val="28"/>
        </w:rPr>
        <w:t xml:space="preserve">На основании полученных материалов надзорным органом в интересах инвалида в суд направлено исковое заявление. Требование - обязать орган местного самоуправления предоставить инвалиду по договору социального найма жилое помещение.</w:t>
      </w:r>
      <w:r>
        <w:rPr>
          <w:rFonts w:ascii="Times New Roman" w:hAnsi="Times New Roman"/>
          <w:bCs/>
          <w:i/>
          <w:sz w:val="28"/>
          <w:szCs w:val="28"/>
        </w:rPr>
      </w:r>
      <w:r>
        <w:rPr>
          <w:rFonts w:ascii="Times New Roman" w:hAnsi="Times New Roman"/>
          <w:bCs/>
          <w:i/>
          <w:sz w:val="28"/>
          <w:szCs w:val="28"/>
        </w:rPr>
      </w:r>
    </w:p>
    <w:p>
      <w:pPr>
        <w:ind w:firstLine="709"/>
        <w:jc w:val="both"/>
        <w:spacing w:after="0"/>
        <w:rPr>
          <w:rFonts w:ascii="Times New Roman" w:hAnsi="Times New Roman"/>
          <w:color w:val="000000"/>
          <w:sz w:val="28"/>
          <w:szCs w:val="28"/>
        </w:rPr>
      </w:pPr>
      <w:r>
        <w:rPr>
          <w:rFonts w:ascii="Times New Roman" w:hAnsi="Times New Roman"/>
          <w:color w:val="000000"/>
          <w:sz w:val="28"/>
          <w:szCs w:val="28"/>
        </w:rPr>
        <w:t xml:space="preserve">Часть рекомендаций Уполномоченного, высказанная в предыдущих ежегодных докладах, не теряет своей актуальности и в настоящее время. А решение жилищных проблем обратившихся – это не только обеспечение </w:t>
      </w:r>
      <w:r>
        <w:rPr>
          <w:rFonts w:ascii="Times New Roman" w:hAnsi="Times New Roman"/>
          <w:color w:val="000000"/>
          <w:sz w:val="28"/>
          <w:szCs w:val="28"/>
        </w:rPr>
        <w:t xml:space="preserve">базовых потребностей  человека, но инвестиция в будущее региона и нашей страны в целом.</w:t>
      </w:r>
      <w:r>
        <w:rPr>
          <w:rFonts w:ascii="Times New Roman" w:hAnsi="Times New Roman"/>
          <w:color w:val="000000"/>
          <w:sz w:val="28"/>
          <w:szCs w:val="28"/>
        </w:rPr>
      </w:r>
      <w:r>
        <w:rPr>
          <w:rFonts w:ascii="Times New Roman" w:hAnsi="Times New Roman"/>
          <w:color w:val="000000"/>
          <w:sz w:val="28"/>
          <w:szCs w:val="28"/>
        </w:rPr>
      </w:r>
    </w:p>
    <w:p>
      <w:pPr>
        <w:jc w:val="both"/>
        <w:spacing w:after="0"/>
        <w:rPr>
          <w:rFonts w:ascii="Times New Roman" w:hAnsi="Times New Roman"/>
          <w:b/>
          <w:bCs/>
          <w:i/>
          <w:color w:val="92d050"/>
          <w:sz w:val="28"/>
          <w:szCs w:val="28"/>
        </w:rPr>
      </w:pPr>
      <w:r>
        <w:rPr>
          <w:rFonts w:ascii="Times New Roman" w:hAnsi="Times New Roman"/>
          <w:b/>
          <w:bCs/>
          <w:i/>
          <w:color w:val="92d050"/>
          <w:sz w:val="28"/>
          <w:szCs w:val="28"/>
        </w:rPr>
      </w:r>
      <w:r>
        <w:rPr>
          <w:rFonts w:ascii="Times New Roman" w:hAnsi="Times New Roman"/>
          <w:b/>
          <w:bCs/>
          <w:i/>
          <w:color w:val="92d050"/>
          <w:sz w:val="28"/>
          <w:szCs w:val="28"/>
        </w:rPr>
      </w:r>
      <w:r>
        <w:rPr>
          <w:rFonts w:ascii="Times New Roman" w:hAnsi="Times New Roman"/>
          <w:b/>
          <w:bCs/>
          <w:i/>
          <w:color w:val="92d050"/>
          <w:sz w:val="28"/>
          <w:szCs w:val="28"/>
        </w:rPr>
      </w:r>
    </w:p>
    <w:p>
      <w:pPr>
        <w:pStyle w:val="1228"/>
        <w:jc w:val="center"/>
        <w:rPr>
          <w:rFonts w:ascii="Times New Roman" w:hAnsi="Times New Roman" w:cs="Times New Roman"/>
          <w:color w:val="000000" w:themeColor="text1"/>
          <w:sz w:val="28"/>
          <w:szCs w:val="28"/>
          <w:u w:val="single"/>
        </w:rPr>
      </w:pPr>
      <w:r/>
      <w:bookmarkStart w:id="29" w:name="_Toc7"/>
      <w:r>
        <w:rPr>
          <w:rFonts w:ascii="Times New Roman" w:hAnsi="Times New Roman" w:cs="Times New Roman"/>
          <w:b/>
          <w:bCs/>
          <w:color w:val="auto"/>
          <w:sz w:val="28"/>
          <w:szCs w:val="28"/>
        </w:rPr>
        <w:t xml:space="preserve">3.2. Соблюдение прав граждан в сфере жилищно-коммунального хозяйства</w:t>
      </w:r>
      <w:r>
        <w:rPr>
          <w:rFonts w:ascii="Times New Roman" w:hAnsi="Times New Roman" w:cs="Times New Roman"/>
          <w:b/>
          <w:bCs/>
          <w:color w:val="auto"/>
          <w:sz w:val="28"/>
          <w:szCs w:val="28"/>
        </w:rPr>
        <w:t xml:space="preserve"> </w:t>
      </w:r>
      <w:r>
        <w:rPr>
          <w:rFonts w:ascii="Times New Roman" w:hAnsi="Times New Roman" w:cs="Times New Roman"/>
          <w:b/>
          <w:bCs/>
          <w:color w:val="000000" w:themeColor="text1"/>
          <w:sz w:val="28"/>
          <w:szCs w:val="28"/>
          <w:u w:val="single"/>
        </w:rPr>
      </w:r>
      <w:bookmarkEnd w:id="29"/>
      <w:r>
        <w:rPr>
          <w:rFonts w:ascii="Times New Roman" w:hAnsi="Times New Roman" w:cs="Times New Roman"/>
          <w:color w:val="000000" w:themeColor="text1"/>
          <w:sz w:val="28"/>
          <w:szCs w:val="28"/>
          <w:u w:val="single"/>
        </w:rPr>
      </w:r>
      <w:r>
        <w:rPr>
          <w:rFonts w:ascii="Times New Roman" w:hAnsi="Times New Roman" w:cs="Times New Roman"/>
          <w:color w:val="000000" w:themeColor="text1"/>
          <w:sz w:val="28"/>
          <w:szCs w:val="28"/>
          <w:u w:val="single"/>
        </w:rPr>
      </w:r>
    </w:p>
    <w:p>
      <w:pPr>
        <w:rPr>
          <w:b/>
          <w:bCs/>
        </w:rPr>
      </w:pPr>
      <w:r>
        <w:rPr>
          <w:b/>
          <w:bCs/>
        </w:rPr>
      </w:r>
      <w:r>
        <w:rPr>
          <w:b/>
          <w:bCs/>
        </w:rPr>
      </w:r>
      <w:r>
        <w:rPr>
          <w:b/>
          <w:bCs/>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Сегодня мы обращаемся к одной из самых чувствительных и значимых сфер жизни граждан — сфере жилищно-коммунального хозяйства.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Вопросы ЖКХ затрагивают каждого жителя нашей страны: от качества предоставляемых услуг напрямую зависят комфорт, безопасность и благополучие семей, а нарушения прав в этой сфере моментально сказываются на качестве жизни.</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Чащ</w:t>
      </w:r>
      <w:r>
        <w:rPr>
          <w:rFonts w:ascii="Times New Roman" w:hAnsi="Times New Roman" w:eastAsia="Times New Roman"/>
          <w:sz w:val="28"/>
          <w:szCs w:val="28"/>
        </w:rPr>
        <w:t xml:space="preserve">е граждане жалуются на работу управляющих и ресурсных организаций в Службу государственной жилищной инспекции Ивановской области (далее – Служба). Деятельность Службы направлена исключительно на защиту прав граждан в сфере жилищно-коммунального хозяйства.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Основным инструментом при реализации полномочий Службы является проведение контрольных (надзорных) мероприятий (далее – КНМ).</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 2025 году КНМ проводились должностными лицами Службы в соответствии с положениями Федерального закона от 31.07.2022 № 248-ФЗ «О государственном контроле (надзоре) и муниципальном контроле в Российской Федерации» (далее – Закон № 248-ФЗ).</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С учетом требований указанных выше нормативно-правовых актов обращения (заявления) граждан принимались Службой к рассмотрению только после принятия должностным лицом контрольного (надзорного) органа мер по установлению личности гражданина. При невозможно</w:t>
      </w:r>
      <w:r>
        <w:rPr>
          <w:rFonts w:ascii="Times New Roman" w:hAnsi="Times New Roman" w:eastAsia="Times New Roman"/>
          <w:sz w:val="28"/>
          <w:szCs w:val="28"/>
        </w:rPr>
        <w:t xml:space="preserve">сти подтверждения личности гражданина и полномочий представителя, поступившие в Службу обращения (заявления) рассматривались в порядке, установленном Федеральным законом от 02.05.2006 № 59-ФЗ «О порядке рассмотрения обращений граждан Российской Федерации».</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Как и в прежние годы, значительное количество обращений граждан было связано с деятельностью управляющих организаций в сфере ЖКХ. В основном это были жалобы на невыполнение управляющими организациями обязанностей по содержанию и текущему ремонту </w:t>
      </w:r>
      <w:r>
        <w:rPr>
          <w:rFonts w:ascii="Times New Roman" w:hAnsi="Times New Roman" w:eastAsia="Times New Roman"/>
          <w:sz w:val="28"/>
          <w:szCs w:val="28"/>
        </w:rPr>
        <w:t xml:space="preserve">общедомового</w:t>
      </w:r>
      <w:r>
        <w:rPr>
          <w:rFonts w:ascii="Times New Roman" w:hAnsi="Times New Roman" w:eastAsia="Times New Roman"/>
          <w:sz w:val="28"/>
          <w:szCs w:val="28"/>
        </w:rPr>
        <w:t xml:space="preserve"> имущества, предоставление ими коммунальных услуг ненадлежащего качества.</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За 2025 год в Службу поступило 21 338 обращений, из них 7 910 это обращения граждан, на основании которых в рамках регионального государственного жилищного надзора и регионального государственного </w:t>
      </w:r>
      <w:r>
        <w:rPr>
          <w:rFonts w:ascii="Times New Roman" w:hAnsi="Times New Roman" w:eastAsia="Times New Roman"/>
          <w:sz w:val="28"/>
          <w:szCs w:val="28"/>
        </w:rPr>
        <w:t xml:space="preserve">лицензионного </w:t>
      </w:r>
      <w:r>
        <w:rPr>
          <w:rFonts w:ascii="Times New Roman" w:hAnsi="Times New Roman" w:eastAsia="Times New Roman"/>
          <w:sz w:val="28"/>
          <w:szCs w:val="28"/>
        </w:rPr>
        <w:t xml:space="preserve">контроля за</w:t>
      </w:r>
      <w:r>
        <w:rPr>
          <w:rFonts w:ascii="Times New Roman" w:hAnsi="Times New Roman" w:eastAsia="Times New Roman"/>
          <w:sz w:val="28"/>
          <w:szCs w:val="28"/>
        </w:rPr>
        <w:t xml:space="preserve"> осуществлением предпринимательской деятельности по управлению многоквартирными домами (далее – МКД) проведено 1059 КНМ, выявлено 3290 нарушений обязательных требований действующего законодательства.</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По результатам КНМ в адрес проверяемых юридических лиц выдано 810 предписаний об устранении нарушений</w:t>
      </w:r>
      <w:r>
        <w:rPr>
          <w:rFonts w:ascii="Times New Roman" w:hAnsi="Times New Roman" w:eastAsia="Times New Roman"/>
          <w:sz w:val="28"/>
          <w:szCs w:val="28"/>
        </w:rPr>
        <w:t xml:space="preserve"> обязательных требований, а также 125 рекомендаций по соблюдению обязательных требований и проведению иных мероприятий, направленных на профилактику рисков причинения вреда (ущерба) охраняемым законом ценностям, составлено 975 административных протоколов.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За 12 месяцев 2025 года С</w:t>
      </w:r>
      <w:r>
        <w:rPr>
          <w:rFonts w:ascii="Times New Roman" w:hAnsi="Times New Roman" w:eastAsia="Times New Roman"/>
          <w:sz w:val="28"/>
          <w:szCs w:val="28"/>
        </w:rPr>
        <w:t xml:space="preserve">лужбой рассмотрено 614 административных дела, по результатам которых назначено административных наказаний в виде штрафов на сумму 20 005 500 рублей. Кроме того, 449 административных протоколов были направлены мировым судьям для рассмотрения по подсудности.</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Контроль за</w:t>
      </w:r>
      <w:r>
        <w:rPr>
          <w:rFonts w:ascii="Times New Roman" w:hAnsi="Times New Roman" w:eastAsia="Times New Roman"/>
          <w:sz w:val="28"/>
          <w:szCs w:val="28"/>
        </w:rPr>
        <w:t xml:space="preserve"> своевременностью и полнотой исполнения выданных предписаний осуществляется должностными лицами Службы на постоянной основе.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highlight w:val="none"/>
        </w:rPr>
      </w:pPr>
      <w:r>
        <w:rPr>
          <w:rFonts w:ascii="Times New Roman" w:hAnsi="Times New Roman" w:eastAsia="Times New Roman"/>
          <w:sz w:val="28"/>
          <w:szCs w:val="28"/>
        </w:rPr>
        <w:t xml:space="preserve">В случае не устранения выявленных в ходе КНМ нарушений, Служба принимает меры к понуждению его исполнения в судебном порядке. В 2025 году Службой подано в суд 283 исковых заявления об устранении нарушений жилищного законодательства.</w:t>
      </w:r>
      <w:r>
        <w:rPr>
          <w:rFonts w:ascii="Times New Roman" w:hAnsi="Times New Roman"/>
          <w:sz w:val="28"/>
          <w:szCs w:val="28"/>
          <w:highlight w:val="none"/>
        </w:rPr>
      </w:r>
      <w:r>
        <w:rPr>
          <w:rFonts w:ascii="Times New Roman" w:hAnsi="Times New Roman"/>
          <w:sz w:val="28"/>
          <w:szCs w:val="28"/>
          <w:highlight w:val="none"/>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По итогам анализа выполненных предписаний за отчетный период:</w:t>
      </w:r>
      <w:r>
        <w:rPr>
          <w:rFonts w:ascii="Times New Roman" w:hAnsi="Times New Roman"/>
          <w:sz w:val="28"/>
          <w:szCs w:val="28"/>
        </w:rPr>
      </w:r>
      <w:r>
        <w:rPr>
          <w:rFonts w:ascii="Times New Roman" w:hAnsi="Times New Roman"/>
          <w:sz w:val="28"/>
          <w:szCs w:val="28"/>
        </w:rPr>
      </w:r>
    </w:p>
    <w:p>
      <w:pPr>
        <w:pStyle w:val="1229"/>
        <w:numPr>
          <w:ilvl w:val="0"/>
          <w:numId w:val="113"/>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произведено перерасчетов платы за жилищно-коммунальные услуги жителям региона на сумму более 4 305 698,96 рублей;</w:t>
      </w:r>
      <w:r>
        <w:rPr>
          <w:rFonts w:ascii="Times New Roman" w:hAnsi="Times New Roman"/>
          <w:sz w:val="28"/>
          <w:szCs w:val="28"/>
          <w:lang w:val="ru-RU"/>
        </w:rPr>
      </w:r>
      <w:r>
        <w:rPr>
          <w:rFonts w:ascii="Times New Roman" w:hAnsi="Times New Roman"/>
          <w:sz w:val="28"/>
          <w:szCs w:val="28"/>
          <w:lang w:val="ru-RU"/>
        </w:rPr>
      </w:r>
    </w:p>
    <w:p>
      <w:pPr>
        <w:pStyle w:val="1229"/>
        <w:numPr>
          <w:ilvl w:val="0"/>
          <w:numId w:val="113"/>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проведены работы по ремонту общего имущества (</w:t>
      </w:r>
      <w:r>
        <w:rPr>
          <w:rFonts w:ascii="Times New Roman" w:hAnsi="Times New Roman" w:eastAsia="Times New Roman"/>
          <w:sz w:val="28"/>
          <w:szCs w:val="28"/>
          <w:lang w:val="ru-RU"/>
        </w:rPr>
        <w:t xml:space="preserve">отмостков</w:t>
      </w:r>
      <w:r>
        <w:rPr>
          <w:rFonts w:ascii="Times New Roman" w:hAnsi="Times New Roman" w:eastAsia="Times New Roman"/>
          <w:sz w:val="28"/>
          <w:szCs w:val="28"/>
          <w:lang w:val="ru-RU"/>
        </w:rPr>
        <w:t xml:space="preserve">, цоколя, межпанельных швов, </w:t>
      </w:r>
      <w:r>
        <w:rPr>
          <w:rFonts w:ascii="Times New Roman" w:hAnsi="Times New Roman" w:eastAsia="Times New Roman"/>
          <w:sz w:val="28"/>
          <w:szCs w:val="28"/>
          <w:lang w:val="ru-RU"/>
        </w:rPr>
        <w:t xml:space="preserve">вентканалов</w:t>
      </w:r>
      <w:r>
        <w:rPr>
          <w:rFonts w:ascii="Times New Roman" w:hAnsi="Times New Roman" w:eastAsia="Times New Roman"/>
          <w:sz w:val="28"/>
          <w:szCs w:val="28"/>
          <w:lang w:val="ru-RU"/>
        </w:rPr>
        <w:t xml:space="preserve">, кровли, инженерных сетей) в 544 МКД;</w:t>
      </w:r>
      <w:r>
        <w:rPr>
          <w:rFonts w:ascii="Times New Roman" w:hAnsi="Times New Roman"/>
          <w:sz w:val="28"/>
          <w:szCs w:val="28"/>
          <w:lang w:val="ru-RU"/>
        </w:rPr>
      </w:r>
      <w:r>
        <w:rPr>
          <w:rFonts w:ascii="Times New Roman" w:hAnsi="Times New Roman"/>
          <w:sz w:val="28"/>
          <w:szCs w:val="28"/>
          <w:lang w:val="ru-RU"/>
        </w:rPr>
      </w:r>
    </w:p>
    <w:p>
      <w:pPr>
        <w:pStyle w:val="1229"/>
        <w:numPr>
          <w:ilvl w:val="0"/>
          <w:numId w:val="113"/>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обеспечена установка и ввод в эксплуатацию </w:t>
      </w:r>
      <w:r>
        <w:rPr>
          <w:rFonts w:ascii="Times New Roman" w:hAnsi="Times New Roman" w:eastAsia="Times New Roman"/>
          <w:sz w:val="28"/>
          <w:szCs w:val="28"/>
          <w:lang w:val="ru-RU"/>
        </w:rPr>
        <w:t xml:space="preserve">общедомовых</w:t>
      </w:r>
      <w:r>
        <w:rPr>
          <w:rFonts w:ascii="Times New Roman" w:hAnsi="Times New Roman" w:eastAsia="Times New Roman"/>
          <w:sz w:val="28"/>
          <w:szCs w:val="28"/>
          <w:lang w:val="ru-RU"/>
        </w:rPr>
        <w:t xml:space="preserve"> приборов учета тепловой энергии в 2 МКД;</w:t>
      </w:r>
      <w:r>
        <w:rPr>
          <w:rFonts w:ascii="Times New Roman" w:hAnsi="Times New Roman"/>
          <w:sz w:val="28"/>
          <w:szCs w:val="28"/>
          <w:lang w:val="ru-RU"/>
        </w:rPr>
      </w:r>
      <w:r>
        <w:rPr>
          <w:rFonts w:ascii="Times New Roman" w:hAnsi="Times New Roman"/>
          <w:sz w:val="28"/>
          <w:szCs w:val="28"/>
          <w:lang w:val="ru-RU"/>
        </w:rPr>
      </w:r>
    </w:p>
    <w:p>
      <w:pPr>
        <w:pStyle w:val="1229"/>
        <w:numPr>
          <w:ilvl w:val="0"/>
          <w:numId w:val="113"/>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организованы места (площадки) сбора ТКО для жителей 8 МКД;</w:t>
      </w:r>
      <w:r>
        <w:rPr>
          <w:rFonts w:ascii="Times New Roman" w:hAnsi="Times New Roman"/>
          <w:sz w:val="28"/>
          <w:szCs w:val="28"/>
          <w:lang w:val="ru-RU"/>
        </w:rPr>
      </w:r>
      <w:r>
        <w:rPr>
          <w:rFonts w:ascii="Times New Roman" w:hAnsi="Times New Roman"/>
          <w:sz w:val="28"/>
          <w:szCs w:val="28"/>
          <w:lang w:val="ru-RU"/>
        </w:rPr>
      </w:r>
    </w:p>
    <w:p>
      <w:pPr>
        <w:pStyle w:val="1229"/>
        <w:numPr>
          <w:ilvl w:val="0"/>
          <w:numId w:val="113"/>
        </w:numPr>
        <w:ind w:left="0" w:firstLine="709"/>
        <w:jc w:val="both"/>
        <w:spacing w:line="276" w:lineRule="auto"/>
        <w:rPr>
          <w:rFonts w:ascii="Times New Roman" w:hAnsi="Times New Roman"/>
          <w:sz w:val="28"/>
          <w:szCs w:val="28"/>
        </w:rPr>
      </w:pPr>
      <w:r>
        <w:rPr>
          <w:rFonts w:ascii="Times New Roman" w:hAnsi="Times New Roman" w:eastAsia="Times New Roman"/>
          <w:sz w:val="28"/>
          <w:szCs w:val="28"/>
        </w:rPr>
        <w:t xml:space="preserve">отремонтированы</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подъезды</w:t>
      </w:r>
      <w:r>
        <w:rPr>
          <w:rFonts w:ascii="Times New Roman" w:hAnsi="Times New Roman" w:eastAsia="Times New Roman"/>
          <w:sz w:val="28"/>
          <w:szCs w:val="28"/>
        </w:rPr>
        <w:t xml:space="preserve"> в 102 МКД.</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Кром</w:t>
      </w:r>
      <w:r>
        <w:rPr>
          <w:rFonts w:ascii="Times New Roman" w:hAnsi="Times New Roman" w:eastAsia="Times New Roman"/>
          <w:sz w:val="28"/>
          <w:szCs w:val="28"/>
        </w:rPr>
        <w:t xml:space="preserve">е того, в отношении контролируемых лиц проводились мероприятия по профилактике нарушений обязательных требований, в частности объявление предостережения - 225, профилактические визиты – 63, из них 11 проведены посредством мобильного приложения «Инспектор».</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 рамках возложенных полномочий Служба осуществляла государственный контроль (надзор) за соблюдением некоммерческой организацией «Региональный фонд капитального ремонта многоквартирных </w:t>
      </w:r>
      <w:r>
        <w:rPr>
          <w:rFonts w:ascii="Times New Roman" w:hAnsi="Times New Roman" w:eastAsia="Times New Roman"/>
          <w:sz w:val="28"/>
          <w:szCs w:val="28"/>
        </w:rPr>
        <w:t xml:space="preserve">домов Ивановской области» (далее – региональный оператор) требований, установленных </w:t>
      </w:r>
      <w:r>
        <w:rPr>
          <w:rFonts w:ascii="Times New Roman" w:hAnsi="Times New Roman" w:eastAsia="Times New Roman"/>
          <w:sz w:val="28"/>
          <w:szCs w:val="28"/>
        </w:rPr>
        <w:t xml:space="preserve">жилищным законодательством, законодательством об энергосбережении и о повышении энергетической эффективности, к использованию и сохранности жилищного фонда независимо от его формы собственности в порядке, установленном Правительством Российской Федерации.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 2025 году в отношении регионального оператора проведено 2 внеплановых КНМ, из них 1 на предмет проверки ранее выданного предписания.</w:t>
      </w:r>
      <w:r>
        <w:rPr>
          <w:rFonts w:ascii="Times New Roman" w:hAnsi="Times New Roman" w:eastAsia="Times New Roman"/>
          <w:sz w:val="28"/>
          <w:szCs w:val="28"/>
        </w:rPr>
        <w:t xml:space="preserve"> По результатам КНМ нарушений обязательных требований не выявлено.</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Выдано 2 предостережения о недопустимости нарушения обязательных требований.</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 рамках реализации лицензирования предприн</w:t>
      </w:r>
      <w:r>
        <w:rPr>
          <w:rFonts w:ascii="Times New Roman" w:hAnsi="Times New Roman" w:eastAsia="Times New Roman"/>
          <w:sz w:val="28"/>
          <w:szCs w:val="28"/>
        </w:rPr>
        <w:t xml:space="preserve">имательской деятельности по управлению многоквартирными домами за отчетный период Службой выдано 12 лицензий на осуществление предпринимательской деятельности по управлению многоквартирными домами, 1 лицензия аннулирована, прекращено действие 21 лицензии.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На 1 января 2025 года на территории области действует 175 лицензиатов, в управлении которых находится 5882 многоквартирных дома.</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Служба продолжает работу по организации и хранению решений и протоколов общих собраний собственников многоквартирных домов региона. Так, в Службу за истекший период 2025 года поступ</w:t>
      </w:r>
      <w:r>
        <w:rPr>
          <w:rFonts w:ascii="Times New Roman" w:hAnsi="Times New Roman" w:eastAsia="Times New Roman"/>
          <w:sz w:val="28"/>
          <w:szCs w:val="28"/>
        </w:rPr>
        <w:t xml:space="preserve">ило 2372 протокола общих собраний собственников в многоквартирных домах, 138 протоколов общих собраний собственников помещений в многоквартирном доме направлено в правоохранительные органы и органы прокуратуры с целью проверки их на предмет фальсификации.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На постоянной основе Службой осуществляется вза</w:t>
      </w:r>
      <w:r>
        <w:rPr>
          <w:rFonts w:ascii="Times New Roman" w:hAnsi="Times New Roman" w:eastAsia="Times New Roman"/>
          <w:sz w:val="28"/>
          <w:szCs w:val="28"/>
        </w:rPr>
        <w:t xml:space="preserve">имодействие с Общественным советом при Службе, Общероссийским общественным движением «Народный фронт «За Россию» в Ивановской области, Общественной палатой Ивановской области, Региональным центром общественного контроля в Ивановской области «ЖКХ Контроль».</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Проводятся информационные встречи с населением муниципальных образований Ивановской области. За 2025 год выездные приемы граждан проведены в городском округе Вичуга, </w:t>
      </w:r>
      <w:r>
        <w:rPr>
          <w:rFonts w:ascii="Times New Roman" w:hAnsi="Times New Roman" w:eastAsia="Times New Roman"/>
          <w:sz w:val="28"/>
          <w:szCs w:val="28"/>
        </w:rPr>
        <w:t xml:space="preserve">Вичугском</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Верхнеландеховском</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Гаврилово-Посадском</w:t>
      </w:r>
      <w:r>
        <w:rPr>
          <w:rFonts w:ascii="Times New Roman" w:hAnsi="Times New Roman" w:eastAsia="Times New Roman"/>
          <w:sz w:val="28"/>
          <w:szCs w:val="28"/>
        </w:rPr>
        <w:t xml:space="preserve">, Ильинском, Родниковском, Кинешемском, Палехском муниципальных районах Ивановской области.</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Осуществляется личный прием граждан руководящим составом Службы совместно с коллективом </w:t>
      </w:r>
      <w:r>
        <w:rPr>
          <w:rFonts w:ascii="Times New Roman" w:hAnsi="Times New Roman" w:eastAsia="Times New Roman"/>
          <w:sz w:val="28"/>
          <w:szCs w:val="28"/>
        </w:rPr>
        <w:t xml:space="preserve">регионального</w:t>
      </w:r>
      <w:r>
        <w:rPr>
          <w:rFonts w:ascii="Times New Roman" w:hAnsi="Times New Roman" w:eastAsia="Times New Roman"/>
          <w:sz w:val="28"/>
          <w:szCs w:val="28"/>
        </w:rPr>
        <w:t xml:space="preserve"> УПЧ.</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На сегодняшний день сфера жилищно-коммунального хозяйства остается одной из наиболее </w:t>
      </w:r>
      <w:r>
        <w:rPr>
          <w:rFonts w:ascii="Times New Roman" w:hAnsi="Times New Roman" w:eastAsia="Times New Roman"/>
          <w:sz w:val="28"/>
          <w:szCs w:val="28"/>
        </w:rPr>
        <w:t xml:space="preserve">проблемных</w:t>
      </w:r>
      <w:r>
        <w:rPr>
          <w:rFonts w:ascii="Times New Roman" w:hAnsi="Times New Roman" w:eastAsia="Times New Roman"/>
          <w:sz w:val="28"/>
          <w:szCs w:val="28"/>
        </w:rPr>
        <w:t xml:space="preserve">  не только в нашем регионе.</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Тем не менее, обеспечение прав граждан в сфере жилищно-коммунального хозяйства было одним из приоритетных направлений деятельности Службы в 2025 году.</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Актуальными являются вопросы, связанные с деятельностью управляющих компаний, качеством предоставляемых услуг.</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От эффективно</w:t>
      </w:r>
      <w:r>
        <w:rPr>
          <w:rFonts w:ascii="Times New Roman" w:hAnsi="Times New Roman" w:eastAsia="Times New Roman"/>
          <w:sz w:val="28"/>
          <w:szCs w:val="28"/>
        </w:rPr>
        <w:t xml:space="preserve">сти управления многоквартирным домом во многом зависят качество предоставления коммунальных услуг, поддержание в надлежащем техническом состоянии общего имущества, возможность экономии ресурсов, а в конечном итоге снижение финансовой нагрузки потребителей.</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eastAsia="Times New Roman"/>
          <w:b/>
          <w:sz w:val="28"/>
          <w:szCs w:val="28"/>
        </w:rPr>
      </w:pPr>
      <w:r>
        <w:rPr>
          <w:rFonts w:ascii="Times New Roman" w:hAnsi="Times New Roman" w:eastAsia="Times New Roman"/>
          <w:b/>
          <w:sz w:val="28"/>
          <w:szCs w:val="28"/>
        </w:rPr>
        <w:t xml:space="preserve">Одной из главных проблем является устаревшая инфраструктура.</w:t>
      </w:r>
      <w:r>
        <w:rPr>
          <w:rFonts w:ascii="Times New Roman" w:hAnsi="Times New Roman" w:eastAsia="Times New Roman"/>
          <w:b/>
          <w:sz w:val="28"/>
          <w:szCs w:val="28"/>
        </w:rPr>
      </w:r>
      <w:r>
        <w:rPr>
          <w:rFonts w:ascii="Times New Roman" w:hAnsi="Times New Roman" w:eastAsia="Times New Roman"/>
          <w:b/>
          <w:sz w:val="28"/>
          <w:szCs w:val="28"/>
        </w:rPr>
      </w:r>
    </w:p>
    <w:p>
      <w:pPr>
        <w:ind w:firstLine="708"/>
        <w:jc w:val="both"/>
        <w:spacing w:after="0"/>
        <w:shd w:val="clear" w:color="ffffff" w:fill="ffffff"/>
        <w:rPr>
          <w:rFonts w:ascii="Times New Roman" w:hAnsi="Times New Roman" w:eastAsia="Liberation Sans"/>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Liberation Sans"/>
          <w:sz w:val="28"/>
          <w:szCs w:val="28"/>
        </w:rPr>
        <w:t xml:space="preserve">В ходе рассмотрения Уполномоченным обращений по вопросам нарушения прав граждан в сфере ЖКХ заявители подчеркивают, что «тарифы продолжают расти, а коммунальные сети, к сожалению, изнашиваются» (г</w:t>
      </w:r>
      <w:r>
        <w:rPr>
          <w:rFonts w:ascii="Times New Roman" w:hAnsi="Times New Roman" w:eastAsia="Liberation Sans"/>
          <w:sz w:val="28"/>
          <w:szCs w:val="28"/>
        </w:rPr>
        <w:t xml:space="preserve">.Ю</w:t>
      </w:r>
      <w:r>
        <w:rPr>
          <w:rFonts w:ascii="Times New Roman" w:hAnsi="Times New Roman" w:eastAsia="Liberation Sans"/>
          <w:sz w:val="28"/>
          <w:szCs w:val="28"/>
        </w:rPr>
        <w:t xml:space="preserve">рьевец).</w:t>
      </w:r>
      <w:r>
        <w:rPr>
          <w:rFonts w:ascii="Times New Roman" w:hAnsi="Times New Roman" w:eastAsia="Liberation Sans"/>
          <w:sz w:val="28"/>
          <w:szCs w:val="28"/>
        </w:rPr>
      </w:r>
      <w:r>
        <w:rPr>
          <w:rFonts w:ascii="Times New Roman" w:hAnsi="Times New Roman" w:eastAsia="Liberation Sans"/>
          <w:sz w:val="28"/>
          <w:szCs w:val="28"/>
        </w:rPr>
      </w:r>
    </w:p>
    <w:p>
      <w:pPr>
        <w:ind w:firstLine="708"/>
        <w:jc w:val="both"/>
        <w:spacing w:after="0"/>
        <w:rPr>
          <w:rFonts w:ascii="Times New Roman" w:hAnsi="Times New Roman"/>
          <w:sz w:val="28"/>
          <w:szCs w:val="28"/>
        </w:rPr>
      </w:pPr>
      <w:r>
        <w:rPr>
          <w:rFonts w:ascii="Times New Roman" w:hAnsi="Times New Roman" w:eastAsia="Liberation Sans"/>
          <w:sz w:val="28"/>
          <w:szCs w:val="28"/>
        </w:rPr>
        <w:t xml:space="preserve">Следует отметить, что  коммунальная инфраструктура изнашивается быстрее, чем обновляется. </w:t>
      </w:r>
      <w:r>
        <w:rPr>
          <w:rFonts w:ascii="Times New Roman" w:hAnsi="Liberation Sans" w:eastAsia="Liberation Sans"/>
          <w:sz w:val="28"/>
          <w:szCs w:val="28"/>
        </w:rPr>
        <w:t xml:space="preserve"> </w:t>
      </w:r>
      <w:r>
        <w:rPr>
          <w:rFonts w:ascii="Times New Roman" w:hAnsi="Times New Roman" w:eastAsia="Times New Roman"/>
          <w:sz w:val="28"/>
          <w:szCs w:val="28"/>
        </w:rPr>
        <w:t xml:space="preserve">Многие жилые дома, трубы и системы отопления были построены много лет назад и уже не справляют</w:t>
      </w:r>
      <w:r>
        <w:rPr>
          <w:rFonts w:ascii="Times New Roman" w:hAnsi="Times New Roman" w:eastAsia="Times New Roman"/>
          <w:sz w:val="28"/>
          <w:szCs w:val="28"/>
        </w:rPr>
        <w:t xml:space="preserve">ся с современными нагрузками. Эти старые системы часто ломаются и требуют ремонта, что в свою очередь вызывает дополнительные неудобства для жителей. Например, перебои с горячей водой или отоплением становятся привычным явлением, особенно в зимний период. </w:t>
      </w:r>
      <w:r>
        <w:rPr>
          <w:rFonts w:ascii="Times New Roman" w:hAnsi="Times New Roman"/>
          <w:sz w:val="28"/>
          <w:szCs w:val="28"/>
        </w:rPr>
      </w:r>
      <w:r>
        <w:rPr>
          <w:rFonts w:ascii="Times New Roman" w:hAnsi="Times New Roman"/>
          <w:sz w:val="28"/>
          <w:szCs w:val="28"/>
        </w:rPr>
      </w:r>
    </w:p>
    <w:p>
      <w:pPr>
        <w:ind w:firstLine="708"/>
        <w:jc w:val="both"/>
        <w:spacing w:after="0"/>
        <w:shd w:val="clear" w:color="ffffff" w:fill="ffffff"/>
        <w:rPr>
          <w:rFonts w:ascii="Times New Roman" w:hAnsi="Times New Roman" w:eastAsia="Liberation Sans"/>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Liberation Sans"/>
          <w:sz w:val="28"/>
          <w:szCs w:val="28"/>
        </w:rPr>
        <w:t xml:space="preserve">Отдельные управляющие кампании допустили критический износ доставшихся им активов, несмотря на то, что уже более 20 лет как в тарифы введена инвестиционная составляющая. По мнению членов Экспертного совета </w:t>
      </w:r>
      <w:r>
        <w:rPr>
          <w:rFonts w:ascii="Times New Roman" w:hAnsi="Times New Roman" w:eastAsia="Liberation Sans"/>
          <w:sz w:val="28"/>
          <w:szCs w:val="28"/>
        </w:rPr>
        <w:t xml:space="preserve">при</w:t>
      </w:r>
      <w:r>
        <w:rPr>
          <w:rFonts w:ascii="Times New Roman" w:hAnsi="Times New Roman" w:eastAsia="Liberation Sans"/>
          <w:sz w:val="28"/>
          <w:szCs w:val="28"/>
        </w:rPr>
        <w:t xml:space="preserve"> региональном УПЧ  необходимо провести исчерпывающий мони</w:t>
      </w:r>
      <w:r>
        <w:rPr>
          <w:rFonts w:ascii="Times New Roman" w:hAnsi="Times New Roman" w:eastAsia="Liberation Sans"/>
          <w:sz w:val="28"/>
          <w:szCs w:val="28"/>
        </w:rPr>
        <w:t xml:space="preserve">торинг  концессионных соглашений в ЖКХ. Надо выяснить, как частники выполнили свои инвестиционные обязательства. Если они не исполнены, если обнаружен вывод средств, должны подключаться правоохранительные органы.  Важно усиление и  парламентского контроля.</w:t>
      </w:r>
      <w:r>
        <w:rPr>
          <w:rFonts w:ascii="Times New Roman" w:hAnsi="Times New Roman" w:eastAsia="Liberation Sans"/>
          <w:sz w:val="28"/>
          <w:szCs w:val="28"/>
        </w:rPr>
      </w:r>
      <w:r>
        <w:rPr>
          <w:rFonts w:ascii="Times New Roman" w:hAnsi="Times New Roman" w:eastAsia="Liberation Sans"/>
          <w:sz w:val="28"/>
          <w:szCs w:val="28"/>
        </w:rP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Одна из основных задач, которую нужно решить, - это модернизация устаревшей инфраструктуры. Замену старых труб, систем отопления и водоснабжения следует привести в пр</w:t>
      </w:r>
      <w:r>
        <w:rPr>
          <w:rFonts w:ascii="Times New Roman" w:hAnsi="Times New Roman" w:eastAsia="Times New Roman"/>
          <w:sz w:val="28"/>
          <w:szCs w:val="28"/>
        </w:rPr>
        <w:t xml:space="preserve">иоритетном порядке. Современные технологии и материалы могут значительно повысить эффективность и надежность коммунальных услуг. Это поможет уменьшить количество аварийных ситуаций, которые требуют дорогостоящего ремонта и вызывают неудобства для жителей. </w:t>
      </w:r>
      <w:r>
        <w:rPr>
          <w:rFonts w:ascii="Times New Roman" w:hAnsi="Times New Roman" w:eastAsia="Times New Roman"/>
          <w:sz w:val="28"/>
          <w:szCs w:val="28"/>
        </w:rPr>
      </w:r>
      <w:r>
        <w:rPr>
          <w:rFonts w:ascii="Times New Roman" w:hAnsi="Times New Roman" w:eastAsia="Times New Roman"/>
          <w:sz w:val="28"/>
          <w:szCs w:val="28"/>
        </w:rPr>
      </w:r>
    </w:p>
    <w:p>
      <w:pPr>
        <w:ind w:firstLine="708"/>
        <w:jc w:val="both"/>
        <w:spacing w:after="0"/>
        <w:shd w:val="clear" w:color="ffffff" w:fill="ffffff"/>
        <w:rPr>
          <w:rFonts w:ascii="Times New Roman" w:hAnsi="Times New Roman" w:eastAsia="Liberation Sans"/>
          <w:b/>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Liberation Sans"/>
          <w:b/>
          <w:sz w:val="28"/>
          <w:szCs w:val="28"/>
        </w:rPr>
        <w:t xml:space="preserve">Наведение порядка в сфере ЖКХ – это вопрос улучшения качества жизни людей.</w:t>
      </w:r>
      <w:r>
        <w:rPr>
          <w:rFonts w:ascii="Times New Roman" w:hAnsi="Times New Roman" w:eastAsia="Liberation Sans"/>
          <w:b/>
          <w:sz w:val="28"/>
          <w:szCs w:val="28"/>
        </w:rPr>
      </w:r>
      <w:r>
        <w:rPr>
          <w:rFonts w:ascii="Times New Roman" w:hAnsi="Times New Roman" w:eastAsia="Liberation Sans"/>
          <w:b/>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Кроме того, важно обеспечить гражданам доступ к поддержке и помощи в вопросах, связанных с ЖКХ. Это может быть предоставление субсидий и льгот</w:t>
      </w:r>
      <w:r>
        <w:rPr>
          <w:rFonts w:ascii="Times New Roman" w:hAnsi="Times New Roman" w:eastAsia="Times New Roman"/>
          <w:sz w:val="28"/>
          <w:szCs w:val="28"/>
        </w:rPr>
        <w:t xml:space="preserve"> для малообеспеченных категорий населения, а также информирование о доступных социальных программах. Создание горячих линий и консультационных центров поможет людям получать необходимую помощь и консультации по вопросам, связанным с коммунальными услугами.</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Касательно вопросов и предложений, на которые, по мнению Службы,</w:t>
      </w:r>
      <w:r>
        <w:rPr>
          <w:rFonts w:ascii="Times New Roman" w:hAnsi="Times New Roman" w:eastAsia="Times New Roman"/>
          <w:sz w:val="28"/>
          <w:szCs w:val="28"/>
        </w:rPr>
        <w:t xml:space="preserve"> также стоит акцентировать внимание на поступление в Службу обращений граждан и юридических лиц по вопросам нарушения порядка организации, проведения и оформления результатов голосования, фальсификации протоколов общих собраний собственников (далее – ОСС).</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Правовой статус ОСС в многоквартирном жилом доме, полномочия ОСС, компетенция, порядок проведения, фиксации решений, их оформление, установлен жилищным законодательством.</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При поступлении в адрес Службы обращений по вопросу законности проведения ОСС, в том числе по вопросам о выборе или смене управляющей организации, увеличения разме</w:t>
      </w:r>
      <w:r>
        <w:rPr>
          <w:rFonts w:ascii="Times New Roman" w:hAnsi="Times New Roman" w:eastAsia="Times New Roman"/>
          <w:sz w:val="28"/>
          <w:szCs w:val="28"/>
        </w:rPr>
        <w:t xml:space="preserve">ра платы за содержание жилого помещения, Служба вправе провести внеплановую проверку порядка проведения ОСС, но только в случае поступления в адрес Службы в течение трех месяцев подряд двух и более протоколов ОСС, содержащих решения по аналогичным вопросам</w:t>
      </w:r>
      <w:r>
        <w:rPr>
          <w:rFonts w:ascii="Times New Roman" w:hAnsi="Times New Roman" w:eastAsia="Times New Roman"/>
          <w:sz w:val="28"/>
          <w:szCs w:val="28"/>
        </w:rPr>
        <w:t xml:space="preserve"> повестки дня.</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При этом из системного толкования положений части 6 статьи 46 Жилищного кодекса Российской Федерации (далее – ЖК РФ), части 1 статьи 181.3 Гражданского кодекса Российской Федерации следует, что решение ОСС может быть оспорено только в судебном порядке.</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Следовательно, в случае выявления Службой при проведении проверки обстоятельств, свидетельствующих о том, что решение ОСС принято с нарушением требований ЖК РФ, устранение такого нарушения не может </w:t>
      </w:r>
      <w:r>
        <w:rPr>
          <w:rFonts w:ascii="Times New Roman" w:hAnsi="Times New Roman" w:eastAsia="Times New Roman"/>
          <w:sz w:val="28"/>
          <w:szCs w:val="28"/>
        </w:rPr>
        <w:t xml:space="preserve">производиться в административном порядке путем выдачи предписания или иного акта реагирования.</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Рассмотрение </w:t>
      </w:r>
      <w:r>
        <w:rPr>
          <w:rFonts w:ascii="Times New Roman" w:hAnsi="Times New Roman" w:eastAsia="Times New Roman"/>
          <w:sz w:val="28"/>
          <w:szCs w:val="28"/>
        </w:rPr>
        <w:t xml:space="preserve">вопроса фальсификации подписей собственников помещений многоквартирного дома</w:t>
      </w:r>
      <w:r>
        <w:rPr>
          <w:rFonts w:ascii="Times New Roman" w:hAnsi="Times New Roman" w:eastAsia="Times New Roman"/>
          <w:sz w:val="28"/>
          <w:szCs w:val="28"/>
        </w:rPr>
        <w:t xml:space="preserve"> при проведении ОСС не входит в компетенцию Службы, подобные обращения напра</w:t>
      </w:r>
      <w:r>
        <w:rPr>
          <w:rFonts w:ascii="Times New Roman" w:hAnsi="Times New Roman" w:eastAsia="Times New Roman"/>
          <w:sz w:val="28"/>
          <w:szCs w:val="28"/>
        </w:rPr>
        <w:t xml:space="preserve">вляются по подведомственности в правоохранительные органы. Как указано выше, в 2025 году в правоохранительные органы и органы прокуратуры было направлено 138 протоколов ОСС по данному факту. В сравнении с 2024 годом данный показатель увеличился в 4,5 раза.</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Вместе с тем важно отметить, что вышеуказанные проблемы </w:t>
      </w:r>
      <w:r>
        <w:rPr>
          <w:rFonts w:ascii="Times New Roman" w:hAnsi="Times New Roman" w:eastAsia="Times New Roman"/>
          <w:sz w:val="28"/>
          <w:szCs w:val="28"/>
        </w:rPr>
        <w:t xml:space="preserve">носят федеральное значение</w:t>
      </w:r>
      <w:r>
        <w:rPr>
          <w:rFonts w:ascii="Times New Roman" w:hAnsi="Times New Roman" w:eastAsia="Times New Roman"/>
          <w:sz w:val="28"/>
          <w:szCs w:val="28"/>
        </w:rPr>
        <w:t xml:space="preserve">, одним из самых эффективных решений которых станет проведение электронных голосований с использованием системы ГИС ЖКХ.</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eastAsia="Times New Roman"/>
          <w:sz w:val="28"/>
          <w:szCs w:val="28"/>
        </w:rPr>
      </w:pPr>
      <w:r>
        <w:rPr>
          <w:rFonts w:ascii="Times New Roman" w:hAnsi="Times New Roman" w:eastAsia="Times New Roman"/>
          <w:b/>
          <w:bCs/>
          <w:sz w:val="28"/>
          <w:szCs w:val="28"/>
        </w:rPr>
        <w:t xml:space="preserve">Какие вопросы ставят заявители в своих обращениях в адрес УПЧ?</w:t>
      </w:r>
      <w:r>
        <w:rPr>
          <w:rFonts w:ascii="Times New Roman" w:hAnsi="Times New Roman" w:eastAsia="Times New Roman"/>
          <w:sz w:val="28"/>
          <w:szCs w:val="28"/>
        </w:rPr>
        <w:t xml:space="preserve">  Это необоснованный рост тарифов, некачественное предоставление коммунальных услуг, непрозрачность расчетов, проблемы капитального ремонта и содержания общего имущества многоквартирных домов. </w:t>
      </w:r>
      <w:r>
        <w:rPr>
          <w:rFonts w:ascii="Times New Roman" w:hAnsi="Times New Roman" w:eastAsia="Times New Roman"/>
          <w:sz w:val="28"/>
          <w:szCs w:val="28"/>
        </w:rPr>
      </w:r>
      <w:r>
        <w:rPr>
          <w:rFonts w:ascii="Times New Roman" w:hAnsi="Times New Roman" w:eastAsia="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Эти жалобы не просто фиксируют отдельные случаи — они выявляют системные проблемы, требующие  совместного внимания и конструктивных решений службы Уполномоченного, органов исполнительной власти, надзорных служб и, конечно же, коммерческих </w:t>
      </w:r>
      <w:r>
        <w:rPr>
          <w:rFonts w:ascii="Times New Roman" w:hAnsi="Times New Roman" w:eastAsia="Times New Roman"/>
          <w:sz w:val="28"/>
          <w:szCs w:val="28"/>
        </w:rPr>
        <w:t xml:space="preserve">ресурсоснабжающих</w:t>
      </w:r>
      <w:r>
        <w:rPr>
          <w:rFonts w:ascii="Times New Roman" w:hAnsi="Times New Roman" w:eastAsia="Times New Roman"/>
          <w:sz w:val="28"/>
          <w:szCs w:val="28"/>
        </w:rPr>
        <w:t xml:space="preserve"> организаций.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За 2025 год к Уполномоченному по правам человека в Ивановской области поступило 333 обращения (35 письменных и 298 устных) обращений по вопросам ЖКХ.</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Это не просто цифры — за каждой жалобой стоит человек, столкнувшийся с реальной проблемой: пенсионер, которому нечем оплатить внезапно выросший платеж, семья с детьми в холодной квартире, инвалид, ожидающий ремонта кровли месяцами и т.д.</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eastAsia="Times New Roman"/>
          <w:bCs/>
          <w:i/>
          <w:sz w:val="28"/>
          <w:szCs w:val="28"/>
        </w:rPr>
      </w:pPr>
      <w:r>
        <w:rPr>
          <w:rFonts w:ascii="Times New Roman" w:hAnsi="Times New Roman" w:eastAsia="Times New Roman"/>
          <w:i/>
          <w:iCs/>
          <w:sz w:val="28"/>
          <w:szCs w:val="28"/>
        </w:rPr>
        <w:t xml:space="preserve">Так, с низкой теплоизоляцией, сквозняками, запотевшими стеклами, трудностями с открыванием и закрыванием окон и столкнулся житель областного центра.</w:t>
      </w:r>
      <w:r>
        <w:rPr>
          <w:rFonts w:ascii="Times New Roman" w:hAnsi="Times New Roman" w:eastAsia="Times New Roman"/>
          <w:bCs/>
          <w:i/>
          <w:sz w:val="28"/>
          <w:szCs w:val="28"/>
        </w:rPr>
      </w:r>
      <w:r>
        <w:rPr>
          <w:rFonts w:ascii="Times New Roman" w:hAnsi="Times New Roman" w:eastAsia="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Гражданин К. обратился к Уполномоченному по правам человека в Ивановской области.</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eastAsia="Times New Roman"/>
          <w:bCs/>
          <w:i/>
          <w:sz w:val="28"/>
          <w:szCs w:val="28"/>
        </w:rPr>
      </w:pPr>
      <w:r>
        <w:rPr>
          <w:rFonts w:ascii="Times New Roman" w:hAnsi="Times New Roman" w:eastAsia="Times New Roman"/>
          <w:i/>
          <w:iCs/>
          <w:sz w:val="28"/>
          <w:szCs w:val="28"/>
        </w:rPr>
        <w:t xml:space="preserve">Выяснилось, что мужчина проживает в жилом помещении, принадл</w:t>
      </w:r>
      <w:r>
        <w:rPr>
          <w:rFonts w:ascii="Times New Roman" w:hAnsi="Times New Roman" w:eastAsia="Times New Roman"/>
          <w:i/>
          <w:iCs/>
          <w:sz w:val="28"/>
          <w:szCs w:val="28"/>
        </w:rPr>
        <w:t xml:space="preserve">ежащем на праве собственности муниципалитету. К. обратился в Управление жилищно-коммунального хозяйства Администрации города Иванова Ивановской области с просьбой заменить оконные и балконные блоки. Еще в августе 2024 года было принято решение о признании </w:t>
      </w:r>
      <w:r>
        <w:rPr>
          <w:rFonts w:ascii="Times New Roman" w:hAnsi="Times New Roman" w:eastAsia="Times New Roman"/>
          <w:i/>
          <w:iCs/>
          <w:sz w:val="28"/>
          <w:szCs w:val="28"/>
        </w:rPr>
        <w:t xml:space="preserve">необходимым и возможным проведение капитального ремонта жилого помещения в части замены всех оконных блоков и балконного блока. Однако наступила зима, а вопрос так и не разрешился. В связи с этим, земл</w:t>
      </w:r>
      <w:r>
        <w:rPr>
          <w:rFonts w:ascii="Times New Roman" w:hAnsi="Times New Roman" w:eastAsia="Times New Roman"/>
          <w:i/>
          <w:iCs/>
          <w:sz w:val="28"/>
          <w:szCs w:val="28"/>
        </w:rPr>
        <w:t xml:space="preserve">як обратился в правозащитную службу. Было принято решение направить мотивированное письмо Главе города Иванова. Пришел ответ из администрации, что работы по замене окон начались. А в аппарат Уполномоченного поступил добрый звонок от благодарного заявителя.</w:t>
      </w:r>
      <w:r>
        <w:rPr>
          <w:rFonts w:ascii="Times New Roman" w:hAnsi="Times New Roman" w:eastAsia="Times New Roman"/>
          <w:bCs/>
          <w:i/>
          <w:sz w:val="28"/>
          <w:szCs w:val="28"/>
        </w:rPr>
      </w:r>
      <w:r>
        <w:rPr>
          <w:rFonts w:ascii="Times New Roman" w:hAnsi="Times New Roman" w:eastAsia="Times New Roman"/>
          <w:bCs/>
          <w:i/>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Отдельно хочется затронуть тему обязанности по внесению платы за жилое помещение и коммунальные услуги,</w:t>
      </w:r>
      <w:r>
        <w:rPr>
          <w:rFonts w:ascii="Times New Roman" w:hAnsi="Times New Roman" w:eastAsia="Times New Roman"/>
          <w:sz w:val="28"/>
          <w:szCs w:val="28"/>
        </w:rPr>
        <w:t xml:space="preserve"> которая возникает у нанимателя жилого помещения по договору найма жилого помещения государственного или муниципального жилищного фонда с момента заключения такого договора согласно части 2 статьи 153 Жилищного кодекса Российской Федерации (далее – ЖК РФ).</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 силу пункта 5 части 3 статьи 67 ЖК РФ наниматель жилого помещения по договору социального найма обязан своевременно вносить плату за жилое помещение и коммунальные услуги.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eastAsia="Times New Roman"/>
          <w:bCs/>
          <w:i/>
          <w:sz w:val="28"/>
          <w:szCs w:val="28"/>
        </w:rPr>
      </w:pPr>
      <w:r>
        <w:rPr>
          <w:rFonts w:ascii="Times New Roman" w:hAnsi="Times New Roman" w:eastAsia="Times New Roman"/>
          <w:i/>
          <w:iCs/>
          <w:sz w:val="28"/>
          <w:szCs w:val="28"/>
        </w:rPr>
        <w:t xml:space="preserve">В адрес регионального омбудс</w:t>
      </w:r>
      <w:r>
        <w:rPr>
          <w:rFonts w:ascii="Times New Roman" w:hAnsi="Times New Roman" w:eastAsia="Times New Roman"/>
          <w:i/>
          <w:iCs/>
          <w:sz w:val="28"/>
          <w:szCs w:val="28"/>
        </w:rPr>
        <w:t xml:space="preserve">мена обратилась гражданка Б., которая сообщала о том, что ее супруг, являющийся нанимателем жилого помещения, отправился в зону проведения специальной военной операции и фактически не присутствует в квартире. Женщина просила произвести перерасчет платы за </w:t>
      </w:r>
      <w:r>
        <w:rPr>
          <w:rFonts w:ascii="Times New Roman" w:hAnsi="Times New Roman" w:eastAsia="Times New Roman"/>
          <w:i/>
          <w:iCs/>
          <w:sz w:val="28"/>
          <w:szCs w:val="28"/>
        </w:rPr>
        <w:t xml:space="preserve">найм</w:t>
      </w:r>
      <w:r>
        <w:rPr>
          <w:rFonts w:ascii="Times New Roman" w:hAnsi="Times New Roman" w:eastAsia="Times New Roman"/>
          <w:i/>
          <w:iCs/>
          <w:sz w:val="28"/>
          <w:szCs w:val="28"/>
        </w:rPr>
        <w:t xml:space="preserve"> и</w:t>
      </w:r>
      <w:r>
        <w:rPr>
          <w:rFonts w:ascii="Times New Roman" w:hAnsi="Times New Roman" w:eastAsia="Times New Roman"/>
          <w:i/>
          <w:iCs/>
          <w:sz w:val="28"/>
          <w:szCs w:val="28"/>
        </w:rPr>
        <w:t xml:space="preserve"> коммунальные услуги.</w:t>
      </w:r>
      <w:r>
        <w:rPr>
          <w:rFonts w:ascii="Times New Roman" w:hAnsi="Times New Roman" w:eastAsia="Times New Roman"/>
          <w:bCs/>
          <w:i/>
          <w:sz w:val="28"/>
          <w:szCs w:val="28"/>
        </w:rPr>
      </w:r>
      <w:r>
        <w:rPr>
          <w:rFonts w:ascii="Times New Roman" w:hAnsi="Times New Roman" w:eastAsia="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Установлено, что в соответствии с частью 11 статьи 155 ЖК РФ  использование собственниками, нанимателями и иными лицами помещений не является основанием невнесения платы за жилое помещение и коммунальные услуги. При временном отсутствии граждан внесение пл</w:t>
      </w:r>
      <w:r>
        <w:rPr>
          <w:rFonts w:ascii="Times New Roman" w:hAnsi="Times New Roman" w:eastAsia="Times New Roman"/>
          <w:i/>
          <w:iCs/>
          <w:sz w:val="28"/>
          <w:szCs w:val="28"/>
        </w:rPr>
        <w:t xml:space="preserve">аты за отдельные виды коммунальных услуг, рассчитываемой исходя из нормативов потребления, осуществляется с учетом перерасчета платежей за период временного отсутствия граждан в порядке и в случаях, которые утверждаются Правительством Российской Федерации.</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Начисление платы за отопление, содержание жилого помещения производитс</w:t>
      </w:r>
      <w:r>
        <w:rPr>
          <w:rFonts w:ascii="Times New Roman" w:hAnsi="Times New Roman" w:eastAsia="Times New Roman"/>
          <w:i/>
          <w:iCs/>
          <w:sz w:val="28"/>
          <w:szCs w:val="28"/>
        </w:rPr>
        <w:t xml:space="preserve">я на 1 кв.м. общей площади жилого помещения и не зависит от фактического проживания или отсутствия потребителя. Поэтому перерасчет платы за отопление, содержание жилого помещения в период временного отсутствия не предусмотрен действующим законодательством.</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Отдельно следует поговорить о перерасчете платы за </w:t>
      </w:r>
      <w:r>
        <w:rPr>
          <w:rFonts w:ascii="Times New Roman" w:hAnsi="Times New Roman" w:eastAsia="Times New Roman"/>
          <w:i/>
          <w:iCs/>
          <w:sz w:val="28"/>
          <w:szCs w:val="28"/>
        </w:rPr>
        <w:t xml:space="preserve">найм</w:t>
      </w:r>
      <w:r>
        <w:rPr>
          <w:rFonts w:ascii="Times New Roman" w:hAnsi="Times New Roman" w:eastAsia="Times New Roman"/>
          <w:i/>
          <w:iCs/>
          <w:sz w:val="28"/>
          <w:szCs w:val="28"/>
        </w:rPr>
        <w:t xml:space="preserve"> жилого помещения.</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Порядок принятия решения об освобождении нанимателей из числа лиц, принимающих участие в специальной военной операции, а также </w:t>
      </w:r>
      <w:r>
        <w:rPr>
          <w:rFonts w:ascii="Times New Roman" w:hAnsi="Times New Roman" w:eastAsia="Times New Roman"/>
          <w:i/>
          <w:iCs/>
          <w:sz w:val="28"/>
          <w:szCs w:val="28"/>
        </w:rPr>
        <w:t xml:space="preserve">нанимателей из числа членов их семей от внесения платы за наем жилого помещения, находящегося в собственности города Иванова, утвержден постановлением Администрации города Иванова от 19.07.2024 № 1428 (далее — Порядок).</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В соответствии с пунктом 2 Порядка для предоставления вышеназванной меры социальной подде</w:t>
      </w:r>
      <w:r>
        <w:rPr>
          <w:rFonts w:ascii="Times New Roman" w:hAnsi="Times New Roman" w:eastAsia="Times New Roman"/>
          <w:i/>
          <w:iCs/>
          <w:sz w:val="28"/>
          <w:szCs w:val="28"/>
        </w:rPr>
        <w:t xml:space="preserve">ржки участник специальной военной операции либо член его семьи, законный представитель члена семьи участника специальной военной операции или уполномоченный членом семьи участника специальной военной операции на основании доверенности представитель должны </w:t>
      </w:r>
      <w:r>
        <w:rPr>
          <w:rFonts w:ascii="Times New Roman" w:hAnsi="Times New Roman" w:eastAsia="Times New Roman"/>
          <w:i/>
          <w:iCs/>
          <w:sz w:val="28"/>
          <w:szCs w:val="28"/>
        </w:rPr>
        <w:t xml:space="preserve">предоставить следующие документы</w:t>
      </w:r>
      <w:r>
        <w:rPr>
          <w:rFonts w:ascii="Times New Roman" w:hAnsi="Times New Roman" w:eastAsia="Times New Roman"/>
          <w:i/>
          <w:iCs/>
          <w:sz w:val="28"/>
          <w:szCs w:val="28"/>
        </w:rPr>
        <w:t xml:space="preserve">:</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1)</w:t>
      </w:r>
      <w:r>
        <w:rPr>
          <w:rFonts w:ascii="Times New Roman" w:hAnsi="Times New Roman" w:eastAsia="Times New Roman"/>
          <w:i/>
          <w:iCs/>
          <w:sz w:val="28"/>
          <w:szCs w:val="28"/>
        </w:rPr>
        <w:tab/>
        <w:t xml:space="preserve">заявление по форме согласно приложению к настоящему По</w:t>
      </w:r>
      <w:r>
        <w:rPr>
          <w:rFonts w:ascii="Times New Roman" w:hAnsi="Times New Roman" w:eastAsia="Times New Roman"/>
          <w:i/>
          <w:iCs/>
          <w:sz w:val="28"/>
          <w:szCs w:val="28"/>
        </w:rPr>
        <w:t xml:space="preserve">рядку об освобождении участника специальной военной операции либо члена его семьи от внесения платы с указанием способа направления уведомления о принятом решении по результатам рассмотрения заявления (путем почтового отправления участнику специальной воен</w:t>
      </w:r>
      <w:r>
        <w:rPr>
          <w:rFonts w:ascii="Times New Roman" w:hAnsi="Times New Roman" w:eastAsia="Times New Roman"/>
          <w:i/>
          <w:iCs/>
          <w:sz w:val="28"/>
          <w:szCs w:val="28"/>
        </w:rPr>
        <w:t xml:space="preserve">ной операции; члену его семьи, законному представителю члена семьи или представителю члена семьи участника специальной военной операции либо направления по адресу электронной почты участника специальной военной операции, члена его семьи или представителя);</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2)</w:t>
      </w:r>
      <w:r>
        <w:rPr>
          <w:rFonts w:ascii="Times New Roman" w:hAnsi="Times New Roman" w:eastAsia="Times New Roman"/>
          <w:i/>
          <w:iCs/>
          <w:sz w:val="28"/>
          <w:szCs w:val="28"/>
        </w:rPr>
        <w:tab/>
        <w:t xml:space="preserve">копию документа (справки), указанного (указанной) в абзаце первом пункта 2 Порядка освобождения нанимателей;</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3) копию документа, удостоверяющего личность участника специальной военной операции либо члена его семьи;</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4)</w:t>
      </w:r>
      <w:r>
        <w:rPr>
          <w:rFonts w:ascii="Times New Roman" w:hAnsi="Times New Roman" w:eastAsia="Times New Roman"/>
          <w:i/>
          <w:iCs/>
          <w:sz w:val="28"/>
          <w:szCs w:val="28"/>
        </w:rPr>
        <w:tab/>
        <w:t xml:space="preserve">копии документов, подтверждающих статус члена семьи участника специальной военной операции;</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5)</w:t>
      </w:r>
      <w:r>
        <w:rPr>
          <w:rFonts w:ascii="Times New Roman" w:hAnsi="Times New Roman" w:eastAsia="Times New Roman"/>
          <w:i/>
          <w:iCs/>
          <w:sz w:val="28"/>
          <w:szCs w:val="28"/>
        </w:rPr>
        <w:tab/>
        <w:t xml:space="preserve">копию паспорта гражданина Российской Федерации или иного документа, удостоверяющего личность законного представителя члена семьи участника специальной в</w:t>
      </w:r>
      <w:r>
        <w:rPr>
          <w:rFonts w:ascii="Times New Roman" w:hAnsi="Times New Roman" w:eastAsia="Times New Roman"/>
          <w:i/>
          <w:iCs/>
          <w:sz w:val="28"/>
          <w:szCs w:val="28"/>
        </w:rPr>
        <w:t xml:space="preserve">оенной операции, и копию документа, подтверждающего его полномочия по представлению интересов члена семьи участника специальной военной операции (в случае представления документов законным представителем члена семьи участника специальной военной операции);</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6)</w:t>
      </w:r>
      <w:r>
        <w:rPr>
          <w:rFonts w:ascii="Times New Roman" w:hAnsi="Times New Roman" w:eastAsia="Times New Roman"/>
          <w:i/>
          <w:iCs/>
          <w:sz w:val="28"/>
          <w:szCs w:val="28"/>
        </w:rPr>
        <w:tab/>
        <w:t xml:space="preserve">копию паспорта гражданина Российской Федерации или иного, документа, удостоверяющего личность представителя участника специальной военной операции либо члена семьи участника </w:t>
      </w:r>
      <w:r>
        <w:rPr>
          <w:rFonts w:ascii="Times New Roman" w:hAnsi="Times New Roman" w:eastAsia="Times New Roman"/>
          <w:i/>
          <w:iCs/>
          <w:sz w:val="28"/>
          <w:szCs w:val="28"/>
        </w:rPr>
        <w:t xml:space="preserve">специальной  военной операции, и копию доверенности, подтверждающей его полномочия по представлению интересов участника специальной военной операции либо члена семьи участника специальной военной операции (в случае представления документов представителем).</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Важно, что указанные документы предоставляются лично в муниципальное казенное учреждение по управлению жилищным фондом.</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Заявителя также интересовал вопрос перерасчета платы за коммунальные услуги по холодному и горячему водоснабжению при временном отсутствии.</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В настоящее время действуют Правила предоставления коммунальных услуг собст</w:t>
      </w:r>
      <w:r>
        <w:rPr>
          <w:rFonts w:ascii="Times New Roman" w:hAnsi="Times New Roman" w:eastAsia="Times New Roman"/>
          <w:i/>
          <w:iCs/>
          <w:sz w:val="28"/>
          <w:szCs w:val="28"/>
        </w:rPr>
        <w:t xml:space="preserve">венникам и пользователям помещений в многоквартирных домах и жилых домов, утвержденные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w:t>
      </w:r>
      <w:r>
        <w:rPr>
          <w:rFonts w:ascii="Times New Roman" w:hAnsi="Times New Roman" w:eastAsia="Times New Roman"/>
          <w:i/>
          <w:iCs/>
          <w:sz w:val="28"/>
          <w:szCs w:val="28"/>
        </w:rPr>
        <w:t xml:space="preserve">х и жилых домов» (далее — Правила № 354). Правила № 354 регулируют отношения между исполнителями и потребителями коммунальных услуг, устанавливают порядок определения размера платы за коммунальные услуги с использованием приборов учета и при их отсутствии.</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Согласно пункту 42 Правил № 354 при о</w:t>
      </w:r>
      <w:r>
        <w:rPr>
          <w:rFonts w:ascii="Times New Roman" w:hAnsi="Times New Roman" w:eastAsia="Times New Roman"/>
          <w:i/>
          <w:iCs/>
          <w:sz w:val="28"/>
          <w:szCs w:val="28"/>
        </w:rPr>
        <w:t xml:space="preserve">тсутствии индивидуальных приборов учета холодной воды, горячей воды начисление платы за указанные коммунальные услуги производится по нормативам потребления коммунальной услуги, исходя из количества постоянно и временно проживающих жилом помещении граждан.</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При этом пунктом 86 Правил № 354 предусмотрен перерасчет размера платы за коммунальные услуги при временном (более 5 полных календарных дней подряд) отсутствии потребителя  в жилом помещении, - </w:t>
      </w:r>
      <w:r>
        <w:rPr>
          <w:rFonts w:ascii="Times New Roman" w:hAnsi="Times New Roman" w:eastAsia="Times New Roman"/>
          <w:i/>
          <w:iCs/>
          <w:sz w:val="28"/>
          <w:szCs w:val="28"/>
        </w:rPr>
        <w:t xml:space="preserve">не оборудованном индивидуальным или общим (квартирным) прибором учета в связи с отсутствием технической возможности его установки, за исключением коммунальных услуг по отоплению, электроснабжению и газоснабжению на цели отопления жилых (нежилых) помещений.</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К заявлению о перерасчете должны п</w:t>
      </w:r>
      <w:r>
        <w:rPr>
          <w:rFonts w:ascii="Times New Roman" w:hAnsi="Times New Roman" w:eastAsia="Times New Roman"/>
          <w:i/>
          <w:iCs/>
          <w:sz w:val="28"/>
          <w:szCs w:val="28"/>
        </w:rPr>
        <w:t xml:space="preserve">рилагаться документы, подтверждающие продолжительность периода временного отсутствия потребителя, а также акт обследования на предмет отсутствия технической возможности установки индивидуального, общего (квартирного) приборов учета (пункт 92 Правил № 354).</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В связи с отсутс</w:t>
      </w:r>
      <w:r>
        <w:rPr>
          <w:rFonts w:ascii="Times New Roman" w:hAnsi="Times New Roman" w:eastAsia="Times New Roman"/>
          <w:i/>
          <w:iCs/>
          <w:sz w:val="28"/>
          <w:szCs w:val="28"/>
        </w:rPr>
        <w:t xml:space="preserve">твием акта обследования на предмет отсутствия технической возможности установки индивидуального, прибора учета горячей, холодной воды основания для проведения перерасчета платы за холодное и горячее водоснабжение у АО «Водоканал» и Ивановского филиала АО «</w:t>
      </w:r>
      <w:r>
        <w:rPr>
          <w:rFonts w:ascii="Times New Roman" w:hAnsi="Times New Roman" w:eastAsia="Times New Roman"/>
          <w:i/>
          <w:iCs/>
          <w:sz w:val="28"/>
          <w:szCs w:val="28"/>
        </w:rPr>
        <w:t xml:space="preserve">Энергосбыт</w:t>
      </w:r>
      <w:r>
        <w:rPr>
          <w:rFonts w:ascii="Times New Roman" w:hAnsi="Times New Roman" w:eastAsia="Times New Roman"/>
          <w:i/>
          <w:iCs/>
          <w:sz w:val="28"/>
          <w:szCs w:val="28"/>
        </w:rPr>
        <w:t xml:space="preserve"> Плюс» отсутствовали.</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Однако АО «Водоканал» принято решение о проведении перерасчета платы за холодное водоснабжение, водоотведение. На основании справки, </w:t>
      </w:r>
      <w:r>
        <w:rPr>
          <w:rFonts w:ascii="Times New Roman" w:hAnsi="Times New Roman" w:eastAsia="Times New Roman"/>
          <w:i/>
          <w:iCs/>
          <w:sz w:val="28"/>
          <w:szCs w:val="28"/>
        </w:rPr>
        <w:t xml:space="preserve">приложенной к обращению заявителя, АО «Водоканал» произвел перерасчет. Далее гражданке было разъяснено, что вновь необходимо будет представить подтверждающий документ в АО «Водоканал».</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Вопрос перерасчета по электроснабжению тоже был отражен в обращении заявителя. </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Начисление платы за коммунальную услугу по электроснабжению производится Ивановским филиалом АО «</w:t>
      </w:r>
      <w:r>
        <w:rPr>
          <w:rFonts w:ascii="Times New Roman" w:hAnsi="Times New Roman" w:eastAsia="Times New Roman"/>
          <w:i/>
          <w:iCs/>
          <w:sz w:val="28"/>
          <w:szCs w:val="28"/>
        </w:rPr>
        <w:t xml:space="preserve">Энергосбыт</w:t>
      </w:r>
      <w:r>
        <w:rPr>
          <w:rFonts w:ascii="Times New Roman" w:hAnsi="Times New Roman" w:eastAsia="Times New Roman"/>
          <w:i/>
          <w:iCs/>
          <w:sz w:val="28"/>
          <w:szCs w:val="28"/>
        </w:rPr>
        <w:t xml:space="preserve"> Плюс» согласно передаваемым показаниям индивидуального прибора учета электрической энергии.</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В соответствии со статьей 9.1 Федерального закона от 07.10.2022 № 378-ФЗ «О внесении изменений в статьи 166 и 169 Жилищного кодекса Российской 4 Федерации и  Федеральный закон  «О</w:t>
      </w:r>
      <w:r>
        <w:rPr>
          <w:rFonts w:ascii="Times New Roman" w:hAnsi="Times New Roman" w:eastAsia="Times New Roman"/>
          <w:i/>
          <w:iCs/>
          <w:sz w:val="28"/>
          <w:szCs w:val="28"/>
        </w:rPr>
        <w:t xml:space="preserve"> внесении изменений в отдельные законодательные акты Российской Федерации» граждане Российской Федерации, заключившие контракт о прохождении военной службы в связи с призывом на военную службу по мобилизации в Вооруженные Силы Российской Федерации, и члены</w:t>
      </w:r>
      <w:r>
        <w:rPr>
          <w:rFonts w:ascii="Times New Roman" w:hAnsi="Times New Roman" w:eastAsia="Times New Roman"/>
          <w:i/>
          <w:iCs/>
          <w:sz w:val="28"/>
          <w:szCs w:val="28"/>
        </w:rPr>
        <w:t xml:space="preserve"> их семей до прекращения действия указанного контракта освобождаются от начисления пеней в случае несвоевременного и (или) неполного внесения ими платы за жилое помещение и коммунальные услуги.</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bCs/>
          <w:i/>
          <w:sz w:val="28"/>
          <w:szCs w:val="28"/>
        </w:rPr>
      </w:pPr>
      <w:r>
        <w:rPr>
          <w:rFonts w:ascii="Times New Roman" w:hAnsi="Times New Roman" w:eastAsia="Times New Roman"/>
          <w:i/>
          <w:iCs/>
          <w:sz w:val="28"/>
          <w:szCs w:val="28"/>
        </w:rPr>
        <w:t xml:space="preserve">На основании прилагаемой к обращению справки Ивановским филиалом АО «</w:t>
      </w:r>
      <w:r>
        <w:rPr>
          <w:rFonts w:ascii="Times New Roman" w:hAnsi="Times New Roman" w:eastAsia="Times New Roman"/>
          <w:i/>
          <w:iCs/>
          <w:sz w:val="28"/>
          <w:szCs w:val="28"/>
        </w:rPr>
        <w:t xml:space="preserve">Энергосбыт</w:t>
      </w:r>
      <w:r>
        <w:rPr>
          <w:rFonts w:ascii="Times New Roman" w:hAnsi="Times New Roman" w:eastAsia="Times New Roman"/>
          <w:i/>
          <w:iCs/>
          <w:sz w:val="28"/>
          <w:szCs w:val="28"/>
        </w:rPr>
        <w:t xml:space="preserve"> Плюс» внесены изменения в программное обеспечение в отношении жилого помещения обратившейся, а именно, проставлен запрет начислений пени с начала прохождения военной службы.</w:t>
      </w:r>
      <w:r>
        <w:rPr>
          <w:rFonts w:ascii="Times New Roman" w:hAnsi="Times New Roman"/>
          <w:bCs/>
          <w:i/>
          <w:sz w:val="28"/>
          <w:szCs w:val="28"/>
        </w:rPr>
      </w:r>
      <w:r>
        <w:rPr>
          <w:rFonts w:ascii="Times New Roman" w:hAnsi="Times New Roman"/>
          <w:bCs/>
          <w:i/>
          <w:sz w:val="28"/>
          <w:szCs w:val="28"/>
        </w:rP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Центральный исполнительный орган государственной власти, который проводит государственную полити</w:t>
      </w:r>
      <w:r>
        <w:rPr>
          <w:rFonts w:ascii="Times New Roman" w:hAnsi="Times New Roman" w:eastAsia="Times New Roman"/>
          <w:sz w:val="28"/>
          <w:szCs w:val="28"/>
        </w:rPr>
        <w:t xml:space="preserve">ку и осуществляет межотраслевое управление, координацию, нормативное правовое и функциональное регулирование в сфере ЖКХ и коммунальной энергетики на территории региона – Департамент жилищно-коммунального хозяйства Ивановской области (далее – Департамент).</w:t>
      </w:r>
      <w:r>
        <w:rPr>
          <w:rFonts w:ascii="Times New Roman" w:hAnsi="Times New Roman" w:eastAsia="Times New Roman"/>
          <w:sz w:val="28"/>
          <w:szCs w:val="28"/>
        </w:rPr>
      </w:r>
      <w:r>
        <w:rPr>
          <w:rFonts w:ascii="Times New Roman" w:hAnsi="Times New Roman" w:eastAsia="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Вышеуказанным органом была предоставлена информация по реализации значимых проектов на территории нашей области.</w:t>
      </w:r>
      <w:r>
        <w:rPr>
          <w:rFonts w:ascii="Times New Roman" w:hAnsi="Times New Roman" w:eastAsia="Times New Roman"/>
          <w:sz w:val="28"/>
          <w:szCs w:val="28"/>
        </w:rPr>
        <w:t xml:space="preserve">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Так, с 2025 года реализация мероприятий по переселению граждан из аварийного жилищного фонда осуществляется в рамках регионального проекта «Жилье».</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В </w:t>
      </w:r>
      <w:r>
        <w:rPr>
          <w:rFonts w:ascii="Times New Roman" w:hAnsi="Times New Roman" w:eastAsia="Times New Roman"/>
          <w:sz w:val="28"/>
          <w:szCs w:val="28"/>
        </w:rPr>
        <w:t xml:space="preserve">прошлом году Департаментом жилищно-коммунального хозяйства Ивановской области (далее – Департамент)  в рамках взаимодействия с публично-правовой компанией «Фонд развития территорий» была продолжена реализация региональной адресной программы по переселению </w:t>
      </w:r>
      <w:r>
        <w:rPr>
          <w:rFonts w:ascii="Times New Roman" w:hAnsi="Times New Roman" w:eastAsia="Times New Roman"/>
          <w:sz w:val="28"/>
          <w:szCs w:val="28"/>
        </w:rPr>
        <w:t xml:space="preserve">граждан из аварийного жилищного фонда на территории Ивановской области  (далее – программа переселения граждан).</w:t>
      </w:r>
      <w:r>
        <w:rPr>
          <w:rFonts w:ascii="Times New Roman" w:hAnsi="Times New Roman" w:eastAsia="Times New Roman"/>
          <w:sz w:val="28"/>
          <w:szCs w:val="28"/>
        </w:rPr>
      </w:r>
      <w:r>
        <w:rPr>
          <w:rFonts w:ascii="Times New Roman" w:hAnsi="Times New Roman" w:eastAsia="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 2025 году в 2 му</w:t>
      </w:r>
      <w:r>
        <w:rPr>
          <w:rFonts w:ascii="Times New Roman" w:hAnsi="Times New Roman" w:eastAsia="Times New Roman"/>
          <w:sz w:val="28"/>
          <w:szCs w:val="28"/>
        </w:rPr>
        <w:t xml:space="preserve">ниципальных образованиях области  для участников программы переселения граждан из аварийного жилищного фонда реализовывались мероприятия по переселению граждан из аварийного жилья, это в городах Иваново и Кинешма (расселено 0,238 тыс. граждан из 3,9 тыс. м</w:t>
      </w:r>
      <w:r>
        <w:rPr>
          <w:rFonts w:ascii="Times New Roman" w:hAnsi="Times New Roman" w:eastAsia="Times New Roman"/>
          <w:sz w:val="28"/>
          <w:szCs w:val="28"/>
        </w:rPr>
        <w:t xml:space="preserve">2</w:t>
      </w:r>
      <w:r>
        <w:rPr>
          <w:rFonts w:ascii="Times New Roman" w:hAnsi="Times New Roman" w:eastAsia="Times New Roman"/>
          <w:sz w:val="28"/>
          <w:szCs w:val="28"/>
        </w:rPr>
        <w:t xml:space="preserve">).</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Начиная с 2019 года в нашем регионе ликвидировано 26,44 </w:t>
      </w:r>
      <w:r>
        <w:rPr>
          <w:rFonts w:ascii="Times New Roman" w:hAnsi="Times New Roman" w:eastAsia="Times New Roman"/>
          <w:sz w:val="28"/>
          <w:szCs w:val="28"/>
        </w:rPr>
        <w:t xml:space="preserve">тыс</w:t>
      </w:r>
      <w:r>
        <w:rPr>
          <w:rFonts w:ascii="Times New Roman" w:hAnsi="Times New Roman" w:eastAsia="Times New Roman"/>
          <w:sz w:val="28"/>
          <w:szCs w:val="28"/>
        </w:rPr>
        <w:t xml:space="preserve">, м2 аварийного жилья, более 1,5 тыс. граждан улучшили свои жилищные условия.</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По итогам 2025 года в рамках реализ</w:t>
      </w:r>
      <w:r>
        <w:rPr>
          <w:rFonts w:ascii="Times New Roman" w:hAnsi="Times New Roman" w:eastAsia="Times New Roman"/>
          <w:sz w:val="28"/>
          <w:szCs w:val="28"/>
        </w:rPr>
        <w:t xml:space="preserve">ации региональной программы капитального ремонта общего имущества в многоквартирных домах, расположенных на территории Ивановской области (далее – программа ремонта) было отремонтировано 286 многоквартирных домов, в которых проживает свыше 40 тыс. человек.</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Для оказания финансовой помощи некоммерческой организации «Региональный фонд капитального ремонта многоквартирных домов Ивановской области» (далее - региональный оператор) на исполнение плана реализации региональной программы 2025 года, а также выпо</w:t>
      </w:r>
      <w:r>
        <w:rPr>
          <w:rFonts w:ascii="Times New Roman" w:hAnsi="Times New Roman" w:eastAsia="Times New Roman"/>
          <w:sz w:val="28"/>
          <w:szCs w:val="28"/>
        </w:rPr>
        <w:t xml:space="preserve">лнение неисполненных планов прошлых отчетных периодов законом Ивановской области об областном бюджете в 2025 году региональному оператору была предусмотрена субсидия на финансовое обеспечение затрат, связанных с оказанием услуг и (или) выполнением работ по</w:t>
      </w:r>
      <w:r>
        <w:rPr>
          <w:rFonts w:ascii="Times New Roman" w:hAnsi="Times New Roman" w:eastAsia="Times New Roman"/>
          <w:sz w:val="28"/>
          <w:szCs w:val="28"/>
        </w:rPr>
        <w:t xml:space="preserve"> капитальному ремонту общего имущества в многоквартирных; домах, расположенных на территории Ивановской области, в размере 200,00 млн. руб.</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По состоянию на 01.01.2026 региональным оператором в 16 многоквартирных домах выполнены работы по замене 51 лифта, в том числе 45 лифтов были отремонтированы с привлечением средств вышеуказанной субсидии.</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Работа по реализации программы продолжается.</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 рамках ре</w:t>
      </w:r>
      <w:r>
        <w:rPr>
          <w:rFonts w:ascii="Times New Roman" w:hAnsi="Times New Roman" w:eastAsia="Times New Roman"/>
          <w:sz w:val="28"/>
          <w:szCs w:val="28"/>
        </w:rPr>
        <w:t xml:space="preserve">ализации федерального проекта «Модернизация коммунальной инфраструктуры» национального проекта «Инфраструктура для жизни» в 2025 году для Ивановской области было предусмотрено выделение 194,097 млн. pу6., из них: федерального бюджета — 128,093 млн. рублей.</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Всего по итогам 2025 года выполнены работы на 16 объектах.</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Фактический кассовый расход по состоянию на 01.01.2026 составил: 185,15 млн. рублей, из них федеральные средства 122,195 млн. рублей.</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С учетом завершенных 16 мероприятий в настоящее время капитально отремонтировано 11 698,55 метров сетей тепло-, водоснабжения.</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Численность населения, для которого улучшилось качество предоставляемых коммунальных услуг в сфере тепло-, водоснабжения составила 28,5 тыс. человек.</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Также в рамках реализации мероприятий по модернизации объектов коммунальной инфраструктуры в 2025 го</w:t>
      </w:r>
      <w:r>
        <w:rPr>
          <w:rFonts w:ascii="Times New Roman" w:hAnsi="Times New Roman" w:eastAsia="Times New Roman"/>
          <w:sz w:val="28"/>
          <w:szCs w:val="28"/>
        </w:rPr>
        <w:t xml:space="preserve">ду муниципальным образованиям Ивановской области перечислено 148,9 млн. рублей, с использованием которых выполнены мероприятия, направленные на улучшение качества коммунальных услуг по теплоснабжению, водоснабжению и водоотведению для 133,754 тыс. граждан.</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Важно обращать внимание на то, что многие граждане не до конца понимают свои права и обязанности в сфере ЖКХ, а также не знают, как действовать в случае нарушений со стороны управляющих компаний или </w:t>
      </w:r>
      <w:r>
        <w:rPr>
          <w:rFonts w:ascii="Times New Roman" w:hAnsi="Times New Roman" w:eastAsia="Times New Roman"/>
          <w:sz w:val="28"/>
          <w:szCs w:val="28"/>
        </w:rPr>
        <w:t xml:space="preserve">ресурсоснабжающих</w:t>
      </w:r>
      <w:r>
        <w:rPr>
          <w:rFonts w:ascii="Times New Roman" w:hAnsi="Times New Roman" w:eastAsia="Times New Roman"/>
          <w:sz w:val="28"/>
          <w:szCs w:val="28"/>
        </w:rPr>
        <w:t xml:space="preserve"> организаций. В целях повышения правовой культуры </w:t>
      </w:r>
      <w:r>
        <w:rPr>
          <w:rFonts w:ascii="Times New Roman" w:hAnsi="Times New Roman" w:eastAsia="Times New Roman"/>
          <w:sz w:val="28"/>
          <w:szCs w:val="28"/>
        </w:rPr>
        <w:t xml:space="preserve">населения</w:t>
      </w:r>
      <w:r>
        <w:rPr>
          <w:rFonts w:ascii="Times New Roman" w:hAnsi="Times New Roman" w:eastAsia="Times New Roman"/>
          <w:sz w:val="28"/>
          <w:szCs w:val="28"/>
        </w:rPr>
        <w:t xml:space="preserve"> Уполномоченный по правам человека совместно с социальными партнерами – генеральным директором ООО «ЮК </w:t>
      </w:r>
      <w:r>
        <w:rPr>
          <w:rFonts w:ascii="Times New Roman" w:hAnsi="Times New Roman" w:eastAsia="Times New Roman"/>
          <w:sz w:val="28"/>
          <w:szCs w:val="28"/>
        </w:rPr>
        <w:t xml:space="preserve">Трикверт</w:t>
      </w:r>
      <w:r>
        <w:rPr>
          <w:rFonts w:ascii="Times New Roman" w:hAnsi="Times New Roman" w:eastAsia="Times New Roman"/>
          <w:sz w:val="28"/>
          <w:szCs w:val="28"/>
        </w:rPr>
        <w:t xml:space="preserve">», председателем Ивановской региональной общественной организации «Общес</w:t>
      </w:r>
      <w:r>
        <w:rPr>
          <w:rFonts w:ascii="Times New Roman" w:hAnsi="Times New Roman" w:eastAsia="Times New Roman"/>
          <w:sz w:val="28"/>
          <w:szCs w:val="28"/>
        </w:rPr>
        <w:t xml:space="preserve">тво защиты прав потребителей – собственников недвижимости и членом Штаба Регионального Отделения Общероссийского Общественного Движения «Народный Фронт «За Россию» в Ивановской области ежемесячно проводят традиционный прием граждан по вопросам в сфере ЖКХ.</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Подобные бесплатные приемы дают возможность людям получить квалифицированную юридическую помощь, понять нюансы законодательства, разобраться в</w:t>
      </w:r>
      <w:r>
        <w:rPr>
          <w:rFonts w:ascii="Times New Roman" w:hAnsi="Times New Roman" w:eastAsia="Times New Roman"/>
          <w:sz w:val="28"/>
          <w:szCs w:val="28"/>
        </w:rPr>
        <w:t xml:space="preserve"> механизмах начисления платы за услуги, порядке проведения ремонтов и других вопросах. Это помогает гражданам эффективнее защищать свои интересы, оградить себя от попадания в сети мошенников, которые недобросовестно относятся к рассмотрению жалоб земляков.</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 2025 году на такие приемы обратились 162 гражданина.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Нерешенные проблемы в сфере ЖКХ часто становятся причиной недовольства и конфликтов между гражданами и управляющими компаниями.</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Бесплатные приемы позволяют оперативно реагировать на обращения, что снижает уровень социальной напряженности и повышает доверие к власти и институтам защиты прав.</w:t>
      </w:r>
      <w:r>
        <w:rPr>
          <w:rFonts w:ascii="Times New Roman" w:hAnsi="Times New Roman"/>
          <w:sz w:val="28"/>
          <w:szCs w:val="28"/>
        </w:rPr>
      </w:r>
      <w:r>
        <w:rPr>
          <w:rFonts w:ascii="Times New Roman" w:hAnsi="Times New Roman"/>
          <w:sz w:val="28"/>
          <w:szCs w:val="28"/>
        </w:rPr>
      </w:r>
    </w:p>
    <w:p>
      <w:pPr>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pStyle w:val="1228"/>
        <w:rPr>
          <w:rFonts w:ascii="Times New Roman" w:hAnsi="Times New Roman"/>
          <w:b/>
          <w:color w:val="000000" w:themeColor="text1"/>
          <w:sz w:val="28"/>
          <w:szCs w:val="28"/>
        </w:rPr>
      </w:pPr>
      <w:r/>
      <w:bookmarkStart w:id="30" w:name="_Toc8"/>
      <w:r>
        <w:rPr>
          <w:rStyle w:val="1254"/>
          <w:rFonts w:ascii="Times New Roman" w:hAnsi="Times New Roman" w:eastAsia="Times New Roman" w:cs="Times New Roman"/>
          <w:color w:val="000000" w:themeColor="text1"/>
          <w:sz w:val="28"/>
          <w:szCs w:val="28"/>
        </w:rPr>
        <w:t xml:space="preserve">Уполномоченный рекомендует</w:t>
      </w:r>
      <w:r>
        <w:rPr>
          <w:rFonts w:ascii="Times New Roman" w:hAnsi="Times New Roman"/>
          <w:b/>
          <w:color w:val="000000" w:themeColor="text1"/>
          <w:sz w:val="28"/>
          <w:szCs w:val="28"/>
        </w:rPr>
        <w:t xml:space="preserve">:</w:t>
      </w:r>
      <w:r>
        <w:rPr>
          <w:rFonts w:ascii="Times New Roman" w:hAnsi="Times New Roman"/>
          <w:b/>
          <w:color w:val="000000" w:themeColor="text1"/>
          <w:sz w:val="28"/>
          <w:szCs w:val="28"/>
        </w:rPr>
      </w:r>
      <w:bookmarkEnd w:id="30"/>
      <w:r>
        <w:rPr>
          <w:rFonts w:ascii="Times New Roman" w:hAnsi="Times New Roman"/>
          <w:b/>
          <w:color w:val="000000" w:themeColor="text1"/>
          <w:sz w:val="28"/>
          <w:szCs w:val="28"/>
        </w:rPr>
      </w:r>
      <w:r>
        <w:rPr>
          <w:rFonts w:ascii="Times New Roman" w:hAnsi="Times New Roman"/>
          <w:b/>
          <w:color w:val="000000" w:themeColor="text1"/>
          <w:sz w:val="28"/>
          <w:szCs w:val="28"/>
        </w:rPr>
      </w:r>
    </w:p>
    <w:p>
      <w:pPr>
        <w:jc w:val="both"/>
        <w:spacing w:after="0"/>
        <w:rPr>
          <w:rFonts w:ascii="Times New Roman" w:hAnsi="Times New Roman"/>
          <w:b/>
          <w:color w:val="ff0000"/>
          <w:sz w:val="28"/>
          <w:szCs w:val="28"/>
        </w:rPr>
      </w:pPr>
      <w:r>
        <w:rPr>
          <w:rFonts w:ascii="Times New Roman" w:hAnsi="Times New Roman"/>
          <w:b/>
          <w:color w:val="ff0000"/>
          <w:sz w:val="28"/>
          <w:szCs w:val="28"/>
        </w:rPr>
      </w:r>
      <w:r>
        <w:rPr>
          <w:rFonts w:ascii="Times New Roman" w:hAnsi="Times New Roman"/>
          <w:b/>
          <w:color w:val="ff0000"/>
          <w:sz w:val="28"/>
          <w:szCs w:val="28"/>
        </w:rPr>
      </w:r>
      <w:r>
        <w:rPr>
          <w:rFonts w:ascii="Times New Roman" w:hAnsi="Times New Roman"/>
          <w:b/>
          <w:color w:val="ff0000"/>
          <w:sz w:val="28"/>
          <w:szCs w:val="28"/>
        </w:rPr>
      </w:r>
    </w:p>
    <w:p>
      <w:pPr>
        <w:ind w:firstLine="709"/>
        <w:jc w:val="both"/>
        <w:spacing w:after="0"/>
        <w:rPr>
          <w:rFonts w:ascii="Times New Roman" w:hAnsi="Times New Roman"/>
          <w:b/>
          <w:i/>
          <w:color w:val="000000" w:themeColor="text1"/>
          <w:sz w:val="28"/>
          <w:szCs w:val="28"/>
        </w:rPr>
      </w:pPr>
      <w:r>
        <w:rPr>
          <w:rFonts w:ascii="Times New Roman" w:hAnsi="Times New Roman"/>
          <w:b/>
          <w:i/>
          <w:color w:val="000000" w:themeColor="text1"/>
          <w:sz w:val="28"/>
          <w:szCs w:val="28"/>
        </w:rPr>
        <w:t xml:space="preserve">Правительству Ивановской области:</w:t>
      </w:r>
      <w:r>
        <w:rPr>
          <w:rFonts w:ascii="Times New Roman" w:hAnsi="Times New Roman"/>
          <w:b/>
          <w:i/>
          <w:color w:val="000000" w:themeColor="text1"/>
          <w:sz w:val="28"/>
          <w:szCs w:val="28"/>
        </w:rPr>
      </w:r>
      <w:r>
        <w:rPr>
          <w:rFonts w:ascii="Times New Roman" w:hAnsi="Times New Roman"/>
          <w:b/>
          <w:i/>
          <w:color w:val="000000" w:themeColor="text1"/>
          <w:sz w:val="28"/>
          <w:szCs w:val="28"/>
        </w:rPr>
      </w:r>
    </w:p>
    <w:p>
      <w:pPr>
        <w:pStyle w:val="1229"/>
        <w:numPr>
          <w:ilvl w:val="0"/>
          <w:numId w:val="111"/>
        </w:numPr>
        <w:ind w:left="0" w:firstLine="709"/>
        <w:jc w:val="both"/>
        <w:spacing w:line="276" w:lineRule="auto"/>
        <w:rPr>
          <w:color w:val="000000" w:themeColor="text1"/>
          <w:lang w:val="ru-RU"/>
        </w:rPr>
      </w:pPr>
      <w:r>
        <w:rPr>
          <w:rFonts w:ascii="Times New Roman" w:hAnsi="Times New Roman"/>
          <w:color w:val="000000" w:themeColor="text1"/>
          <w:sz w:val="28"/>
          <w:szCs w:val="28"/>
          <w:lang w:val="ru-RU"/>
        </w:rPr>
        <w:t xml:space="preserve"> разработать  план поэтапного сокращения очереди на жилье для детей-сирот с указанием ежегодных целевых показателей;</w:t>
      </w:r>
      <w:r>
        <w:rPr>
          <w:color w:val="000000" w:themeColor="text1"/>
          <w:lang w:val="ru-RU"/>
        </w:rPr>
      </w:r>
      <w:r>
        <w:rPr>
          <w:color w:val="000000" w:themeColor="text1"/>
          <w:lang w:val="ru-RU"/>
        </w:rPr>
      </w:r>
    </w:p>
    <w:p>
      <w:pPr>
        <w:pStyle w:val="1229"/>
        <w:numPr>
          <w:ilvl w:val="0"/>
          <w:numId w:val="111"/>
        </w:numPr>
        <w:ind w:left="0" w:firstLine="709"/>
        <w:jc w:val="both"/>
        <w:spacing w:line="276" w:lineRule="auto"/>
        <w:rPr>
          <w:lang w:val="ru-RU"/>
        </w:rPr>
      </w:pPr>
      <w:r>
        <w:rPr>
          <w:rFonts w:ascii="Times New Roman" w:hAnsi="Times New Roman"/>
          <w:color w:val="000000" w:themeColor="text1"/>
          <w:sz w:val="28"/>
          <w:szCs w:val="28"/>
          <w:lang w:val="ru-RU"/>
        </w:rPr>
        <w:t xml:space="preserve"> усилить координацию между Департаментом жилищно-коммунального хозяйства и органами местного самоуправления для ускорения переселения граждан из аварийного жилья в рамках региональной программы на 2024–2030 годы;</w:t>
      </w:r>
      <w:r>
        <w:rPr>
          <w:lang w:val="ru-RU"/>
        </w:rPr>
      </w:r>
      <w:r>
        <w:rPr>
          <w:lang w:val="ru-RU"/>
        </w:rPr>
      </w:r>
    </w:p>
    <w:p>
      <w:pPr>
        <w:pStyle w:val="1229"/>
        <w:numPr>
          <w:ilvl w:val="0"/>
          <w:numId w:val="111"/>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обеспечить ежеквартальную публикацию на официальном сайте Правительства и в </w:t>
      </w:r>
      <w:r>
        <w:rPr>
          <w:rFonts w:ascii="Times New Roman" w:hAnsi="Times New Roman"/>
          <w:color w:val="000000" w:themeColor="text1"/>
          <w:sz w:val="28"/>
          <w:szCs w:val="28"/>
          <w:lang w:val="ru-RU"/>
        </w:rPr>
        <w:t xml:space="preserve">СМИ</w:t>
      </w:r>
      <w:r>
        <w:rPr>
          <w:rFonts w:ascii="Times New Roman" w:hAnsi="Times New Roman"/>
          <w:color w:val="000000" w:themeColor="text1"/>
          <w:sz w:val="28"/>
          <w:szCs w:val="28"/>
          <w:lang w:val="ru-RU"/>
        </w:rPr>
        <w:t xml:space="preserve"> данных о ходе реализации программы переселения из аварийного жилья;</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11"/>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предусмотреть меры по расширению программ сопровождения выпускников организаций для детей</w:t>
      </w:r>
      <w:r>
        <w:rPr>
          <w:rFonts w:ascii="MS Mincho" w:hAnsi="MS Mincho" w:eastAsia="MS Mincho" w:cs="MS Mincho"/>
          <w:color w:val="000000" w:themeColor="text1"/>
          <w:sz w:val="28"/>
          <w:szCs w:val="28"/>
          <w:lang w:val="ru-RU"/>
        </w:rPr>
        <w:t xml:space="preserve">-</w:t>
      </w:r>
      <w:r>
        <w:rPr>
          <w:rFonts w:ascii="Times New Roman" w:hAnsi="Times New Roman"/>
          <w:color w:val="000000" w:themeColor="text1"/>
          <w:sz w:val="28"/>
          <w:szCs w:val="28"/>
          <w:lang w:val="ru-RU"/>
        </w:rPr>
        <w:t xml:space="preserve">сирот после получения жилья, включающих юридическую, психологическую и социальную поддержку, а также обучение навыкам самостоятельного ведения хозяйства и управления жилым помещением.</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ind w:left="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firstLine="708"/>
        <w:jc w:val="both"/>
        <w:spacing w:after="0"/>
        <w:rPr>
          <w:rFonts w:ascii="Times New Roman" w:hAnsi="Times New Roman" w:eastAsia="Times New Roman"/>
          <w:b/>
          <w:bCs/>
          <w:i/>
          <w:sz w:val="28"/>
          <w:szCs w:val="28"/>
        </w:rPr>
      </w:pPr>
      <w:r>
        <w:rPr>
          <w:rFonts w:ascii="Times New Roman" w:hAnsi="Times New Roman" w:eastAsia="Times New Roman"/>
          <w:b/>
          <w:bCs/>
          <w:i/>
          <w:sz w:val="28"/>
          <w:szCs w:val="28"/>
        </w:rPr>
        <w:t xml:space="preserve">Службе государственной жилищной инспекции Ивановской области:</w:t>
      </w:r>
      <w:r>
        <w:rPr>
          <w:rFonts w:ascii="Times New Roman" w:hAnsi="Times New Roman" w:eastAsia="Times New Roman"/>
          <w:b/>
          <w:bCs/>
          <w:i/>
          <w:sz w:val="28"/>
          <w:szCs w:val="28"/>
        </w:rPr>
      </w:r>
      <w:r>
        <w:rPr>
          <w:rFonts w:ascii="Times New Roman" w:hAnsi="Times New Roman" w:eastAsia="Times New Roman"/>
          <w:b/>
          <w:bCs/>
          <w:i/>
          <w:sz w:val="28"/>
          <w:szCs w:val="28"/>
        </w:rPr>
      </w:r>
    </w:p>
    <w:p>
      <w:pPr>
        <w:pStyle w:val="1229"/>
        <w:numPr>
          <w:ilvl w:val="0"/>
          <w:numId w:val="122"/>
        </w:numPr>
        <w:ind w:left="0" w:firstLine="709"/>
        <w:jc w:val="both"/>
        <w:rPr>
          <w:rFonts w:ascii="Times New Roman" w:hAnsi="Times New Roman"/>
          <w:sz w:val="28"/>
          <w:szCs w:val="28"/>
          <w:lang w:val="ru-RU"/>
        </w:rPr>
      </w:pPr>
      <w:r>
        <w:rPr>
          <w:rFonts w:ascii="Times New Roman" w:hAnsi="Times New Roman"/>
          <w:sz w:val="28"/>
          <w:szCs w:val="28"/>
          <w:lang w:val="ru-RU"/>
        </w:rPr>
        <w:t xml:space="preserve">усилить </w:t>
      </w:r>
      <w:r>
        <w:rPr>
          <w:rFonts w:ascii="Times New Roman" w:hAnsi="Times New Roman"/>
          <w:sz w:val="28"/>
          <w:szCs w:val="28"/>
          <w:lang w:val="ru-RU"/>
        </w:rPr>
        <w:t xml:space="preserve">контроль за</w:t>
      </w:r>
      <w:r>
        <w:rPr>
          <w:rFonts w:ascii="Times New Roman" w:hAnsi="Times New Roman"/>
          <w:sz w:val="28"/>
          <w:szCs w:val="28"/>
          <w:lang w:val="ru-RU"/>
        </w:rPr>
        <w:t xml:space="preserve"> соблюдением жилищных прав граждан, включая своевременное реагирование на нарушения;</w:t>
      </w:r>
      <w:r>
        <w:rPr>
          <w:rFonts w:ascii="Times New Roman" w:hAnsi="Times New Roman"/>
          <w:sz w:val="28"/>
          <w:szCs w:val="28"/>
          <w:lang w:val="ru-RU"/>
        </w:rPr>
      </w:r>
      <w:r>
        <w:rPr>
          <w:rFonts w:ascii="Times New Roman" w:hAnsi="Times New Roman"/>
          <w:sz w:val="28"/>
          <w:szCs w:val="28"/>
          <w:lang w:val="ru-RU"/>
        </w:rPr>
      </w:r>
    </w:p>
    <w:p>
      <w:pPr>
        <w:pStyle w:val="1229"/>
        <w:numPr>
          <w:ilvl w:val="0"/>
          <w:numId w:val="116"/>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предусмотреть совместные приемы граждан со службой регионального уполномоченного по вопросам оказания квалифицированной юридической помощи заявителям (по отдельному графику).</w:t>
      </w:r>
      <w:r>
        <w:rPr>
          <w:rFonts w:ascii="Times New Roman" w:hAnsi="Times New Roman"/>
          <w:sz w:val="28"/>
          <w:szCs w:val="28"/>
          <w:lang w:val="ru-RU"/>
        </w:rPr>
      </w:r>
      <w:r>
        <w:rPr>
          <w:rFonts w:ascii="Times New Roman" w:hAnsi="Times New Roman"/>
          <w:sz w:val="28"/>
          <w:szCs w:val="28"/>
          <w:lang w:val="ru-RU"/>
        </w:rPr>
      </w:r>
    </w:p>
    <w:p>
      <w:pPr>
        <w:pStyle w:val="1229"/>
        <w:ind w:left="709"/>
        <w:jc w:val="both"/>
        <w:spacing w:line="276" w:lineRule="auto"/>
        <w:rPr>
          <w:rFonts w:ascii="Times New Roman" w:hAnsi="Times New Roman"/>
          <w:sz w:val="28"/>
          <w:szCs w:val="28"/>
          <w:lang w:val="ru-RU"/>
        </w:rPr>
      </w:pPr>
      <w:r>
        <w:rPr>
          <w:rFonts w:ascii="Times New Roman" w:hAnsi="Times New Roman"/>
          <w:sz w:val="28"/>
          <w:szCs w:val="28"/>
          <w:lang w:val="ru-RU"/>
        </w:rPr>
      </w:r>
      <w:r>
        <w:rPr>
          <w:rFonts w:ascii="Times New Roman" w:hAnsi="Times New Roman"/>
          <w:sz w:val="28"/>
          <w:szCs w:val="28"/>
          <w:lang w:val="ru-RU"/>
        </w:rPr>
      </w:r>
      <w:r>
        <w:rPr>
          <w:rFonts w:ascii="Times New Roman" w:hAnsi="Times New Roman"/>
          <w:sz w:val="28"/>
          <w:szCs w:val="28"/>
          <w:lang w:val="ru-RU"/>
        </w:rPr>
      </w:r>
    </w:p>
    <w:p>
      <w:pPr>
        <w:ind w:firstLine="708"/>
        <w:jc w:val="both"/>
        <w:spacing w:after="0"/>
        <w:rPr>
          <w:rFonts w:ascii="Times New Roman" w:hAnsi="Times New Roman"/>
          <w:b/>
          <w:bCs/>
          <w:i/>
          <w:color w:val="000000" w:themeColor="text1"/>
          <w:sz w:val="28"/>
          <w:szCs w:val="28"/>
        </w:rPr>
      </w:pPr>
      <w:r>
        <w:rPr>
          <w:rFonts w:ascii="Times New Roman" w:hAnsi="Times New Roman"/>
          <w:b/>
          <w:bCs/>
          <w:i/>
          <w:iCs/>
          <w:color w:val="000000" w:themeColor="text1"/>
          <w:sz w:val="28"/>
          <w:szCs w:val="28"/>
        </w:rPr>
        <w:t xml:space="preserve">Органам местного самоуправления: </w:t>
      </w:r>
      <w:r>
        <w:rPr>
          <w:rFonts w:ascii="Times New Roman" w:hAnsi="Times New Roman"/>
          <w:b/>
          <w:bCs/>
          <w:i/>
          <w:color w:val="000000" w:themeColor="text1"/>
          <w:sz w:val="28"/>
          <w:szCs w:val="28"/>
        </w:rPr>
      </w:r>
      <w:r>
        <w:rPr>
          <w:rFonts w:ascii="Times New Roman" w:hAnsi="Times New Roman"/>
          <w:b/>
          <w:bCs/>
          <w:i/>
          <w:color w:val="000000" w:themeColor="text1"/>
          <w:sz w:val="28"/>
          <w:szCs w:val="28"/>
        </w:rPr>
      </w:r>
    </w:p>
    <w:p>
      <w:pPr>
        <w:pStyle w:val="1229"/>
        <w:numPr>
          <w:ilvl w:val="0"/>
          <w:numId w:val="112"/>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провести инвентаризацию объектов маневренного фонда на подведомственных территориях, установив четкие сроки приведения помещений в соответствие с санитарными и техническими нормами;</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12"/>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обеспечить оперативное предоставление временного жилья гражданам, проживающим в аварийных домах;</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12"/>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провести на территории муниципальных образований аудит жилья, занимаемого инвалидами, с целью выявления объектов, не адаптированных под их потребности (отсутствие пандусов, подъемников, поручней и т. д.);</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12"/>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организовать на муниципальном уровне регулярные встречи с представителями льготных категорий граждан (дети</w:t>
      </w:r>
      <w:r>
        <w:rPr>
          <w:rFonts w:ascii="MS Mincho" w:hAnsi="MS Mincho" w:eastAsia="MS Mincho" w:cs="MS Mincho"/>
          <w:color w:val="000000" w:themeColor="text1"/>
          <w:sz w:val="28"/>
          <w:szCs w:val="28"/>
          <w:lang w:val="ru-RU"/>
        </w:rPr>
        <w:t xml:space="preserve">-</w:t>
      </w:r>
      <w:r>
        <w:rPr>
          <w:rFonts w:ascii="Times New Roman" w:hAnsi="Times New Roman"/>
          <w:color w:val="000000" w:themeColor="text1"/>
          <w:sz w:val="28"/>
          <w:szCs w:val="28"/>
          <w:lang w:val="ru-RU"/>
        </w:rPr>
        <w:t xml:space="preserve">сироты, инвалиды, ветераны и др.) для разъяснения их прав и возможностей в сфере обеспечения жильем;</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12"/>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содействовать расширению сети центров социальной адаптации и социальных гостиниц для выпускников организаций для детей</w:t>
      </w:r>
      <w:r>
        <w:rPr>
          <w:rFonts w:ascii="MS Mincho" w:hAnsi="MS Mincho" w:eastAsia="MS Mincho" w:cs="MS Mincho"/>
          <w:color w:val="000000" w:themeColor="text1"/>
          <w:sz w:val="28"/>
          <w:szCs w:val="28"/>
          <w:lang w:val="ru-RU"/>
        </w:rPr>
        <w:t xml:space="preserve">-</w:t>
      </w:r>
      <w:r>
        <w:rPr>
          <w:rFonts w:ascii="Times New Roman" w:hAnsi="Times New Roman"/>
          <w:color w:val="000000" w:themeColor="text1"/>
          <w:sz w:val="28"/>
          <w:szCs w:val="28"/>
          <w:lang w:val="ru-RU"/>
        </w:rPr>
        <w:t xml:space="preserve">сирот с учетом реального спроса на местах.</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i/>
          <w:sz w:val="28"/>
          <w:szCs w:val="28"/>
        </w:rPr>
      </w:pPr>
      <w:r>
        <w:rPr>
          <w:rFonts w:ascii="Times New Roman" w:hAnsi="Times New Roman" w:eastAsia="Times New Roman"/>
          <w:b/>
          <w:bCs/>
          <w:i/>
          <w:sz w:val="28"/>
          <w:szCs w:val="28"/>
        </w:rPr>
        <w:t xml:space="preserve">Управляющим компаниям:</w:t>
      </w:r>
      <w:r>
        <w:rPr>
          <w:rFonts w:ascii="Times New Roman" w:hAnsi="Times New Roman"/>
          <w:i/>
          <w:sz w:val="28"/>
          <w:szCs w:val="28"/>
        </w:rPr>
      </w:r>
      <w:r>
        <w:rPr>
          <w:rFonts w:ascii="Times New Roman" w:hAnsi="Times New Roman"/>
          <w:i/>
          <w:sz w:val="28"/>
          <w:szCs w:val="28"/>
        </w:rPr>
      </w:r>
    </w:p>
    <w:p>
      <w:pPr>
        <w:pStyle w:val="1229"/>
        <w:numPr>
          <w:ilvl w:val="0"/>
          <w:numId w:val="115"/>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своевременно и в полном объеме принимать меры к подрядным организациям, допустившим неисполнение принятых договорных обязательств;</w:t>
      </w:r>
      <w:r>
        <w:rPr>
          <w:rFonts w:ascii="Times New Roman" w:hAnsi="Times New Roman"/>
          <w:sz w:val="28"/>
          <w:szCs w:val="28"/>
          <w:lang w:val="ru-RU"/>
        </w:rPr>
      </w:r>
      <w:r>
        <w:rPr>
          <w:rFonts w:ascii="Times New Roman" w:hAnsi="Times New Roman"/>
          <w:sz w:val="28"/>
          <w:szCs w:val="28"/>
          <w:lang w:val="ru-RU"/>
        </w:rPr>
      </w:r>
    </w:p>
    <w:p>
      <w:pPr>
        <w:pStyle w:val="1229"/>
        <w:numPr>
          <w:ilvl w:val="0"/>
          <w:numId w:val="115"/>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обеспечивать своевременное и качественное проведение капитального ремонта общего имущества в многоквартирных домах;</w:t>
      </w:r>
      <w:r>
        <w:rPr>
          <w:rFonts w:ascii="Times New Roman" w:hAnsi="Times New Roman"/>
          <w:sz w:val="28"/>
          <w:szCs w:val="28"/>
          <w:lang w:val="ru-RU"/>
        </w:rPr>
      </w:r>
      <w:r>
        <w:rPr>
          <w:rFonts w:ascii="Times New Roman" w:hAnsi="Times New Roman"/>
          <w:sz w:val="28"/>
          <w:szCs w:val="28"/>
          <w:lang w:val="ru-RU"/>
        </w:rPr>
      </w:r>
    </w:p>
    <w:p>
      <w:pPr>
        <w:pStyle w:val="1229"/>
        <w:numPr>
          <w:ilvl w:val="0"/>
          <w:numId w:val="115"/>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усилить </w:t>
      </w:r>
      <w:r>
        <w:rPr>
          <w:rFonts w:ascii="Times New Roman" w:hAnsi="Times New Roman" w:eastAsia="Times New Roman"/>
          <w:sz w:val="28"/>
          <w:szCs w:val="28"/>
          <w:lang w:val="ru-RU"/>
        </w:rPr>
        <w:t xml:space="preserve">контроль за</w:t>
      </w:r>
      <w:r>
        <w:rPr>
          <w:rFonts w:ascii="Times New Roman" w:hAnsi="Times New Roman" w:eastAsia="Times New Roman"/>
          <w:sz w:val="28"/>
          <w:szCs w:val="28"/>
          <w:lang w:val="ru-RU"/>
        </w:rPr>
        <w:t xml:space="preserve"> качеством капитального ремонта общего имущества в многоквартирных домах, деятельностью подрядных организаций, с которыми заключены договоры на выполнение работ по капитальному ремонту.</w:t>
      </w:r>
      <w:r>
        <w:rPr>
          <w:rFonts w:ascii="Times New Roman" w:hAnsi="Times New Roman"/>
          <w:sz w:val="28"/>
          <w:szCs w:val="28"/>
          <w:lang w:val="ru-RU"/>
        </w:rPr>
      </w:r>
      <w:r>
        <w:rPr>
          <w:rFonts w:ascii="Times New Roman" w:hAnsi="Times New Roman"/>
          <w:sz w:val="28"/>
          <w:szCs w:val="28"/>
          <w:lang w:val="ru-RU"/>
        </w:rPr>
      </w:r>
    </w:p>
    <w:p>
      <w:pPr>
        <w:ind w:left="709" w:firstLine="0"/>
        <w:jc w:val="both"/>
        <w:spacing w:line="276" w:lineRule="auto"/>
        <w:rPr>
          <w:rFonts w:ascii="Times New Roman" w:hAnsi="Times New Roman"/>
          <w:sz w:val="28"/>
          <w:szCs w:val="28"/>
          <w:lang w:val="ru-RU"/>
        </w:rPr>
      </w:pPr>
      <w:r>
        <w:rPr>
          <w:rFonts w:ascii="Times New Roman" w:hAnsi="Times New Roman"/>
          <w:sz w:val="28"/>
          <w:szCs w:val="28"/>
          <w:highlight w:val="none"/>
          <w:lang w:val="ru-RU"/>
        </w:rPr>
      </w:r>
      <w:r>
        <w:rPr>
          <w:rFonts w:ascii="Times New Roman" w:hAnsi="Times New Roman"/>
          <w:sz w:val="28"/>
          <w:szCs w:val="28"/>
          <w:highlight w:val="none"/>
          <w:lang w:val="ru-RU"/>
        </w:rPr>
      </w:r>
      <w:r>
        <w:rPr>
          <w:rFonts w:ascii="Times New Roman" w:hAnsi="Times New Roman"/>
          <w:sz w:val="28"/>
          <w:szCs w:val="28"/>
          <w:lang w:val="ru-RU"/>
        </w:rPr>
      </w:r>
    </w:p>
    <w:p>
      <w:pPr>
        <w:pStyle w:val="1062"/>
        <w:jc w:val="center"/>
        <w:rPr>
          <w:rFonts w:ascii="Times New Roman" w:hAnsi="Times New Roman" w:cs="Times New Roman"/>
          <w:color w:val="auto"/>
          <w:sz w:val="28"/>
          <w:szCs w:val="28"/>
        </w:rPr>
      </w:pPr>
      <w:r/>
      <w:bookmarkStart w:id="31" w:name="_Toc9"/>
      <w:r>
        <w:rPr>
          <w:rFonts w:ascii="Times New Roman" w:hAnsi="Times New Roman" w:cs="Times New Roman"/>
          <w:color w:val="auto"/>
          <w:sz w:val="28"/>
          <w:szCs w:val="28"/>
        </w:rPr>
        <w:t xml:space="preserve">РАЗДЕЛ 4. ПРАВО НА ОХРАНУ ЗДОРОВЬЯ И МЕДИЦИНСКУЮ ПОМОЩЬ</w:t>
      </w:r>
      <w:r>
        <w:rPr>
          <w:rFonts w:ascii="Times New Roman" w:hAnsi="Times New Roman" w:cs="Times New Roman"/>
          <w:color w:val="auto"/>
          <w:sz w:val="28"/>
          <w:szCs w:val="28"/>
        </w:rPr>
      </w:r>
      <w:bookmarkEnd w:id="31"/>
      <w:r>
        <w:rPr>
          <w:rFonts w:ascii="Times New Roman" w:hAnsi="Times New Roman" w:cs="Times New Roman"/>
          <w:color w:val="auto"/>
          <w:sz w:val="28"/>
          <w:szCs w:val="28"/>
        </w:rPr>
      </w:r>
      <w:r>
        <w:rPr>
          <w:rFonts w:ascii="Times New Roman" w:hAnsi="Times New Roman" w:cs="Times New Roman"/>
          <w:color w:val="auto"/>
          <w:sz w:val="28"/>
          <w:szCs w:val="28"/>
        </w:rPr>
      </w:r>
    </w:p>
    <w:p>
      <w:pPr>
        <w:ind w:firstLine="567"/>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Конституционное право на охрану здоровья и медицинс</w:t>
      </w:r>
      <w:r>
        <w:rPr>
          <w:rFonts w:ascii="Times New Roman" w:hAnsi="Times New Roman"/>
          <w:sz w:val="28"/>
          <w:szCs w:val="28"/>
        </w:rPr>
        <w:t xml:space="preserve">кую помощь - одно из важнейших социальных прав человека и гражданина, закрепленное в статье 41 Конституции Российской Федерации. Оно гарантирует каждому доступ к медицинской помощи, профилактическим мероприятиям и созданию условий для поддержания здоровья.</w:t>
      </w:r>
      <w:r/>
    </w:p>
    <w:p>
      <w:pPr>
        <w:ind w:firstLine="709"/>
        <w:jc w:val="both"/>
        <w:spacing w:after="0"/>
      </w:pPr>
      <w:r>
        <w:rPr>
          <w:rFonts w:ascii="Times New Roman" w:hAnsi="Times New Roman"/>
          <w:sz w:val="28"/>
          <w:szCs w:val="28"/>
        </w:rPr>
        <w:t xml:space="preserve">В 2025 году в адрес Уполномоченного поступило значительное число обращений, касающихся соблюдения этого права: 48 письменных (что на 12 больше по сравнению с аналогичным периодом прошлого года, АППГ- 36) и 194 устных</w:t>
      </w:r>
      <w:r>
        <w:rPr>
          <w:rFonts w:ascii="Times New Roman" w:hAnsi="Times New Roman"/>
          <w:sz w:val="28"/>
          <w:szCs w:val="28"/>
        </w:rPr>
        <w:t xml:space="preserve"> обращения (рост на 45 по сравнению с АППГ </w:t>
      </w:r>
      <w:r>
        <w:rPr>
          <w:rFonts w:ascii="Times New Roman" w:hAnsi="Times New Roman"/>
          <w:sz w:val="28"/>
          <w:szCs w:val="28"/>
        </w:rPr>
        <w:t xml:space="preserve">- 149). Такая динамика свидетельствует о сохраняющейся актуальности проблем в сфере здравоохранения и одновременно - о росте доверия граждан к институту уполномоченных  и руководству органов власти, когда подключаем коллег к решению возникающих трудностей.</w:t>
      </w:r>
      <w:r/>
    </w:p>
    <w:p>
      <w:pPr>
        <w:ind w:firstLine="709"/>
        <w:jc w:val="both"/>
        <w:spacing w:after="0"/>
      </w:pPr>
      <w:r>
        <w:rPr>
          <w:rFonts w:ascii="Times New Roman" w:hAnsi="Times New Roman"/>
          <w:sz w:val="28"/>
          <w:szCs w:val="28"/>
        </w:rPr>
        <w:t xml:space="preserve">Анализ поступивших обращений позволяет выделить ключевые проблемные зоны. Чаще всего письменные заявления касаются: сложностей с получением медицинской помощи в лечебных учреждениях; трудностей с записью к врачам узких специал</w:t>
      </w:r>
      <w:r>
        <w:rPr>
          <w:rFonts w:ascii="Times New Roman" w:hAnsi="Times New Roman"/>
          <w:sz w:val="28"/>
          <w:szCs w:val="28"/>
        </w:rPr>
        <w:t xml:space="preserve">ьностей; длительного ожидания плановых консультаций и диагностических исследований; недостаточной информированности пациентов о порядке получения специализированной помощи; проблем с маршрутизацией пациентов между медицинскими организациями разного уровня.</w:t>
      </w:r>
      <w:r/>
    </w:p>
    <w:p>
      <w:pPr>
        <w:ind w:firstLine="709"/>
        <w:jc w:val="both"/>
        <w:spacing w:after="0"/>
      </w:pPr>
      <w:r>
        <w:rPr>
          <w:rFonts w:ascii="Times New Roman" w:hAnsi="Times New Roman"/>
          <w:sz w:val="28"/>
          <w:szCs w:val="28"/>
        </w:rPr>
        <w:t xml:space="preserve">Основной причиной возникновения подобных жалоб остается нехватка медицинских кадров на территории региона - как врачей, так и с</w:t>
      </w:r>
      <w:r>
        <w:rPr>
          <w:rFonts w:ascii="Times New Roman" w:hAnsi="Times New Roman"/>
          <w:sz w:val="28"/>
          <w:szCs w:val="28"/>
        </w:rPr>
        <w:t xml:space="preserve">реднего медицинского персонала. Эта проблема особенно остро проявляется в сельской местности и малых городах, где дефицит специалистов приводит к повышенной нагрузке на работающих медиков, увеличению сроков ожидания приема и снижению качества обслуживания.</w:t>
      </w:r>
      <w:r/>
    </w:p>
    <w:p>
      <w:pPr>
        <w:ind w:firstLine="709"/>
        <w:jc w:val="both"/>
        <w:spacing w:after="0"/>
      </w:pPr>
      <w:r>
        <w:rPr>
          <w:rFonts w:ascii="Times New Roman" w:hAnsi="Times New Roman"/>
          <w:sz w:val="28"/>
          <w:szCs w:val="28"/>
        </w:rPr>
        <w:t xml:space="preserve">Устные обращения, составляющие более 80 % от общего числа, чаще всего связаны с оперативной необходимостью решить конкретную ситуацию: ускорить запись к специалисту, получить разъяснения по порядку оказания помощи, разобраться в спорных слу</w:t>
      </w:r>
      <w:r>
        <w:rPr>
          <w:rFonts w:ascii="Times New Roman" w:hAnsi="Times New Roman"/>
          <w:sz w:val="28"/>
          <w:szCs w:val="28"/>
        </w:rPr>
        <w:t xml:space="preserve">чаях отказа или задержки в предоставлении услуг. Многие заявители обращаются после неудачных попыток решить вопрос на уровне медицинской организации, что подчеркивает важность роли правозащитников как посредника между гражданами и системой здравоохранения.</w:t>
      </w:r>
      <w:r/>
    </w:p>
    <w:p>
      <w:pPr>
        <w:ind w:firstLine="709"/>
        <w:jc w:val="both"/>
        <w:spacing w:after="0"/>
        <w:rPr>
          <w:rFonts w:ascii="Times New Roman" w:hAnsi="Times New Roman"/>
          <w:sz w:val="28"/>
          <w:szCs w:val="28"/>
        </w:rPr>
      </w:pPr>
      <w:r>
        <w:rPr>
          <w:rFonts w:ascii="Times New Roman" w:hAnsi="Times New Roman"/>
          <w:sz w:val="28"/>
          <w:szCs w:val="28"/>
        </w:rPr>
        <w:t xml:space="preserve">Выявленные тенденции требуют комплексного подхода к решению проблемы: усиления мер по привлечению и закреплению медицинских кадров, развития </w:t>
      </w:r>
      <w:r>
        <w:rPr>
          <w:rFonts w:ascii="Times New Roman" w:hAnsi="Times New Roman"/>
          <w:sz w:val="28"/>
          <w:szCs w:val="28"/>
        </w:rPr>
        <w:t xml:space="preserve">телемедицинских</w:t>
      </w:r>
      <w:r>
        <w:rPr>
          <w:rFonts w:ascii="Times New Roman" w:hAnsi="Times New Roman"/>
          <w:sz w:val="28"/>
          <w:szCs w:val="28"/>
        </w:rPr>
        <w:t xml:space="preserve"> технологий, совершенствования системы маршрутизации пациентов и повышения прозрачности оказания медицинской помощи. Только так можно обеспечить реализацию конституционного права каждого на охрану здоровья в полном объеме и на достойном уровне.</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 В медицинских организациях нашей области работает 3 918 врачей и  8 270 средних медицинских работников, 569 младшего медицинского персонала. </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При этом показатель обеспеченности составляет лишь 43,6 врача и 92,04 среднего медработника на 10 000 населения. Хотя укомплектованность амбулаторных учреждений формально близка к </w:t>
      </w:r>
      <w:r>
        <w:rPr>
          <w:rFonts w:ascii="Times New Roman" w:hAnsi="Times New Roman"/>
          <w:sz w:val="28"/>
          <w:szCs w:val="28"/>
        </w:rPr>
        <w:t xml:space="preserve">оптимальной</w:t>
      </w:r>
      <w:r>
        <w:rPr>
          <w:rFonts w:ascii="Times New Roman" w:hAnsi="Times New Roman"/>
          <w:sz w:val="28"/>
          <w:szCs w:val="28"/>
        </w:rPr>
        <w:t xml:space="preserve"> (95 % по врачам и среднему персоналу), сохраняется ощутимый дефицит: не хватает 240 врачей (10 %) и 242 специалистов со средним медицинским образованием (5 %).</w:t>
      </w:r>
      <w:r/>
    </w:p>
    <w:p>
      <w:pPr>
        <w:ind w:firstLine="709"/>
        <w:jc w:val="both"/>
        <w:spacing w:after="0"/>
      </w:pPr>
      <w:r>
        <w:rPr>
          <w:rFonts w:ascii="Times New Roman" w:hAnsi="Times New Roman"/>
          <w:sz w:val="28"/>
          <w:szCs w:val="28"/>
        </w:rPr>
        <w:t xml:space="preserve">Пока ситуация не из лучших складывается в сельской местности и малых городах. Нехватка специалистов здесь приводит к повышенной нагрузке на работающих медиков — нередко один врач обслуживает сразу несколь</w:t>
      </w:r>
      <w:r>
        <w:rPr>
          <w:rFonts w:ascii="Times New Roman" w:hAnsi="Times New Roman"/>
          <w:sz w:val="28"/>
          <w:szCs w:val="28"/>
        </w:rPr>
        <w:t xml:space="preserve">ко населенных пунктов. Это вызывает длительные сроки ожидания приема, снижение качества обслуживания и вынуждает жителей отдаленных районов ездить за медицинской помощью в областной центр, что создает дополнительные трудности, особенно для пожилых людей и </w:t>
      </w:r>
      <w:r>
        <w:rPr>
          <w:rFonts w:ascii="Times New Roman" w:hAnsi="Times New Roman"/>
          <w:sz w:val="28"/>
          <w:szCs w:val="28"/>
        </w:rPr>
        <w:t xml:space="preserve">маломобильных</w:t>
      </w:r>
      <w:r>
        <w:rPr>
          <w:rFonts w:ascii="Times New Roman" w:hAnsi="Times New Roman"/>
          <w:sz w:val="28"/>
          <w:szCs w:val="28"/>
        </w:rPr>
        <w:t xml:space="preserve"> граждан.</w:t>
      </w:r>
      <w:r/>
    </w:p>
    <w:p>
      <w:pPr>
        <w:ind w:firstLine="709"/>
        <w:jc w:val="both"/>
        <w:spacing w:after="0"/>
      </w:pPr>
      <w:r>
        <w:rPr>
          <w:rFonts w:ascii="Times New Roman" w:hAnsi="Times New Roman"/>
          <w:sz w:val="28"/>
          <w:szCs w:val="28"/>
        </w:rPr>
        <w:t xml:space="preserve">Для решения этой острой проблемы региональные органы власти </w:t>
      </w:r>
      <w:r>
        <w:rPr>
          <w:rFonts w:ascii="Times New Roman" w:hAnsi="Times New Roman"/>
          <w:sz w:val="28"/>
          <w:szCs w:val="28"/>
        </w:rPr>
        <w:t xml:space="preserve">реализуют комплекс мер по привлечению и закреплению медицинских кадров. Важнейшим инструментом восполнения кадрового дефицита стало целевое обучение в Ивановском государственном медицинском университете: в 2025 году выделено 143 места на </w:t>
      </w:r>
      <w:r>
        <w:rPr>
          <w:rFonts w:ascii="Times New Roman" w:hAnsi="Times New Roman"/>
          <w:sz w:val="28"/>
          <w:szCs w:val="28"/>
        </w:rPr>
        <w:t xml:space="preserve">специалитет</w:t>
      </w:r>
      <w:r>
        <w:rPr>
          <w:rFonts w:ascii="Times New Roman" w:hAnsi="Times New Roman"/>
          <w:sz w:val="28"/>
          <w:szCs w:val="28"/>
        </w:rPr>
        <w:t xml:space="preserve"> и 97 на ординатуру, а с того же года </w:t>
      </w:r>
      <w:r>
        <w:rPr>
          <w:rFonts w:ascii="Times New Roman" w:hAnsi="Times New Roman"/>
          <w:sz w:val="28"/>
          <w:szCs w:val="28"/>
        </w:rPr>
        <w:t xml:space="preserve">студенты-целевики</w:t>
      </w:r>
      <w:r>
        <w:rPr>
          <w:rFonts w:ascii="Times New Roman" w:hAnsi="Times New Roman"/>
          <w:sz w:val="28"/>
          <w:szCs w:val="28"/>
        </w:rPr>
        <w:t xml:space="preserve"> получают ежемесячную выплату 2 224 рубля из областного бюджета.</w:t>
      </w:r>
      <w:r/>
    </w:p>
    <w:p>
      <w:pPr>
        <w:ind w:firstLine="709"/>
        <w:jc w:val="both"/>
        <w:spacing w:after="0"/>
      </w:pPr>
      <w:r>
        <w:rPr>
          <w:rFonts w:ascii="Times New Roman" w:hAnsi="Times New Roman"/>
          <w:sz w:val="28"/>
          <w:szCs w:val="28"/>
        </w:rPr>
        <w:t xml:space="preserve">Существенную поддержку оказывают региональные выплаты </w:t>
      </w:r>
      <w:r>
        <w:rPr>
          <w:rFonts w:ascii="Times New Roman" w:hAnsi="Times New Roman"/>
          <w:sz w:val="28"/>
          <w:szCs w:val="28"/>
        </w:rPr>
        <w:t xml:space="preserve">для молодых специалистов. Так, врачи в возрасте до 40 лет могут получить единовременную выплату на оплату первоначального взноса по ипотечному кредиту — в 2025 году ее размер увеличен до 900 тыс. руб. На привлечение 50 специалистов в 2025 году выделено 15 </w:t>
      </w:r>
      <w:r>
        <w:rPr>
          <w:rFonts w:ascii="Times New Roman" w:hAnsi="Times New Roman"/>
          <w:sz w:val="28"/>
          <w:szCs w:val="28"/>
        </w:rPr>
        <w:t xml:space="preserve">млн</w:t>
      </w:r>
      <w:r>
        <w:rPr>
          <w:rFonts w:ascii="Times New Roman" w:hAnsi="Times New Roman"/>
          <w:sz w:val="28"/>
          <w:szCs w:val="28"/>
        </w:rPr>
        <w:t xml:space="preserve"> руб., а на 2026 год запланировано 45 </w:t>
      </w:r>
      <w:r>
        <w:rPr>
          <w:rFonts w:ascii="Times New Roman" w:hAnsi="Times New Roman"/>
          <w:sz w:val="28"/>
          <w:szCs w:val="28"/>
        </w:rPr>
        <w:t xml:space="preserve">млн</w:t>
      </w:r>
      <w:r>
        <w:rPr>
          <w:rFonts w:ascii="Times New Roman" w:hAnsi="Times New Roman"/>
          <w:sz w:val="28"/>
          <w:szCs w:val="28"/>
        </w:rPr>
        <w:t xml:space="preserve"> руб. для еще 50 человек. Выпускники-врачи до 35 лет, трудоустраивающиеся в учреждения здравоохранения региона, получают единовременную выплату 300 тыс. руб. — ежегодно на эти цели выделяется 9 </w:t>
      </w:r>
      <w:r>
        <w:rPr>
          <w:rFonts w:ascii="Times New Roman" w:hAnsi="Times New Roman"/>
          <w:sz w:val="28"/>
          <w:szCs w:val="28"/>
        </w:rPr>
        <w:t xml:space="preserve">млн</w:t>
      </w:r>
      <w:r>
        <w:rPr>
          <w:rFonts w:ascii="Times New Roman" w:hAnsi="Times New Roman"/>
          <w:sz w:val="28"/>
          <w:szCs w:val="28"/>
        </w:rPr>
        <w:t xml:space="preserve"> руб., что позволяет привлечь по 30 молодых специалистов. Фельдшерам скорой помощи, принятым на работу после окончания обучения, с 2025 года выплачивается 200 тыс. руб. (ранее — 100 тыс. руб.); на привлечение 20 специалистов выделено 2 </w:t>
      </w:r>
      <w:r>
        <w:rPr>
          <w:rFonts w:ascii="Times New Roman" w:hAnsi="Times New Roman"/>
          <w:sz w:val="28"/>
          <w:szCs w:val="28"/>
        </w:rPr>
        <w:t xml:space="preserve">млн</w:t>
      </w:r>
      <w:r>
        <w:rPr>
          <w:rFonts w:ascii="Times New Roman" w:hAnsi="Times New Roman"/>
          <w:sz w:val="28"/>
          <w:szCs w:val="28"/>
        </w:rPr>
        <w:t xml:space="preserve"> руб., аналогичная сумма запланирована на 2026 год.</w:t>
      </w:r>
      <w:r/>
    </w:p>
    <w:p>
      <w:pPr>
        <w:ind w:firstLine="709"/>
        <w:jc w:val="both"/>
        <w:spacing w:after="0"/>
      </w:pPr>
      <w:r>
        <w:rPr>
          <w:rFonts w:ascii="Times New Roman" w:hAnsi="Times New Roman"/>
          <w:sz w:val="28"/>
          <w:szCs w:val="28"/>
        </w:rPr>
        <w:t xml:space="preserve">Доказавшие свою эффективность программы «Земский доктор» и «Земский фельдшер» продолжают активно реализовывать: за период с 2012 по 2024 год в регион удалось привлечь 271 врача и 145 фельдшеров. Размер выплаты составляет 1 </w:t>
      </w:r>
      <w:r>
        <w:rPr>
          <w:rFonts w:ascii="Times New Roman" w:hAnsi="Times New Roman"/>
          <w:sz w:val="28"/>
          <w:szCs w:val="28"/>
        </w:rPr>
        <w:t xml:space="preserve">млн</w:t>
      </w:r>
      <w:r>
        <w:rPr>
          <w:rFonts w:ascii="Times New Roman" w:hAnsi="Times New Roman"/>
          <w:sz w:val="28"/>
          <w:szCs w:val="28"/>
        </w:rPr>
        <w:t xml:space="preserve"> руб. для врачей и 500 тыс. руб. для фельдшеров, а для специалистов, работающих в удаленных и труднодоступных районах (за исключением Иваново, Кинешмы и Шуи), суммы увеличены до 1,5 </w:t>
      </w:r>
      <w:r>
        <w:rPr>
          <w:rFonts w:ascii="Times New Roman" w:hAnsi="Times New Roman"/>
          <w:sz w:val="28"/>
          <w:szCs w:val="28"/>
        </w:rPr>
        <w:t xml:space="preserve">млн</w:t>
      </w:r>
      <w:r>
        <w:rPr>
          <w:rFonts w:ascii="Times New Roman" w:hAnsi="Times New Roman"/>
          <w:sz w:val="28"/>
          <w:szCs w:val="28"/>
        </w:rPr>
        <w:t xml:space="preserve"> руб. и 750 тыс. руб. соответственно. В 2025 году на эти программы направлено 51 </w:t>
      </w:r>
      <w:r>
        <w:rPr>
          <w:rFonts w:ascii="Times New Roman" w:hAnsi="Times New Roman"/>
          <w:sz w:val="28"/>
          <w:szCs w:val="28"/>
        </w:rPr>
        <w:t xml:space="preserve">млн</w:t>
      </w:r>
      <w:r>
        <w:rPr>
          <w:rFonts w:ascii="Times New Roman" w:hAnsi="Times New Roman"/>
          <w:sz w:val="28"/>
          <w:szCs w:val="28"/>
        </w:rPr>
        <w:t xml:space="preserve"> руб., что позволило привлечь 22 врача и 38 средних медработников, а на 2026 год выделено 47 </w:t>
      </w:r>
      <w:r>
        <w:rPr>
          <w:rFonts w:ascii="Times New Roman" w:hAnsi="Times New Roman"/>
          <w:sz w:val="28"/>
          <w:szCs w:val="28"/>
        </w:rPr>
        <w:t xml:space="preserve">млн</w:t>
      </w:r>
      <w:r>
        <w:rPr>
          <w:rFonts w:ascii="Times New Roman" w:hAnsi="Times New Roman"/>
          <w:sz w:val="28"/>
          <w:szCs w:val="28"/>
        </w:rPr>
        <w:t xml:space="preserve"> руб. для привлечения 25 врачей и 26 специалистов.</w:t>
      </w:r>
      <w:r/>
    </w:p>
    <w:p>
      <w:pPr>
        <w:ind w:firstLine="709"/>
        <w:jc w:val="both"/>
        <w:spacing w:after="0"/>
      </w:pPr>
      <w:r>
        <w:rPr>
          <w:rFonts w:ascii="Times New Roman" w:hAnsi="Times New Roman"/>
          <w:sz w:val="28"/>
          <w:szCs w:val="28"/>
        </w:rPr>
        <w:t xml:space="preserve">С 2023 года в регионе действует проект </w:t>
      </w:r>
      <w:r>
        <w:rPr>
          <w:rFonts w:ascii="Times New Roman" w:hAnsi="Times New Roman"/>
          <w:sz w:val="28"/>
          <w:szCs w:val="28"/>
        </w:rPr>
        <w:t xml:space="preserve">«Народный доктор», повышающий престиж медицинской профессии: победители народного голосования среди медиков получают разовую выплату 50 тыс. руб. В 2025 году такую поддержку получили 36 специалистов, и на 2026 год планируется оказать помощь еще 36 медикам.</w:t>
      </w:r>
      <w:r/>
    </w:p>
    <w:p>
      <w:pPr>
        <w:ind w:firstLine="709"/>
        <w:jc w:val="both"/>
        <w:spacing w:after="0"/>
      </w:pPr>
      <w:r>
        <w:rPr>
          <w:rFonts w:ascii="Times New Roman" w:hAnsi="Times New Roman"/>
          <w:sz w:val="28"/>
          <w:szCs w:val="28"/>
        </w:rPr>
        <w:t xml:space="preserve">Важным элементом системы поддержки стала жилищная помощь: в 14 муници</w:t>
      </w:r>
      <w:r>
        <w:rPr>
          <w:rFonts w:ascii="Times New Roman" w:hAnsi="Times New Roman"/>
          <w:sz w:val="28"/>
          <w:szCs w:val="28"/>
        </w:rPr>
        <w:t xml:space="preserve">палитетах действуют программы, предусматривающие предоставление служебного жилья, комнат в общежитиях и помещений с правом передачи в собственность после 15 лет работы. В 2025 году двое специалистов получили служебное жилье, а пятеро — комнаты в общежитии.</w:t>
      </w:r>
      <w:r/>
    </w:p>
    <w:p>
      <w:pPr>
        <w:ind w:firstLine="709"/>
        <w:jc w:val="both"/>
        <w:spacing w:after="0"/>
      </w:pPr>
      <w:r>
        <w:rPr>
          <w:rFonts w:ascii="Times New Roman" w:hAnsi="Times New Roman"/>
          <w:sz w:val="28"/>
          <w:szCs w:val="28"/>
        </w:rPr>
        <w:t xml:space="preserve">Расширяется и подготовка кадров в медицинских колледжах: с 2023 года 95 % мест отдано под целевое обучение</w:t>
      </w:r>
      <w:r>
        <w:rPr>
          <w:rFonts w:ascii="Times New Roman" w:hAnsi="Times New Roman"/>
          <w:sz w:val="28"/>
          <w:szCs w:val="28"/>
        </w:rPr>
        <w:t xml:space="preserve">. В 2023 году по целевым договорам было принято 216 студентов, а ежегодный выпуск составляет около 390 специалистов. В 2025 году контрольные цифры приема увеличены до 429 человек, что должно обеспечить дополнительный приток среднего медицинского персонала.</w:t>
      </w:r>
      <w:r/>
    </w:p>
    <w:p>
      <w:pPr>
        <w:ind w:firstLine="709"/>
        <w:jc w:val="both"/>
        <w:spacing w:after="0"/>
      </w:pPr>
      <w:r>
        <w:rPr>
          <w:rFonts w:ascii="Times New Roman" w:hAnsi="Times New Roman"/>
          <w:sz w:val="28"/>
          <w:szCs w:val="28"/>
        </w:rPr>
        <w:t xml:space="preserve">Результаты принятых мер уже заметны: в 2025 году в больницы региона трудоустроились 189 выпускников Ивановского</w:t>
      </w:r>
      <w:r>
        <w:rPr>
          <w:rFonts w:ascii="Times New Roman" w:hAnsi="Times New Roman"/>
          <w:sz w:val="28"/>
          <w:szCs w:val="28"/>
          <w:highlight w:val="white"/>
        </w:rPr>
        <w:t xml:space="preserve"> </w:t>
      </w:r>
      <w:r>
        <w:rPr>
          <w:rFonts w:ascii="Times New Roman" w:hAnsi="Times New Roman"/>
          <w:sz w:val="28"/>
          <w:szCs w:val="28"/>
          <w:highlight w:val="white"/>
        </w:rPr>
        <w:t xml:space="preserve">медуниверситета</w:t>
      </w:r>
      <w:r>
        <w:rPr>
          <w:rFonts w:ascii="Times New Roman" w:hAnsi="Times New Roman"/>
          <w:sz w:val="28"/>
          <w:szCs w:val="28"/>
        </w:rPr>
        <w:t xml:space="preserve"> (в 2021 году — всего 67) и 121 специалист после колледжа (в 2021 году — 109).</w:t>
      </w:r>
      <w:r>
        <w:rPr>
          <w:rFonts w:ascii="Times New Roman" w:hAnsi="Times New Roman"/>
          <w:sz w:val="28"/>
          <w:szCs w:val="28"/>
        </w:rPr>
        <w:t xml:space="preserve"> Тем не </w:t>
      </w:r>
      <w:r>
        <w:rPr>
          <w:rFonts w:ascii="Times New Roman" w:hAnsi="Times New Roman"/>
          <w:sz w:val="28"/>
          <w:szCs w:val="28"/>
        </w:rPr>
        <w:t xml:space="preserve">менее</w:t>
      </w:r>
      <w:r>
        <w:rPr>
          <w:rFonts w:ascii="Times New Roman" w:hAnsi="Times New Roman"/>
          <w:sz w:val="28"/>
          <w:szCs w:val="28"/>
        </w:rPr>
        <w:t xml:space="preserve"> проблема кадрового дефицита остается актуальной и продолжает угрожать реализации конституционного права граждан на охрану здоровья.</w:t>
      </w:r>
      <w:r/>
    </w:p>
    <w:p>
      <w:pPr>
        <w:ind w:firstLine="709"/>
        <w:jc w:val="both"/>
        <w:spacing w:after="0"/>
      </w:pPr>
      <w:r>
        <w:rPr>
          <w:rFonts w:ascii="Times New Roman" w:hAnsi="Times New Roman"/>
          <w:sz w:val="28"/>
          <w:szCs w:val="28"/>
        </w:rPr>
        <w:t xml:space="preserve">Для обеспечения доступности качественной медицинской помощи всем жителям Ивановской области, особенно в сельской местности, критически важно продолжить и расширить действующие программы поддержки, развивать </w:t>
      </w:r>
      <w:r>
        <w:rPr>
          <w:rFonts w:ascii="Times New Roman" w:hAnsi="Times New Roman"/>
          <w:sz w:val="28"/>
          <w:szCs w:val="28"/>
        </w:rPr>
        <w:t xml:space="preserve">телемедицинские</w:t>
      </w:r>
      <w:r>
        <w:rPr>
          <w:rFonts w:ascii="Times New Roman" w:hAnsi="Times New Roman"/>
          <w:sz w:val="28"/>
          <w:szCs w:val="28"/>
        </w:rPr>
        <w:t xml:space="preserve"> технологии для консультаций с узкими </w:t>
      </w:r>
      <w:r>
        <w:rPr>
          <w:rFonts w:ascii="Times New Roman" w:hAnsi="Times New Roman"/>
          <w:sz w:val="28"/>
          <w:szCs w:val="28"/>
        </w:rPr>
        <w:t xml:space="preserve">специалистами без выезда в областной центр, совершенствовать систему маршрутизации пациентов, повышать прозрачность оказания медицинской помощи и создавать устойчивые условия для закрепления специалистов в регионе — не только через финансовые стимулы, но и</w:t>
      </w:r>
      <w:r>
        <w:rPr>
          <w:rFonts w:ascii="Times New Roman" w:hAnsi="Times New Roman"/>
          <w:sz w:val="28"/>
          <w:szCs w:val="28"/>
        </w:rPr>
        <w:t xml:space="preserve"> через карьерные перспективы и развитие социальной инфраструктуры. Только комплексный подход, сочетающий меры социальной поддержки, профессионального развития и инфраструктурного улучшения, позволит гарантировать каждому жителю Ивановской области </w:t>
      </w:r>
      <w:r>
        <w:rPr>
          <w:rFonts w:ascii="Times New Roman" w:hAnsi="Times New Roman"/>
          <w:sz w:val="28"/>
          <w:szCs w:val="28"/>
        </w:rPr>
        <w:t xml:space="preserve">реализацию конституционного права на охрану здоровья в полном объеме и на достойном уровне — независимо от места проживания. Это не просто задача региональной системы здравоохранения, а вопрос социальной справедливости и устойчивого развития всего региона.</w:t>
      </w:r>
      <w:r/>
    </w:p>
    <w:p>
      <w:pPr>
        <w:ind w:firstLine="709"/>
        <w:jc w:val="both"/>
        <w:spacing w:after="0"/>
      </w:pPr>
      <w:r>
        <w:rPr>
          <w:rFonts w:ascii="Times New Roman" w:hAnsi="Times New Roman"/>
          <w:sz w:val="28"/>
          <w:szCs w:val="28"/>
        </w:rPr>
        <w:t xml:space="preserve">В прошлом году остро встала проблема, связанная с ненадлежащим лекарственным обеспечением населения. </w:t>
      </w:r>
      <w:r>
        <w:rPr>
          <w:rFonts w:ascii="Times New Roman" w:hAnsi="Times New Roman"/>
          <w:sz w:val="28"/>
          <w:szCs w:val="28"/>
        </w:rPr>
        <w:t xml:space="preserve">Важность вопроса получения лекарственных препаратов трудно переоценить: доступ к необходимым медикаментам - не привилегия, а базовое условие для поддержания жизни и здоровья</w:t>
      </w:r>
      <w:r>
        <w:rPr>
          <w:rFonts w:ascii="Times New Roman" w:hAnsi="Times New Roman"/>
          <w:sz w:val="28"/>
          <w:szCs w:val="28"/>
        </w:rPr>
        <w:t xml:space="preserve"> людей. Для пациентов с хроническими заболеваниями (диабетом, гипертонией, онкологическими, аутоиммунными и другими патологиями) регулярный прием препаратов - вопрос не просто сохранения качества жизни, а зачастую выживания. Дети с редкими заболеваниями, п</w:t>
      </w:r>
      <w:r>
        <w:rPr>
          <w:rFonts w:ascii="Times New Roman" w:hAnsi="Times New Roman"/>
          <w:sz w:val="28"/>
          <w:szCs w:val="28"/>
        </w:rPr>
        <w:t xml:space="preserve">ожилые люди с множественными патологиями, инвалиды, семьи с низким доходом — именно эти категории населения наиболее уязвимы при сбоях в системе лекарственного обеспечения. Задержка или отсутствие необходимого лекарства для них может привести к обострению </w:t>
      </w:r>
      <w:r>
        <w:rPr>
          <w:rFonts w:ascii="Times New Roman" w:hAnsi="Times New Roman"/>
          <w:sz w:val="28"/>
          <w:szCs w:val="28"/>
        </w:rPr>
        <w:t xml:space="preserve">болезни, развитию осложнений, экстренной госпитализации и даже необратимым последствиям для здоровья.</w:t>
      </w:r>
      <w:r/>
    </w:p>
    <w:p>
      <w:pPr>
        <w:ind w:firstLine="709"/>
        <w:jc w:val="both"/>
        <w:spacing w:after="0"/>
        <w:rPr>
          <w:rFonts w:ascii="Times New Roman" w:hAnsi="Times New Roman"/>
          <w:sz w:val="28"/>
          <w:szCs w:val="28"/>
        </w:rPr>
      </w:pPr>
      <w:r>
        <w:rPr>
          <w:rFonts w:ascii="Times New Roman" w:hAnsi="Times New Roman"/>
          <w:sz w:val="28"/>
          <w:szCs w:val="28"/>
        </w:rPr>
        <w:t xml:space="preserve">Анализ поступивших обращений показывает масштаб и многогранность проблемы. </w:t>
      </w:r>
      <w:r>
        <w:rPr>
          <w:rFonts w:ascii="Times New Roman" w:hAnsi="Times New Roman"/>
          <w:sz w:val="28"/>
          <w:szCs w:val="28"/>
        </w:rPr>
        <w:t xml:space="preserve">Граждане с</w:t>
      </w:r>
      <w:r>
        <w:rPr>
          <w:rFonts w:ascii="Times New Roman" w:hAnsi="Times New Roman"/>
          <w:sz w:val="28"/>
          <w:szCs w:val="28"/>
        </w:rPr>
        <w:t xml:space="preserve">ообщают о самых разных аспектах ненадлежащего лекарственного обеспечения: о перебоях в поставках жизненно важных препаратов, длительных сроках ожидания льготных лекарств (иногда до нескольких месяцев), отсутствии в аптеках конкретных наименований или форм </w:t>
      </w:r>
      <w:r>
        <w:rPr>
          <w:rFonts w:ascii="Times New Roman" w:hAnsi="Times New Roman"/>
          <w:sz w:val="28"/>
          <w:szCs w:val="28"/>
        </w:rPr>
        <w:t xml:space="preserve">выпуска медикаментов, сложностях с оформлением рецептов и получением положенных по закону льгот, несоответствии фактического наличия лекарств перечню жизненно необходимых и важнейших лекарственных препаратов (ЖНВЛП), проблемах с обеспечением дорогостоящими</w:t>
      </w:r>
      <w:r>
        <w:rPr>
          <w:rFonts w:ascii="Times New Roman" w:hAnsi="Times New Roman"/>
          <w:sz w:val="28"/>
          <w:szCs w:val="28"/>
        </w:rPr>
        <w:t xml:space="preserve"> препаратами для лечения редких (</w:t>
      </w:r>
      <w:r>
        <w:rPr>
          <w:rFonts w:ascii="Times New Roman" w:hAnsi="Times New Roman"/>
          <w:sz w:val="28"/>
          <w:szCs w:val="28"/>
        </w:rPr>
        <w:t xml:space="preserve">орфанных</w:t>
      </w:r>
      <w:r>
        <w:rPr>
          <w:rFonts w:ascii="Times New Roman" w:hAnsi="Times New Roman"/>
          <w:sz w:val="28"/>
          <w:szCs w:val="28"/>
        </w:rPr>
        <w:t xml:space="preserve">) заболеваний. Особенно остро ситуация проявляется в сельской местности и малых городах, где доступность медицинской и фармацевтической помощи изначально ограничена.</w:t>
      </w:r>
      <w:r>
        <w:rPr>
          <w:rFonts w:ascii="Times New Roman" w:hAnsi="Times New Roman"/>
          <w:sz w:val="28"/>
          <w:szCs w:val="28"/>
        </w:rPr>
      </w:r>
      <w:r>
        <w:rPr>
          <w:rFonts w:ascii="Times New Roman" w:hAnsi="Times New Roman"/>
          <w:sz w:val="28"/>
          <w:szCs w:val="28"/>
        </w:rPr>
      </w:r>
    </w:p>
    <w:p>
      <w:pPr>
        <w:ind w:firstLine="709"/>
        <w:jc w:val="both"/>
        <w:spacing w:after="0"/>
        <w:rPr>
          <w:bCs/>
          <w:i/>
        </w:rPr>
      </w:pPr>
      <w:r>
        <w:rPr>
          <w:rFonts w:ascii="Times New Roman" w:hAnsi="Times New Roman"/>
          <w:i/>
          <w:iCs/>
          <w:sz w:val="28"/>
          <w:szCs w:val="28"/>
        </w:rPr>
        <w:t xml:space="preserve">В адрес Уполномоченного по правам человека в Ивановской области поступило обращение от жительницы Кинешемского района Ивановской области - женщины пожилого возраста, пенсионерки, имеющей инвалидность III гру</w:t>
      </w:r>
      <w:r>
        <w:rPr>
          <w:rFonts w:ascii="Times New Roman" w:hAnsi="Times New Roman"/>
          <w:i/>
          <w:iCs/>
          <w:sz w:val="28"/>
          <w:szCs w:val="28"/>
        </w:rPr>
        <w:t xml:space="preserve">ппы по общему заболеванию и страдающей сахарным диабетом. В своем заявлении она подняла важный и социально значимый вопрос: отсутствие возможности получить жизненно необходимый препарат - инсулин - по льготному рецепту в местной аптеке по месту жительства.</w:t>
      </w:r>
      <w:r>
        <w:rPr>
          <w:bCs/>
          <w:i/>
        </w:rPr>
      </w:r>
      <w:r>
        <w:rPr>
          <w:bCs/>
          <w:i/>
        </w:rPr>
      </w:r>
    </w:p>
    <w:p>
      <w:pPr>
        <w:ind w:firstLine="709"/>
        <w:jc w:val="both"/>
        <w:spacing w:after="0"/>
        <w:rPr>
          <w:bCs/>
          <w:i/>
        </w:rPr>
      </w:pPr>
      <w:r>
        <w:rPr>
          <w:rFonts w:ascii="Times New Roman" w:hAnsi="Times New Roman"/>
          <w:i/>
          <w:iCs/>
          <w:sz w:val="28"/>
          <w:szCs w:val="28"/>
        </w:rPr>
        <w:t xml:space="preserve">Понимая, наскольк</w:t>
      </w:r>
      <w:r>
        <w:rPr>
          <w:rFonts w:ascii="Times New Roman" w:hAnsi="Times New Roman"/>
          <w:i/>
          <w:iCs/>
          <w:sz w:val="28"/>
          <w:szCs w:val="28"/>
        </w:rPr>
        <w:t xml:space="preserve">о серьезна ситуация и как важно для здоровья женщины своевременно получать необходимые лекарства, региональный омбудсмен незамедлительно направила официальное обращение в Департамент здравоохранения Ивановской области (далее – Департамент). В обращении был</w:t>
      </w:r>
      <w:r>
        <w:rPr>
          <w:rFonts w:ascii="Times New Roman" w:hAnsi="Times New Roman"/>
          <w:i/>
          <w:iCs/>
          <w:sz w:val="28"/>
          <w:szCs w:val="28"/>
        </w:rPr>
        <w:t xml:space="preserve">и подробно изложены обстоятельства, указаны нормативные основания для обеспечения льготных категорий граждан бесплатными лекарствами, а также содержалась конкретная просьба оперативно восстановить нарушенное право и обеспечить выдачу положенного препарата.</w:t>
      </w:r>
      <w:r>
        <w:rPr>
          <w:bCs/>
          <w:i/>
        </w:rPr>
      </w:r>
      <w:r>
        <w:rPr>
          <w:bCs/>
          <w:i/>
        </w:rPr>
      </w:r>
    </w:p>
    <w:p>
      <w:pPr>
        <w:ind w:firstLine="709"/>
        <w:jc w:val="both"/>
        <w:spacing w:after="0"/>
        <w:rPr>
          <w:rFonts w:ascii="Times New Roman" w:hAnsi="Times New Roman"/>
          <w:bCs/>
          <w:i/>
          <w:sz w:val="28"/>
          <w:szCs w:val="28"/>
        </w:rPr>
      </w:pPr>
      <w:r>
        <w:rPr>
          <w:rFonts w:ascii="Times New Roman" w:hAnsi="Times New Roman"/>
          <w:i/>
          <w:iCs/>
          <w:sz w:val="28"/>
          <w:szCs w:val="28"/>
        </w:rPr>
        <w:t xml:space="preserve">Благодаря быстрой реакции и слаженной работе специалистов Департамента, вопрос был решен в кратчайшие сроки. Согласно официальному ответу </w:t>
      </w:r>
      <w:r>
        <w:rPr>
          <w:rFonts w:ascii="Times New Roman" w:hAnsi="Times New Roman"/>
          <w:i/>
          <w:iCs/>
          <w:sz w:val="28"/>
          <w:szCs w:val="28"/>
        </w:rPr>
        <w:t xml:space="preserve">ведомства, заявительница получила весь необходимый объем инсулина в аптечной организации по месту своего жительства. Таким образом, проблема была полностью устранена, а право женщины на социальную поддержку в части лекарственного обеспечения - реализовано.</w:t>
      </w:r>
      <w:r>
        <w:rPr>
          <w:rFonts w:ascii="Times New Roman" w:hAnsi="Times New Roman"/>
          <w:bCs/>
          <w:i/>
          <w:sz w:val="28"/>
          <w:szCs w:val="28"/>
        </w:rPr>
      </w:r>
      <w:r>
        <w:rPr>
          <w:rFonts w:ascii="Times New Roman" w:hAnsi="Times New Roman"/>
          <w:bCs/>
          <w:i/>
          <w:sz w:val="28"/>
          <w:szCs w:val="28"/>
        </w:rPr>
      </w:r>
    </w:p>
    <w:p>
      <w:pPr>
        <w:ind w:firstLine="709"/>
        <w:jc w:val="both"/>
        <w:spacing w:after="0"/>
      </w:pPr>
      <w:r>
        <w:rPr>
          <w:rFonts w:ascii="Times New Roman" w:hAnsi="Times New Roman"/>
          <w:sz w:val="28"/>
          <w:szCs w:val="28"/>
        </w:rPr>
        <w:t xml:space="preserve">Для отдельных категорий заявителей жизнь невозможна без медицинских препара</w:t>
      </w:r>
      <w:r>
        <w:rPr>
          <w:rFonts w:ascii="Times New Roman" w:hAnsi="Times New Roman"/>
          <w:sz w:val="28"/>
          <w:szCs w:val="28"/>
        </w:rPr>
        <w:t xml:space="preserve">тов. В соответствии с требованиями ст. 18 Федерального закона от 21.11.2011 № 323-ФЗ «Об основах охраны здоровья граждан в Российской Федерации» каждый имеет право на охрану здоровья, которое включает в себя и право на надлежащее лекарственное обеспечение.</w:t>
      </w:r>
      <w:r/>
    </w:p>
    <w:p>
      <w:pPr>
        <w:ind w:firstLine="709"/>
        <w:jc w:val="both"/>
        <w:spacing w:after="0"/>
        <w:rPr>
          <w:rFonts w:ascii="Times New Roman" w:hAnsi="Times New Roman"/>
          <w:bCs/>
          <w:i/>
          <w:sz w:val="28"/>
          <w:szCs w:val="28"/>
        </w:rPr>
      </w:pPr>
      <w:r>
        <w:rPr>
          <w:rFonts w:ascii="Times New Roman" w:hAnsi="Times New Roman"/>
          <w:i/>
          <w:iCs/>
          <w:sz w:val="28"/>
          <w:szCs w:val="28"/>
        </w:rPr>
        <w:t xml:space="preserve">В адрес Уполномоченного по правам человека в Ивановской области обратился житель областного центра.</w:t>
      </w:r>
      <w:r>
        <w:rPr>
          <w:rFonts w:ascii="Times New Roman" w:hAnsi="Times New Roman"/>
          <w:i/>
          <w:iCs/>
          <w:sz w:val="28"/>
          <w:szCs w:val="28"/>
        </w:rPr>
        <w:t xml:space="preserve">Заявитель сообщил, что его сын не обеспечивается назначенным ему по жизненным показаниям лекарственным препаратом, что негативно влияет на состояние здоровья и создает угрозу его жизни. </w:t>
      </w:r>
      <w:r>
        <w:rPr>
          <w:rFonts w:ascii="Times New Roman" w:hAnsi="Times New Roman"/>
          <w:i/>
          <w:iCs/>
          <w:sz w:val="28"/>
          <w:szCs w:val="28"/>
        </w:rPr>
        <w:t xml:space="preserve">Для проверки доводов заявителя и скорейшего восстановления его прав на здоровье обращение направлено в прокуратуру Ивановской области. </w:t>
      </w:r>
      <w:r>
        <w:rPr>
          <w:rFonts w:ascii="Times New Roman" w:hAnsi="Times New Roman"/>
          <w:bCs/>
          <w:i/>
          <w:sz w:val="28"/>
          <w:szCs w:val="28"/>
        </w:rPr>
      </w:r>
      <w:r>
        <w:rPr>
          <w:rFonts w:ascii="Times New Roman" w:hAnsi="Times New Roman"/>
          <w:bCs/>
          <w:i/>
          <w:sz w:val="28"/>
          <w:szCs w:val="28"/>
        </w:rPr>
      </w:r>
    </w:p>
    <w:p>
      <w:pPr>
        <w:ind w:firstLine="709"/>
        <w:jc w:val="both"/>
        <w:spacing w:after="0"/>
        <w:rPr>
          <w:rFonts w:ascii="Times New Roman" w:hAnsi="Times New Roman"/>
          <w:bCs/>
          <w:i/>
          <w:sz w:val="28"/>
          <w:szCs w:val="28"/>
        </w:rPr>
      </w:pPr>
      <w:r>
        <w:rPr>
          <w:rFonts w:ascii="Times New Roman" w:hAnsi="Times New Roman"/>
          <w:i/>
          <w:iCs/>
          <w:sz w:val="28"/>
          <w:szCs w:val="28"/>
        </w:rPr>
        <w:t xml:space="preserve">В связи с отсутствием необходимого лекарственного препарата прокуратурой в интересах П. в суд направлено исковое заявление об </w:t>
      </w:r>
      <w:r>
        <w:rPr>
          <w:rFonts w:ascii="Times New Roman" w:hAnsi="Times New Roman"/>
          <w:i/>
          <w:iCs/>
          <w:sz w:val="28"/>
          <w:szCs w:val="28"/>
        </w:rPr>
        <w:t xml:space="preserve">обязании</w:t>
      </w:r>
      <w:r>
        <w:rPr>
          <w:rFonts w:ascii="Times New Roman" w:hAnsi="Times New Roman"/>
          <w:i/>
          <w:iCs/>
          <w:sz w:val="28"/>
          <w:szCs w:val="28"/>
        </w:rPr>
        <w:t xml:space="preserve"> Департамента здравоохранения Ивановской области организовать обе</w:t>
      </w:r>
      <w:r>
        <w:rPr>
          <w:rFonts w:ascii="Times New Roman" w:hAnsi="Times New Roman"/>
          <w:i/>
          <w:iCs/>
          <w:sz w:val="28"/>
          <w:szCs w:val="28"/>
        </w:rPr>
        <w:t xml:space="preserve">спечение П. бесплатным лекарственным препаратом в соответствии с протоколом врачебной комиссии  с учетом установленной потребности, а также о взыскании  с Департамента за несвоевременное обеспечение лекарственным препаратом,  компенсации морального вреда. </w:t>
      </w:r>
      <w:r>
        <w:rPr>
          <w:rFonts w:ascii="Times New Roman" w:hAnsi="Times New Roman"/>
          <w:bCs/>
          <w:i/>
          <w:sz w:val="28"/>
          <w:szCs w:val="28"/>
        </w:rPr>
      </w:r>
      <w:r>
        <w:rPr>
          <w:rFonts w:ascii="Times New Roman" w:hAnsi="Times New Roman"/>
          <w:bCs/>
          <w:i/>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На постоянном контроле органов прокуратуры находятся вопросы обеспечения жителей региона лекарственными препаратами, медицинскими изделиями и лечебным питанием.</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bCs/>
          <w:i/>
          <w:sz w:val="28"/>
          <w:szCs w:val="28"/>
        </w:rPr>
      </w:pPr>
      <w:r>
        <w:rPr>
          <w:rFonts w:ascii="Times New Roman" w:hAnsi="Times New Roman"/>
          <w:i/>
          <w:iCs/>
          <w:sz w:val="28"/>
          <w:szCs w:val="28"/>
        </w:rPr>
        <w:t xml:space="preserve">Прокуратурой Ивановской области при рассмотрении обращения инвалида установлено, что заявитель на протяжении длительного периода времени не обеспечен лекарственными препаратами «</w:t>
      </w:r>
      <w:r>
        <w:rPr>
          <w:rFonts w:ascii="Times New Roman" w:hAnsi="Times New Roman"/>
          <w:i/>
          <w:iCs/>
          <w:sz w:val="28"/>
          <w:szCs w:val="28"/>
        </w:rPr>
        <w:t xml:space="preserve">дапаглифлозин</w:t>
      </w:r>
      <w:r>
        <w:rPr>
          <w:rFonts w:ascii="Times New Roman" w:hAnsi="Times New Roman"/>
          <w:i/>
          <w:iCs/>
          <w:sz w:val="28"/>
          <w:szCs w:val="28"/>
        </w:rPr>
        <w:t xml:space="preserve">», «</w:t>
      </w:r>
      <w:r>
        <w:rPr>
          <w:rFonts w:ascii="Times New Roman" w:hAnsi="Times New Roman"/>
          <w:i/>
          <w:iCs/>
          <w:sz w:val="28"/>
          <w:szCs w:val="28"/>
        </w:rPr>
        <w:t xml:space="preserve">лозартан</w:t>
      </w:r>
      <w:r>
        <w:rPr>
          <w:rFonts w:ascii="Times New Roman" w:hAnsi="Times New Roman"/>
          <w:i/>
          <w:iCs/>
          <w:sz w:val="28"/>
          <w:szCs w:val="28"/>
        </w:rPr>
        <w:t xml:space="preserve">», «</w:t>
      </w:r>
      <w:r>
        <w:rPr>
          <w:rFonts w:ascii="Times New Roman" w:hAnsi="Times New Roman"/>
          <w:i/>
          <w:iCs/>
          <w:sz w:val="28"/>
          <w:szCs w:val="28"/>
        </w:rPr>
        <w:t xml:space="preserve">бисопролол</w:t>
      </w:r>
      <w:r>
        <w:rPr>
          <w:rFonts w:ascii="Times New Roman" w:hAnsi="Times New Roman"/>
          <w:i/>
          <w:iCs/>
          <w:sz w:val="28"/>
          <w:szCs w:val="28"/>
        </w:rPr>
        <w:t xml:space="preserve">», «</w:t>
      </w:r>
      <w:r>
        <w:rPr>
          <w:rFonts w:ascii="Times New Roman" w:hAnsi="Times New Roman"/>
          <w:i/>
          <w:iCs/>
          <w:sz w:val="28"/>
          <w:szCs w:val="28"/>
        </w:rPr>
        <w:t xml:space="preserve">спиронолактон</w:t>
      </w:r>
      <w:r>
        <w:rPr>
          <w:rFonts w:ascii="Times New Roman" w:hAnsi="Times New Roman"/>
          <w:i/>
          <w:iCs/>
          <w:sz w:val="28"/>
          <w:szCs w:val="28"/>
        </w:rPr>
        <w:t xml:space="preserve">», «</w:t>
      </w:r>
      <w:r>
        <w:rPr>
          <w:rFonts w:ascii="Times New Roman" w:hAnsi="Times New Roman"/>
          <w:i/>
          <w:iCs/>
          <w:sz w:val="28"/>
          <w:szCs w:val="28"/>
        </w:rPr>
        <w:t xml:space="preserve">аторваститин</w:t>
      </w:r>
      <w:r>
        <w:rPr>
          <w:rFonts w:ascii="Times New Roman" w:hAnsi="Times New Roman"/>
          <w:i/>
          <w:iCs/>
          <w:sz w:val="28"/>
          <w:szCs w:val="28"/>
        </w:rPr>
        <w:t xml:space="preserve">» и приобретены им самостоятельно, в </w:t>
      </w:r>
      <w:r>
        <w:rPr>
          <w:rFonts w:ascii="Times New Roman" w:hAnsi="Times New Roman"/>
          <w:i/>
          <w:iCs/>
          <w:sz w:val="28"/>
          <w:szCs w:val="28"/>
        </w:rPr>
        <w:t xml:space="preserve">связи</w:t>
      </w:r>
      <w:r>
        <w:rPr>
          <w:rFonts w:ascii="Times New Roman" w:hAnsi="Times New Roman"/>
          <w:i/>
          <w:iCs/>
          <w:sz w:val="28"/>
          <w:szCs w:val="28"/>
        </w:rPr>
        <w:t xml:space="preserve"> с чем Ивановской ме</w:t>
      </w:r>
      <w:r>
        <w:rPr>
          <w:rFonts w:ascii="Times New Roman" w:hAnsi="Times New Roman"/>
          <w:i/>
          <w:iCs/>
          <w:sz w:val="28"/>
          <w:szCs w:val="28"/>
        </w:rPr>
        <w:t xml:space="preserve">жрайонной прокуратурой в суд предъявлено исковое заявление о взыскании с Департамента затраченных денежных средств и компенсации морального вреда. Решением суда требования прокуратуры удовлетворены, в настоящее время решение суда исполнено в полном объеме.</w:t>
      </w:r>
      <w:r>
        <w:rPr>
          <w:rFonts w:ascii="Times New Roman" w:hAnsi="Times New Roman"/>
          <w:bCs/>
          <w:i/>
          <w:sz w:val="28"/>
          <w:szCs w:val="28"/>
        </w:rPr>
      </w:r>
      <w:r>
        <w:rPr>
          <w:rFonts w:ascii="Times New Roman" w:hAnsi="Times New Roman"/>
          <w:bCs/>
          <w:i/>
          <w:sz w:val="28"/>
          <w:szCs w:val="28"/>
        </w:rPr>
      </w:r>
    </w:p>
    <w:p>
      <w:pPr>
        <w:ind w:firstLine="709"/>
        <w:jc w:val="both"/>
        <w:spacing w:after="0"/>
        <w:rPr>
          <w:rFonts w:ascii="Times New Roman" w:hAnsi="Times New Roman"/>
          <w:bCs/>
          <w:i/>
          <w:sz w:val="28"/>
          <w:szCs w:val="28"/>
        </w:rPr>
      </w:pPr>
      <w:r>
        <w:rPr>
          <w:rFonts w:ascii="Times New Roman" w:hAnsi="Times New Roman"/>
          <w:i/>
          <w:iCs/>
          <w:sz w:val="28"/>
          <w:szCs w:val="28"/>
        </w:rPr>
        <w:t xml:space="preserve">Благодаря вмешательству органов прокуратуры области жительница </w:t>
      </w:r>
      <w:r>
        <w:rPr>
          <w:rFonts w:ascii="Times New Roman" w:hAnsi="Times New Roman"/>
          <w:i/>
          <w:iCs/>
          <w:sz w:val="28"/>
          <w:szCs w:val="28"/>
        </w:rPr>
        <w:t xml:space="preserve">Тейковского</w:t>
      </w:r>
      <w:r>
        <w:rPr>
          <w:rFonts w:ascii="Times New Roman" w:hAnsi="Times New Roman"/>
          <w:i/>
          <w:iCs/>
          <w:sz w:val="28"/>
          <w:szCs w:val="28"/>
        </w:rPr>
        <w:t xml:space="preserve"> района на личный прием прокурора области, обеспечена лекарственными препаратами и медицинскими изделиями «инсулин», «</w:t>
      </w:r>
      <w:r>
        <w:rPr>
          <w:rFonts w:ascii="Times New Roman" w:hAnsi="Times New Roman"/>
          <w:i/>
          <w:iCs/>
          <w:sz w:val="28"/>
          <w:szCs w:val="28"/>
        </w:rPr>
        <w:t xml:space="preserve">тест-полоски</w:t>
      </w:r>
      <w:r>
        <w:rPr>
          <w:rFonts w:ascii="Times New Roman" w:hAnsi="Times New Roman"/>
          <w:i/>
          <w:iCs/>
          <w:sz w:val="28"/>
          <w:szCs w:val="28"/>
        </w:rPr>
        <w:t xml:space="preserve">», «</w:t>
      </w:r>
      <w:r>
        <w:rPr>
          <w:rFonts w:ascii="Times New Roman" w:hAnsi="Times New Roman"/>
          <w:i/>
          <w:iCs/>
          <w:sz w:val="28"/>
          <w:szCs w:val="28"/>
        </w:rPr>
        <w:t xml:space="preserve">периндоприл</w:t>
      </w:r>
      <w:r>
        <w:rPr>
          <w:rFonts w:ascii="Times New Roman" w:hAnsi="Times New Roman"/>
          <w:i/>
          <w:iCs/>
          <w:sz w:val="28"/>
          <w:szCs w:val="28"/>
        </w:rPr>
        <w:t xml:space="preserve">», «</w:t>
      </w:r>
      <w:r>
        <w:rPr>
          <w:rFonts w:ascii="Times New Roman" w:hAnsi="Times New Roman"/>
          <w:i/>
          <w:iCs/>
          <w:sz w:val="28"/>
          <w:szCs w:val="28"/>
        </w:rPr>
        <w:t xml:space="preserve">моксонидин</w:t>
      </w:r>
      <w:r>
        <w:rPr>
          <w:rFonts w:ascii="Times New Roman" w:hAnsi="Times New Roman"/>
          <w:i/>
          <w:iCs/>
          <w:sz w:val="28"/>
          <w:szCs w:val="28"/>
        </w:rPr>
        <w:t xml:space="preserve">», «</w:t>
      </w:r>
      <w:r>
        <w:rPr>
          <w:rFonts w:ascii="Times New Roman" w:hAnsi="Times New Roman"/>
          <w:i/>
          <w:iCs/>
          <w:sz w:val="28"/>
          <w:szCs w:val="28"/>
        </w:rPr>
        <w:t xml:space="preserve">кеторолак</w:t>
      </w:r>
      <w:r>
        <w:rPr>
          <w:rFonts w:ascii="Times New Roman" w:hAnsi="Times New Roman"/>
          <w:i/>
          <w:iCs/>
          <w:sz w:val="28"/>
          <w:szCs w:val="28"/>
        </w:rPr>
        <w:t xml:space="preserve">», «</w:t>
      </w:r>
      <w:r>
        <w:rPr>
          <w:rFonts w:ascii="Times New Roman" w:hAnsi="Times New Roman"/>
          <w:i/>
          <w:iCs/>
          <w:sz w:val="28"/>
          <w:szCs w:val="28"/>
        </w:rPr>
        <w:t xml:space="preserve">бисопролол</w:t>
      </w:r>
      <w:r>
        <w:rPr>
          <w:rFonts w:ascii="Times New Roman" w:hAnsi="Times New Roman"/>
          <w:i/>
          <w:iCs/>
          <w:sz w:val="28"/>
          <w:szCs w:val="28"/>
        </w:rPr>
        <w:t xml:space="preserve">», «</w:t>
      </w:r>
      <w:r>
        <w:rPr>
          <w:rFonts w:ascii="Times New Roman" w:hAnsi="Times New Roman"/>
          <w:i/>
          <w:iCs/>
          <w:sz w:val="28"/>
          <w:szCs w:val="28"/>
        </w:rPr>
        <w:t xml:space="preserve">омперазол</w:t>
      </w:r>
      <w:r>
        <w:rPr>
          <w:rFonts w:ascii="Times New Roman" w:hAnsi="Times New Roman"/>
          <w:i/>
          <w:iCs/>
          <w:sz w:val="28"/>
          <w:szCs w:val="28"/>
        </w:rPr>
        <w:t xml:space="preserve">», «</w:t>
      </w:r>
      <w:r>
        <w:rPr>
          <w:rFonts w:ascii="Times New Roman" w:hAnsi="Times New Roman"/>
          <w:i/>
          <w:iCs/>
          <w:sz w:val="28"/>
          <w:szCs w:val="28"/>
        </w:rPr>
        <w:t xml:space="preserve">атоварстатин</w:t>
      </w:r>
      <w:r>
        <w:rPr>
          <w:rFonts w:ascii="Times New Roman" w:hAnsi="Times New Roman"/>
          <w:i/>
          <w:iCs/>
          <w:sz w:val="28"/>
          <w:szCs w:val="28"/>
        </w:rPr>
        <w:t xml:space="preserve">», «</w:t>
      </w:r>
      <w:r>
        <w:rPr>
          <w:rFonts w:ascii="Times New Roman" w:hAnsi="Times New Roman"/>
          <w:i/>
          <w:iCs/>
          <w:sz w:val="28"/>
          <w:szCs w:val="28"/>
        </w:rPr>
        <w:t xml:space="preserve">индапамид</w:t>
      </w:r>
      <w:r>
        <w:rPr>
          <w:rFonts w:ascii="Times New Roman" w:hAnsi="Times New Roman"/>
          <w:i/>
          <w:iCs/>
          <w:sz w:val="28"/>
          <w:szCs w:val="28"/>
        </w:rPr>
        <w:t xml:space="preserve">».</w:t>
      </w:r>
      <w:r>
        <w:rPr>
          <w:rFonts w:ascii="Times New Roman" w:hAnsi="Times New Roman"/>
          <w:bCs/>
          <w:i/>
          <w:sz w:val="28"/>
          <w:szCs w:val="28"/>
        </w:rPr>
      </w:r>
      <w:r>
        <w:rPr>
          <w:rFonts w:ascii="Times New Roman" w:hAnsi="Times New Roman"/>
          <w:bCs/>
          <w:i/>
          <w:sz w:val="28"/>
          <w:szCs w:val="28"/>
        </w:rPr>
      </w:r>
    </w:p>
    <w:p>
      <w:pPr>
        <w:ind w:firstLine="709"/>
        <w:jc w:val="both"/>
        <w:spacing w:after="0"/>
        <w:rPr>
          <w:rFonts w:ascii="Times New Roman" w:hAnsi="Times New Roman"/>
          <w:bCs/>
          <w:i/>
          <w:sz w:val="28"/>
          <w:szCs w:val="28"/>
        </w:rPr>
      </w:pPr>
      <w:r>
        <w:rPr>
          <w:rFonts w:ascii="Times New Roman" w:hAnsi="Times New Roman"/>
          <w:i/>
          <w:iCs/>
          <w:sz w:val="28"/>
          <w:szCs w:val="28"/>
        </w:rPr>
        <w:t xml:space="preserve">Прокуратурой Ивановской области рассмотрено обращение инвалида, по результатам которого заявитель </w:t>
      </w:r>
      <w:r>
        <w:rPr>
          <w:rFonts w:ascii="Times New Roman" w:hAnsi="Times New Roman"/>
          <w:i/>
          <w:iCs/>
          <w:sz w:val="28"/>
          <w:szCs w:val="28"/>
        </w:rPr>
        <w:t xml:space="preserve">обеспечена</w:t>
      </w:r>
      <w:r>
        <w:rPr>
          <w:rFonts w:ascii="Times New Roman" w:hAnsi="Times New Roman"/>
          <w:i/>
          <w:iCs/>
          <w:sz w:val="28"/>
          <w:szCs w:val="28"/>
        </w:rPr>
        <w:t xml:space="preserve"> 8 наименованиями лекарственных препаратов. Кроме того, решением суда </w:t>
      </w:r>
      <w:r>
        <w:rPr>
          <w:rFonts w:ascii="Times New Roman" w:hAnsi="Times New Roman"/>
          <w:i/>
          <w:iCs/>
          <w:sz w:val="28"/>
          <w:szCs w:val="28"/>
        </w:rPr>
        <w:t xml:space="preserve">удовлетворены исковые требования прокуратуры Советского района </w:t>
      </w:r>
      <w:r>
        <w:rPr>
          <w:rFonts w:ascii="Times New Roman" w:hAnsi="Times New Roman"/>
          <w:i/>
          <w:iCs/>
          <w:sz w:val="28"/>
          <w:szCs w:val="28"/>
        </w:rPr>
        <w:t xml:space="preserve">г</w:t>
      </w:r>
      <w:r>
        <w:rPr>
          <w:rFonts w:ascii="Times New Roman" w:hAnsi="Times New Roman"/>
          <w:i/>
          <w:iCs/>
          <w:sz w:val="28"/>
          <w:szCs w:val="28"/>
        </w:rPr>
        <w:t xml:space="preserve">. Иваново в интересах заявителя, на Департамент возложена обязанность обеспечить ее лекарственными препаратами «</w:t>
      </w:r>
      <w:r>
        <w:rPr>
          <w:rFonts w:ascii="Times New Roman" w:hAnsi="Times New Roman"/>
          <w:i/>
          <w:iCs/>
          <w:sz w:val="28"/>
          <w:szCs w:val="28"/>
        </w:rPr>
        <w:t xml:space="preserve">омепразол</w:t>
      </w:r>
      <w:r>
        <w:rPr>
          <w:rFonts w:ascii="Times New Roman" w:hAnsi="Times New Roman"/>
          <w:i/>
          <w:iCs/>
          <w:sz w:val="28"/>
          <w:szCs w:val="28"/>
        </w:rPr>
        <w:t xml:space="preserve">», «ацетилсалициловая кислота», «</w:t>
      </w:r>
      <w:r>
        <w:rPr>
          <w:rFonts w:ascii="Times New Roman" w:hAnsi="Times New Roman"/>
          <w:i/>
          <w:iCs/>
          <w:sz w:val="28"/>
          <w:szCs w:val="28"/>
        </w:rPr>
        <w:t xml:space="preserve">фолиевая</w:t>
      </w:r>
      <w:r>
        <w:rPr>
          <w:rFonts w:ascii="Times New Roman" w:hAnsi="Times New Roman"/>
          <w:i/>
          <w:iCs/>
          <w:sz w:val="28"/>
          <w:szCs w:val="28"/>
        </w:rPr>
        <w:t xml:space="preserve"> кислота», «</w:t>
      </w:r>
      <w:r>
        <w:rPr>
          <w:rFonts w:ascii="Times New Roman" w:hAnsi="Times New Roman"/>
          <w:i/>
          <w:iCs/>
          <w:sz w:val="28"/>
          <w:szCs w:val="28"/>
        </w:rPr>
        <w:t xml:space="preserve">бегапистин</w:t>
      </w:r>
      <w:r>
        <w:rPr>
          <w:rFonts w:ascii="Times New Roman" w:hAnsi="Times New Roman"/>
          <w:i/>
          <w:iCs/>
          <w:sz w:val="28"/>
          <w:szCs w:val="28"/>
        </w:rPr>
        <w:t xml:space="preserve">», «</w:t>
      </w:r>
      <w:r>
        <w:rPr>
          <w:rFonts w:ascii="Times New Roman" w:hAnsi="Times New Roman"/>
          <w:i/>
          <w:iCs/>
          <w:sz w:val="28"/>
          <w:szCs w:val="28"/>
        </w:rPr>
        <w:t xml:space="preserve">этилметининдрокспиридин</w:t>
      </w:r>
      <w:r>
        <w:rPr>
          <w:rFonts w:ascii="Times New Roman" w:hAnsi="Times New Roman"/>
          <w:i/>
          <w:iCs/>
          <w:sz w:val="28"/>
          <w:szCs w:val="28"/>
        </w:rPr>
        <w:t xml:space="preserve">», с Департамента в пользу заявителя взыскана компенсация морального вреда. </w:t>
      </w:r>
      <w:r>
        <w:rPr>
          <w:rFonts w:ascii="Times New Roman" w:hAnsi="Times New Roman"/>
          <w:bCs/>
          <w:i/>
          <w:sz w:val="28"/>
          <w:szCs w:val="28"/>
        </w:rPr>
      </w:r>
      <w:r>
        <w:rPr>
          <w:rFonts w:ascii="Times New Roman" w:hAnsi="Times New Roman"/>
          <w:bCs/>
          <w:i/>
          <w:sz w:val="28"/>
          <w:szCs w:val="28"/>
        </w:rPr>
      </w:r>
    </w:p>
    <w:p>
      <w:pPr>
        <w:ind w:firstLine="709"/>
        <w:jc w:val="both"/>
        <w:spacing w:after="0"/>
        <w:rPr>
          <w:rFonts w:ascii="Times New Roman" w:hAnsi="Times New Roman"/>
          <w:sz w:val="28"/>
          <w:szCs w:val="28"/>
        </w:rPr>
      </w:pPr>
      <w:r>
        <w:rPr>
          <w:rFonts w:ascii="Times New Roman" w:hAnsi="Times New Roman"/>
          <w:bCs/>
          <w:sz w:val="28"/>
          <w:szCs w:val="28"/>
        </w:rPr>
        <w:t xml:space="preserve">Во исполнение требований органов прокур</w:t>
      </w:r>
      <w:r>
        <w:rPr>
          <w:rFonts w:ascii="Times New Roman" w:hAnsi="Times New Roman"/>
          <w:bCs/>
          <w:sz w:val="28"/>
          <w:szCs w:val="28"/>
        </w:rPr>
        <w:t xml:space="preserve">атуры, в целях стабилизации сложившейся ситуации с обеспечением конкурентных процедур при закупке лекарственных препаратов, в настоящее время Департаментом здравоохранения Ивановской области (далее - Департамент) прорабатывается вопрос о создании учреждени</w:t>
      </w:r>
      <w:r>
        <w:rPr>
          <w:rFonts w:ascii="Times New Roman" w:hAnsi="Times New Roman"/>
          <w:bCs/>
          <w:sz w:val="28"/>
          <w:szCs w:val="28"/>
        </w:rPr>
        <w:t xml:space="preserve">я, в структуре которого предполагается предусмотреть отдел государственного заказа, на который будут возложены полномочия по проведению конкурентных процедур в целях осуществления закупок лекарственных препаратов, медицинских изделий, включенных в перечень</w:t>
      </w:r>
      <w:r>
        <w:rPr>
          <w:rFonts w:ascii="Times New Roman" w:hAnsi="Times New Roman"/>
          <w:bCs/>
          <w:sz w:val="28"/>
          <w:szCs w:val="28"/>
        </w:rPr>
        <w:t xml:space="preserve"> ЖНВЛП для обеспечения льготной категории граждан (как по федеральной, так и по региональной льготе). Формирование сводной потребности, контроль за распределением (перераспределением) имеющихся лекарственных препаратов, как и в настоящее </w:t>
      </w:r>
      <w:r>
        <w:rPr>
          <w:rFonts w:ascii="Times New Roman" w:hAnsi="Times New Roman"/>
          <w:bCs/>
          <w:sz w:val="28"/>
          <w:szCs w:val="28"/>
        </w:rPr>
        <w:t xml:space="preserve">время</w:t>
      </w:r>
      <w:r>
        <w:rPr>
          <w:rFonts w:ascii="Times New Roman" w:hAnsi="Times New Roman"/>
          <w:bCs/>
          <w:sz w:val="28"/>
          <w:szCs w:val="28"/>
        </w:rPr>
        <w:t xml:space="preserve"> будет осуществляться Департаментом.</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Таким образом, несмотря на</w:t>
      </w:r>
      <w:r>
        <w:rPr>
          <w:rFonts w:ascii="Times New Roman" w:hAnsi="Times New Roman"/>
          <w:sz w:val="28"/>
          <w:szCs w:val="28"/>
        </w:rPr>
        <w:t xml:space="preserve"> реализацию комплекса мер по улучшению ситуации в сфере охраны здоровья и медицинской помощи в области – включая целевое обучение медиков, финансовые и жилищные стимулы для специалистов, программы «Земский доктор» и «Земский фельдшер», развитие </w:t>
      </w:r>
      <w:r>
        <w:rPr>
          <w:rFonts w:ascii="Times New Roman" w:hAnsi="Times New Roman"/>
          <w:sz w:val="28"/>
          <w:szCs w:val="28"/>
        </w:rPr>
        <w:t xml:space="preserve">телемедицины</w:t>
      </w:r>
      <w:r>
        <w:rPr>
          <w:rFonts w:ascii="Times New Roman" w:hAnsi="Times New Roman"/>
          <w:sz w:val="28"/>
          <w:szCs w:val="28"/>
        </w:rPr>
        <w:t xml:space="preserve"> – ключевые проблемы не теряют своей актуальности: сохраняется дефицит медицинских кадров (не хватает 240 врачей и 242 средних медработников), длительные сроки ожидания приема и диагностических</w:t>
      </w:r>
      <w:r>
        <w:rPr>
          <w:rFonts w:ascii="Times New Roman" w:hAnsi="Times New Roman"/>
          <w:sz w:val="28"/>
          <w:szCs w:val="28"/>
        </w:rPr>
        <w:t xml:space="preserve"> исследований, перебои в поставках жизненно важных лекарств, сложности с маршрутизацией пациентов и недостаточная информированность граждан. Рост числа обращений к Уполномоченно</w:t>
      </w:r>
      <w:r>
        <w:rPr>
          <w:rFonts w:ascii="Times New Roman" w:hAnsi="Times New Roman"/>
          <w:sz w:val="28"/>
          <w:szCs w:val="28"/>
        </w:rPr>
        <w:t xml:space="preserve">му по правам человека (48 письменных и 194 у</w:t>
      </w:r>
      <w:r>
        <w:rPr>
          <w:rFonts w:ascii="Times New Roman" w:hAnsi="Times New Roman"/>
          <w:sz w:val="28"/>
          <w:szCs w:val="28"/>
        </w:rPr>
        <w:t xml:space="preserve">стных в 2025 году) отражает как сохраняющиеся системные трудности, так и растущее доверие населения к механизмам защиты своих прав и через подключение руководства медицинского ведомства. Для полноценной реализации конституционного права на охрану здоровья </w:t>
      </w:r>
      <w:r>
        <w:rPr>
          <w:rFonts w:ascii="Times New Roman" w:hAnsi="Times New Roman"/>
          <w:sz w:val="28"/>
          <w:szCs w:val="28"/>
        </w:rPr>
        <w:t xml:space="preserve">важно продолжить и расширить действующие программы поддержки медицинских работников, оптимизировать систему закупок и распределения лекарств (в т. ч. через создание специализированного отдела госзаказа), совершенствовать маршрутизацию пациентов, развивать </w:t>
      </w:r>
      <w:r>
        <w:rPr>
          <w:rFonts w:ascii="Times New Roman" w:hAnsi="Times New Roman"/>
          <w:sz w:val="28"/>
          <w:szCs w:val="28"/>
        </w:rPr>
        <w:t xml:space="preserve">телемедицинские</w:t>
      </w:r>
      <w:r>
        <w:rPr>
          <w:rFonts w:ascii="Times New Roman" w:hAnsi="Times New Roman"/>
          <w:sz w:val="28"/>
          <w:szCs w:val="28"/>
        </w:rPr>
        <w:t xml:space="preserve"> технологии и повышать прозрачность оказания медицинской помощи. Только комплексный подход, сочетающий кадровые, финансовые, </w:t>
      </w:r>
      <w:r>
        <w:rPr>
          <w:rFonts w:ascii="Times New Roman" w:hAnsi="Times New Roman"/>
          <w:sz w:val="28"/>
          <w:szCs w:val="28"/>
        </w:rPr>
        <w:t xml:space="preserve">инфраструктурные и правовые меры, позволит обеспечить доступность качественной медицинской и лекарственной помощи для всех жителей региона — независимо от места проживания — и гарантировать социальную справедливость в сфере здравоохранения.</w:t>
      </w:r>
      <w:r>
        <w:rPr>
          <w:rFonts w:ascii="Times New Roman" w:hAnsi="Times New Roman"/>
          <w:sz w:val="28"/>
          <w:szCs w:val="28"/>
        </w:rPr>
      </w:r>
      <w:r>
        <w:rPr>
          <w:rFonts w:ascii="Times New Roman" w:hAnsi="Times New Roman"/>
          <w:sz w:val="28"/>
          <w:szCs w:val="28"/>
        </w:rPr>
      </w:r>
    </w:p>
    <w:p>
      <w:pPr>
        <w:pStyle w:val="1238"/>
        <w:ind w:firstLine="567"/>
        <w:jc w:val="center"/>
        <w:spacing w:before="0" w:beforeAutospacing="0" w:after="0" w:afterAutospacing="0" w:line="276" w:lineRule="auto"/>
        <w:shd w:val="clear" w:color="auto" w:fill="ffffff"/>
        <w:rPr>
          <w:b/>
          <w:bCs/>
          <w:color w:val="000000" w:themeColor="text1"/>
          <w:sz w:val="28"/>
          <w:szCs w:val="28"/>
        </w:rPr>
      </w:pPr>
      <w:r>
        <w:rPr>
          <w:b/>
          <w:bCs/>
          <w:color w:val="000000" w:themeColor="text1"/>
          <w:sz w:val="28"/>
          <w:szCs w:val="28"/>
        </w:rPr>
      </w:r>
      <w:r>
        <w:rPr>
          <w:b/>
          <w:bCs/>
          <w:color w:val="000000" w:themeColor="text1"/>
          <w:sz w:val="28"/>
          <w:szCs w:val="28"/>
        </w:rPr>
      </w:r>
      <w:r>
        <w:rPr>
          <w:b/>
          <w:bCs/>
          <w:color w:val="000000" w:themeColor="text1"/>
          <w:sz w:val="28"/>
          <w:szCs w:val="28"/>
        </w:rPr>
      </w:r>
    </w:p>
    <w:p>
      <w:pPr>
        <w:pStyle w:val="1228"/>
        <w:rPr>
          <w:rFonts w:ascii="Times New Roman" w:hAnsi="Times New Roman" w:cs="Times New Roman"/>
          <w:b/>
          <w:bCs/>
          <w:color w:val="000000" w:themeColor="text1"/>
          <w:sz w:val="28"/>
          <w:szCs w:val="28"/>
          <w14:ligatures w14:val="none"/>
        </w:rPr>
      </w:pPr>
      <w:r/>
      <w:bookmarkStart w:id="32" w:name="_Toc10"/>
      <w:r>
        <w:rPr>
          <w:rStyle w:val="1254"/>
          <w:rFonts w:ascii="Times New Roman" w:hAnsi="Times New Roman" w:eastAsia="Times New Roman" w:cs="Times New Roman"/>
        </w:rPr>
        <w:t xml:space="preserve">Уполномоченный </w:t>
      </w:r>
      <w:r>
        <w:rPr>
          <w:rStyle w:val="1254"/>
          <w:rFonts w:ascii="Times New Roman" w:hAnsi="Times New Roman" w:eastAsia="Times New Roman" w:cs="Times New Roman"/>
        </w:rPr>
        <w:t xml:space="preserve">рекомендует</w:t>
      </w:r>
      <w:r>
        <w:rPr>
          <w:rStyle w:val="1254"/>
          <w:rFonts w:ascii="Times New Roman" w:hAnsi="Times New Roman" w:eastAsia="Times New Roman" w:cs="Times New Roman"/>
        </w:rPr>
        <w:t xml:space="preserve"> </w:t>
      </w:r>
      <w:r>
        <w:rPr>
          <w:rFonts w:ascii="Times New Roman" w:hAnsi="Times New Roman" w:eastAsia="Times New Roman" w:cs="Times New Roman"/>
          <w:b/>
          <w:bCs/>
          <w:sz w:val="28"/>
          <w:szCs w:val="28"/>
        </w:rPr>
        <w:t xml:space="preserve">:</w:t>
      </w:r>
      <w:r>
        <w:rPr>
          <w:rFonts w:ascii="Times New Roman" w:hAnsi="Times New Roman" w:cs="Times New Roman"/>
          <w:b/>
          <w:bCs/>
          <w:sz w:val="28"/>
          <w:szCs w:val="28"/>
          <w14:ligatures w14:val="none"/>
        </w:rPr>
      </w:r>
      <w:bookmarkEnd w:id="32"/>
      <w:r>
        <w:rPr>
          <w:rFonts w:ascii="Times New Roman" w:hAnsi="Times New Roman" w:cs="Times New Roman"/>
          <w:b/>
          <w:bCs/>
          <w:color w:val="000000" w:themeColor="text1"/>
          <w:sz w:val="28"/>
          <w:szCs w:val="28"/>
          <w14:ligatures w14:val="none"/>
        </w:rPr>
      </w:r>
      <w:r>
        <w:rPr>
          <w:rFonts w:ascii="Times New Roman" w:hAnsi="Times New Roman" w:cs="Times New Roman"/>
          <w:b/>
          <w:bCs/>
          <w:color w:val="000000" w:themeColor="text1"/>
          <w:sz w:val="28"/>
          <w:szCs w:val="28"/>
          <w14:ligatures w14:val="none"/>
        </w:rPr>
      </w:r>
    </w:p>
    <w:p>
      <w:r/>
      <w:r/>
    </w:p>
    <w:p>
      <w:pPr>
        <w:pStyle w:val="1238"/>
        <w:ind w:firstLine="708"/>
        <w:spacing w:before="0" w:beforeAutospacing="0" w:after="0" w:afterAutospacing="0" w:line="276" w:lineRule="auto"/>
        <w:shd w:val="clear" w:color="auto" w:fill="ffffff"/>
        <w:rPr>
          <w:b/>
          <w:bCs/>
          <w:i/>
          <w:color w:val="000000" w:themeColor="text1"/>
        </w:rPr>
      </w:pPr>
      <w:r>
        <w:rPr>
          <w:b/>
          <w:bCs/>
          <w:i/>
          <w:color w:val="000000" w:themeColor="text1"/>
          <w:sz w:val="28"/>
          <w:szCs w:val="28"/>
        </w:rPr>
        <w:t xml:space="preserve">Правительству Ивановской области:</w:t>
      </w:r>
      <w:r>
        <w:rPr>
          <w:b/>
          <w:bCs/>
          <w:i/>
          <w:color w:val="000000" w:themeColor="text1"/>
        </w:rPr>
      </w:r>
      <w:r>
        <w:rPr>
          <w:b/>
          <w:bCs/>
          <w:i/>
          <w:color w:val="000000" w:themeColor="text1"/>
        </w:rPr>
      </w:r>
    </w:p>
    <w:p>
      <w:pPr>
        <w:pStyle w:val="1238"/>
        <w:numPr>
          <w:ilvl w:val="0"/>
          <w:numId w:val="124"/>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продолжить  дополнительные меры социальной поддержки медицинских работников;</w:t>
      </w:r>
      <w:r>
        <w:rPr>
          <w:color w:val="000000" w:themeColor="text1"/>
        </w:rPr>
      </w:r>
      <w:r>
        <w:rPr>
          <w:color w:val="000000" w:themeColor="text1"/>
        </w:rPr>
      </w:r>
    </w:p>
    <w:p>
      <w:pPr>
        <w:pStyle w:val="1238"/>
        <w:numPr>
          <w:ilvl w:val="0"/>
          <w:numId w:val="124"/>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обеспечить создание специализированного учреждения (отдела госзаказа) для проведения конкурентных процедур закупок ЖНВЛП и иных препаратов для льготных категорий граждан;</w:t>
      </w:r>
      <w:r>
        <w:rPr>
          <w:color w:val="000000" w:themeColor="text1"/>
        </w:rPr>
      </w:r>
      <w:r>
        <w:rPr>
          <w:color w:val="000000" w:themeColor="text1"/>
        </w:rPr>
      </w:r>
    </w:p>
    <w:p>
      <w:pPr>
        <w:pStyle w:val="1238"/>
        <w:numPr>
          <w:ilvl w:val="0"/>
          <w:numId w:val="124"/>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рассмотреть возможность увеличения финансирования закупок дорогостоящих препаратов для лечения редких (</w:t>
      </w:r>
      <w:r>
        <w:rPr>
          <w:color w:val="000000" w:themeColor="text1"/>
          <w:sz w:val="28"/>
          <w:szCs w:val="28"/>
        </w:rPr>
        <w:t xml:space="preserve">орфанных</w:t>
      </w:r>
      <w:r>
        <w:rPr>
          <w:color w:val="000000" w:themeColor="text1"/>
          <w:sz w:val="28"/>
          <w:szCs w:val="28"/>
        </w:rPr>
        <w:t xml:space="preserve">) заболеваний. </w:t>
      </w:r>
      <w:r>
        <w:rPr>
          <w:color w:val="000000" w:themeColor="text1"/>
        </w:rPr>
      </w:r>
      <w:r>
        <w:rPr>
          <w:color w:val="000000" w:themeColor="text1"/>
        </w:rPr>
      </w:r>
    </w:p>
    <w:p>
      <w:pPr>
        <w:pStyle w:val="1238"/>
        <w:ind w:left="567"/>
        <w:spacing w:before="0" w:beforeAutospacing="0" w:after="0" w:afterAutospacing="0" w:line="276" w:lineRule="auto"/>
        <w:shd w:val="clear" w:color="auto" w:fill="ffffff"/>
        <w:rPr>
          <w:b/>
          <w:bCs/>
          <w:i/>
          <w:color w:val="000000" w:themeColor="text1"/>
        </w:rPr>
      </w:pPr>
      <w:r>
        <w:rPr>
          <w:b/>
          <w:bCs/>
          <w:i/>
          <w:color w:val="000000" w:themeColor="text1"/>
          <w:sz w:val="28"/>
          <w:szCs w:val="28"/>
        </w:rPr>
        <w:t xml:space="preserve">Департаменту здравоохранения Ивановской области:</w:t>
      </w:r>
      <w:r>
        <w:rPr>
          <w:b/>
          <w:bCs/>
          <w:i/>
          <w:color w:val="000000" w:themeColor="text1"/>
        </w:rPr>
      </w:r>
      <w:r>
        <w:rPr>
          <w:b/>
          <w:bCs/>
          <w:i/>
          <w:color w:val="000000" w:themeColor="text1"/>
        </w:rPr>
      </w:r>
    </w:p>
    <w:p>
      <w:pPr>
        <w:pStyle w:val="1238"/>
        <w:numPr>
          <w:ilvl w:val="0"/>
          <w:numId w:val="125"/>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 провести анализ эффективности действующих программ привлечения медицинских кадров (целевое обучение, «Земский доктор/фельдшер», жилищная поддержка) и при необходимости скорректировать их условия;</w:t>
      </w:r>
      <w:r>
        <w:rPr>
          <w:color w:val="000000" w:themeColor="text1"/>
        </w:rPr>
      </w:r>
      <w:r>
        <w:rPr>
          <w:color w:val="000000" w:themeColor="text1"/>
        </w:rPr>
      </w:r>
    </w:p>
    <w:p>
      <w:pPr>
        <w:pStyle w:val="1238"/>
        <w:numPr>
          <w:ilvl w:val="0"/>
          <w:numId w:val="125"/>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организовать систему наставничества для молодых специалистов, только что прибывших на работу в регион;</w:t>
      </w:r>
      <w:r>
        <w:rPr>
          <w:color w:val="000000" w:themeColor="text1"/>
        </w:rPr>
      </w:r>
      <w:r>
        <w:rPr>
          <w:color w:val="000000" w:themeColor="text1"/>
        </w:rPr>
      </w:r>
    </w:p>
    <w:p>
      <w:pPr>
        <w:pStyle w:val="1238"/>
        <w:numPr>
          <w:ilvl w:val="0"/>
          <w:numId w:val="125"/>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наладить регулярный мониторинг наличия жизненно важных лекарственных препаратов в аптеках и медицинских организациях, особенно в сельской местности;</w:t>
      </w:r>
      <w:r>
        <w:rPr>
          <w:color w:val="000000" w:themeColor="text1"/>
        </w:rPr>
      </w:r>
      <w:r>
        <w:rPr>
          <w:color w:val="000000" w:themeColor="text1"/>
        </w:rPr>
      </w:r>
    </w:p>
    <w:p>
      <w:pPr>
        <w:pStyle w:val="1238"/>
        <w:numPr>
          <w:ilvl w:val="0"/>
          <w:numId w:val="125"/>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усовершенствовать систему маршрутизации пациентов между медицинскими организациями разного уровня, сократив излишние административные процедуры;</w:t>
      </w:r>
      <w:r>
        <w:rPr>
          <w:color w:val="000000" w:themeColor="text1"/>
        </w:rPr>
      </w:r>
      <w:r>
        <w:rPr>
          <w:color w:val="000000" w:themeColor="text1"/>
        </w:rPr>
      </w:r>
    </w:p>
    <w:p>
      <w:pPr>
        <w:pStyle w:val="1238"/>
        <w:numPr>
          <w:ilvl w:val="0"/>
          <w:numId w:val="125"/>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обеспечить регулярное информирование граждан о правах в сфере охраны здоровья, порядке получения медицинской и лекарственной помощи, включая публикации в СМИ, </w:t>
      </w:r>
      <w:r>
        <w:rPr>
          <w:color w:val="000000" w:themeColor="text1"/>
          <w:sz w:val="28"/>
          <w:szCs w:val="28"/>
        </w:rPr>
        <w:t xml:space="preserve">соцсетях</w:t>
      </w:r>
      <w:r>
        <w:rPr>
          <w:color w:val="000000" w:themeColor="text1"/>
          <w:sz w:val="28"/>
          <w:szCs w:val="28"/>
        </w:rPr>
        <w:t xml:space="preserve"> и размещение материалов в медицинских организациях;</w:t>
      </w:r>
      <w:r>
        <w:rPr>
          <w:color w:val="000000" w:themeColor="text1"/>
        </w:rPr>
      </w:r>
      <w:r>
        <w:rPr>
          <w:color w:val="000000" w:themeColor="text1"/>
        </w:rPr>
      </w:r>
    </w:p>
    <w:p>
      <w:pPr>
        <w:pStyle w:val="1238"/>
        <w:numPr>
          <w:ilvl w:val="0"/>
          <w:numId w:val="125"/>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организовать выездные диспансерные дни в муниципальных образованиях с привлечением высококвалифицированных специалистов;</w:t>
      </w:r>
      <w:r>
        <w:rPr>
          <w:color w:val="000000" w:themeColor="text1"/>
        </w:rPr>
      </w:r>
      <w:r>
        <w:rPr>
          <w:color w:val="000000" w:themeColor="text1"/>
        </w:rPr>
      </w:r>
    </w:p>
    <w:p>
      <w:pPr>
        <w:pStyle w:val="1238"/>
        <w:numPr>
          <w:ilvl w:val="0"/>
          <w:numId w:val="125"/>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участвовать в проведении тематических Дней правового просвещения совместно с региональным институтом </w:t>
      </w:r>
      <w:r>
        <w:rPr>
          <w:color w:val="000000" w:themeColor="text1"/>
          <w:sz w:val="28"/>
          <w:szCs w:val="28"/>
        </w:rPr>
        <w:t xml:space="preserve">правозащиты</w:t>
      </w:r>
      <w:r>
        <w:rPr>
          <w:color w:val="000000" w:themeColor="text1"/>
          <w:sz w:val="28"/>
          <w:szCs w:val="28"/>
        </w:rPr>
        <w:t xml:space="preserve"> на базе муниципальных образований области.</w:t>
      </w:r>
      <w:r>
        <w:rPr>
          <w:color w:val="000000" w:themeColor="text1"/>
        </w:rPr>
      </w:r>
      <w:r>
        <w:rPr>
          <w:color w:val="000000" w:themeColor="text1"/>
        </w:rPr>
      </w:r>
    </w:p>
    <w:p>
      <w:pPr>
        <w:pStyle w:val="1238"/>
        <w:ind w:left="567"/>
        <w:jc w:val="both"/>
        <w:spacing w:before="0" w:beforeAutospacing="0" w:after="0" w:afterAutospacing="0" w:line="276" w:lineRule="auto"/>
        <w:shd w:val="clear" w:color="auto" w:fill="ffffff"/>
        <w:rPr>
          <w:color w:val="000000" w:themeColor="text1"/>
        </w:rPr>
      </w:pPr>
      <w:r>
        <w:rPr>
          <w:color w:val="000000" w:themeColor="text1"/>
        </w:rPr>
      </w:r>
      <w:r>
        <w:rPr>
          <w:color w:val="000000" w:themeColor="text1"/>
        </w:rPr>
      </w:r>
      <w:r>
        <w:rPr>
          <w:color w:val="000000" w:themeColor="text1"/>
        </w:rPr>
      </w:r>
    </w:p>
    <w:p>
      <w:pPr>
        <w:pStyle w:val="1238"/>
        <w:ind w:left="567"/>
        <w:spacing w:before="0" w:beforeAutospacing="0" w:after="0" w:afterAutospacing="0" w:line="276" w:lineRule="auto"/>
        <w:shd w:val="clear" w:color="auto" w:fill="ffffff"/>
        <w:rPr>
          <w:b/>
          <w:bCs/>
          <w:i/>
          <w:color w:val="000000" w:themeColor="text1"/>
        </w:rPr>
      </w:pPr>
      <w:r>
        <w:rPr>
          <w:b/>
          <w:bCs/>
          <w:i/>
          <w:color w:val="000000" w:themeColor="text1"/>
          <w:sz w:val="28"/>
          <w:szCs w:val="28"/>
        </w:rPr>
        <w:t xml:space="preserve">Медицинским организациям Ивановской области:</w:t>
      </w:r>
      <w:r>
        <w:rPr>
          <w:b/>
          <w:bCs/>
          <w:i/>
          <w:color w:val="000000" w:themeColor="text1"/>
        </w:rPr>
      </w:r>
      <w:r>
        <w:rPr>
          <w:b/>
          <w:bCs/>
          <w:i/>
          <w:color w:val="000000" w:themeColor="text1"/>
        </w:rPr>
      </w:r>
    </w:p>
    <w:p>
      <w:pPr>
        <w:pStyle w:val="1238"/>
        <w:numPr>
          <w:ilvl w:val="0"/>
          <w:numId w:val="126"/>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продолжить расширение системы обратной связи от пациентов (анкетирование, горячие линии, </w:t>
      </w:r>
      <w:r>
        <w:rPr>
          <w:color w:val="000000" w:themeColor="text1"/>
          <w:sz w:val="28"/>
          <w:szCs w:val="28"/>
        </w:rPr>
        <w:t xml:space="preserve">онлайн-формы</w:t>
      </w:r>
      <w:r>
        <w:rPr>
          <w:color w:val="000000" w:themeColor="text1"/>
          <w:sz w:val="28"/>
          <w:szCs w:val="28"/>
        </w:rPr>
        <w:t xml:space="preserve">) для оперативного выявления и устранения проблем;</w:t>
      </w:r>
      <w:r>
        <w:rPr>
          <w:color w:val="000000" w:themeColor="text1"/>
        </w:rPr>
      </w:r>
      <w:r>
        <w:rPr>
          <w:color w:val="000000" w:themeColor="text1"/>
        </w:rPr>
      </w:r>
    </w:p>
    <w:p>
      <w:pPr>
        <w:pStyle w:val="1238"/>
        <w:numPr>
          <w:ilvl w:val="0"/>
          <w:numId w:val="126"/>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разработать и внедрить четкие алгоритмы направления пациентов на консультации и обследования, </w:t>
      </w:r>
      <w:r>
        <w:rPr>
          <w:color w:val="000000" w:themeColor="text1"/>
          <w:sz w:val="28"/>
          <w:szCs w:val="28"/>
        </w:rPr>
        <w:t xml:space="preserve">минимизирующие</w:t>
      </w:r>
      <w:r>
        <w:rPr>
          <w:color w:val="000000" w:themeColor="text1"/>
          <w:sz w:val="28"/>
          <w:szCs w:val="28"/>
        </w:rPr>
        <w:t xml:space="preserve"> сроки ожидания;</w:t>
      </w:r>
      <w:r>
        <w:rPr>
          <w:color w:val="000000" w:themeColor="text1"/>
        </w:rPr>
      </w:r>
      <w:r>
        <w:rPr>
          <w:color w:val="000000" w:themeColor="text1"/>
        </w:rPr>
      </w:r>
    </w:p>
    <w:p>
      <w:pPr>
        <w:pStyle w:val="1238"/>
        <w:numPr>
          <w:ilvl w:val="0"/>
          <w:numId w:val="126"/>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обеспечить координацию между отделениями и специалистами для исключения дублирования исследований и процедур.</w:t>
      </w:r>
      <w:r>
        <w:rPr>
          <w:color w:val="000000" w:themeColor="text1"/>
        </w:rPr>
      </w:r>
      <w:r>
        <w:rPr>
          <w:color w:val="000000" w:themeColor="text1"/>
        </w:rPr>
      </w:r>
    </w:p>
    <w:p>
      <w:pPr>
        <w:pStyle w:val="1238"/>
        <w:jc w:val="both"/>
        <w:spacing w:before="0" w:beforeAutospacing="0" w:after="0" w:afterAutospacing="0" w:line="276" w:lineRule="auto"/>
        <w:shd w:val="clear" w:color="auto" w:fill="ffffff"/>
        <w:rPr>
          <w:color w:val="000000" w:themeColor="text1"/>
        </w:rPr>
      </w:pPr>
      <w:r>
        <w:rPr>
          <w:color w:val="000000" w:themeColor="text1"/>
        </w:rPr>
      </w:r>
      <w:r>
        <w:rPr>
          <w:color w:val="000000" w:themeColor="text1"/>
        </w:rPr>
      </w:r>
      <w:r>
        <w:rPr>
          <w:color w:val="000000" w:themeColor="text1"/>
        </w:rPr>
      </w:r>
    </w:p>
    <w:p>
      <w:pPr>
        <w:pStyle w:val="1238"/>
        <w:jc w:val="both"/>
        <w:spacing w:before="0" w:beforeAutospacing="0" w:after="0" w:afterAutospacing="0" w:line="276" w:lineRule="auto"/>
        <w:shd w:val="clear" w:color="auto" w:fill="ffffff"/>
        <w:rPr>
          <w:color w:val="000000" w:themeColor="text1"/>
        </w:rPr>
      </w:pPr>
      <w:r>
        <w:rPr>
          <w:color w:val="000000" w:themeColor="text1"/>
        </w:rPr>
      </w:r>
      <w:r>
        <w:rPr>
          <w:color w:val="000000" w:themeColor="text1"/>
        </w:rPr>
      </w:r>
      <w:r>
        <w:rPr>
          <w:color w:val="000000" w:themeColor="text1"/>
        </w:rPr>
      </w:r>
    </w:p>
    <w:p>
      <w:pPr>
        <w:pStyle w:val="1238"/>
        <w:jc w:val="both"/>
        <w:spacing w:before="0" w:beforeAutospacing="0" w:after="0" w:afterAutospacing="0" w:line="276" w:lineRule="auto"/>
        <w:shd w:val="clear" w:color="auto" w:fill="ffffff"/>
        <w:rPr>
          <w:color w:val="000000" w:themeColor="text1"/>
        </w:rPr>
      </w:pPr>
      <w:r>
        <w:rPr>
          <w:color w:val="000000" w:themeColor="text1"/>
        </w:rPr>
      </w:r>
      <w:r>
        <w:rPr>
          <w:color w:val="000000" w:themeColor="text1"/>
        </w:rPr>
      </w:r>
      <w:r>
        <w:rPr>
          <w:color w:val="000000" w:themeColor="text1"/>
        </w:rPr>
      </w:r>
    </w:p>
    <w:p>
      <w:pPr>
        <w:pStyle w:val="1238"/>
        <w:jc w:val="both"/>
        <w:spacing w:before="0" w:beforeAutospacing="0" w:after="0" w:afterAutospacing="0" w:line="276" w:lineRule="auto"/>
        <w:shd w:val="clear" w:color="auto" w:fill="ffffff"/>
        <w:rPr>
          <w:color w:val="000000" w:themeColor="text1"/>
        </w:rPr>
      </w:pPr>
      <w:r>
        <w:rPr>
          <w:color w:val="000000" w:themeColor="text1"/>
        </w:rPr>
      </w:r>
      <w:r>
        <w:rPr>
          <w:color w:val="000000" w:themeColor="text1"/>
        </w:rPr>
      </w:r>
      <w:r>
        <w:rPr>
          <w:color w:val="000000" w:themeColor="text1"/>
        </w:rPr>
      </w:r>
    </w:p>
    <w:p>
      <w:pPr>
        <w:pStyle w:val="1238"/>
        <w:jc w:val="both"/>
        <w:spacing w:before="0" w:beforeAutospacing="0" w:after="0" w:afterAutospacing="0" w:line="276" w:lineRule="auto"/>
        <w:shd w:val="clear" w:color="auto" w:fill="ffffff"/>
        <w:rPr>
          <w:color w:val="000000" w:themeColor="text1"/>
        </w:rPr>
      </w:pPr>
      <w:r>
        <w:rPr>
          <w:color w:val="000000" w:themeColor="text1"/>
          <w:sz w:val="28"/>
          <w:szCs w:val="28"/>
          <w:highlight w:val="none"/>
        </w:rPr>
      </w:r>
      <w:r>
        <w:rPr>
          <w:color w:val="000000" w:themeColor="text1"/>
        </w:rPr>
      </w:r>
      <w:r>
        <w:rPr>
          <w:color w:val="000000" w:themeColor="text1"/>
        </w:rPr>
      </w:r>
    </w:p>
    <w:p>
      <w:pPr>
        <w:pStyle w:val="1227"/>
        <w:jc w:val="center"/>
      </w:pPr>
      <w:r/>
      <w:bookmarkStart w:id="33" w:name="_Toc11"/>
      <w:r>
        <w:t xml:space="preserve">РАЗДЕЛ 5.  ПРАВО НА СОЦИАЛЬНОЕ И ПЕНСИОННОЕ ОБЕСПЕЧЕНИЕ</w:t>
      </w:r>
      <w:bookmarkEnd w:id="33"/>
      <w:r/>
      <w:r/>
    </w:p>
    <w:p>
      <w:r/>
      <w:r/>
    </w:p>
    <w:p>
      <w:pPr>
        <w:pStyle w:val="1228"/>
        <w:jc w:val="center"/>
        <w:rPr>
          <w:rFonts w:ascii="Times New Roman" w:hAnsi="Times New Roman" w:cs="Times New Roman"/>
          <w:color w:val="auto"/>
          <w:sz w:val="28"/>
          <w:szCs w:val="28"/>
        </w:rPr>
      </w:pPr>
      <w:r/>
      <w:bookmarkStart w:id="34" w:name="_Toc12"/>
      <w:r>
        <w:rPr>
          <w:rFonts w:ascii="Times New Roman" w:hAnsi="Times New Roman" w:cs="Times New Roman"/>
          <w:b/>
          <w:bCs/>
          <w:color w:val="auto"/>
          <w:sz w:val="28"/>
          <w:szCs w:val="28"/>
        </w:rPr>
        <w:t xml:space="preserve">5.1. Право на социальное обеспечение. Предоставление мер социальной поддержки</w:t>
      </w:r>
      <w:r>
        <w:rPr>
          <w:rFonts w:ascii="Times New Roman" w:hAnsi="Times New Roman" w:cs="Times New Roman"/>
          <w:b/>
          <w:bCs/>
          <w:color w:val="auto"/>
          <w:sz w:val="28"/>
          <w:szCs w:val="28"/>
        </w:rPr>
      </w:r>
      <w:bookmarkEnd w:id="34"/>
      <w:r>
        <w:rPr>
          <w:rFonts w:ascii="Times New Roman" w:hAnsi="Times New Roman" w:cs="Times New Roman"/>
          <w:color w:val="auto"/>
          <w:sz w:val="28"/>
          <w:szCs w:val="28"/>
        </w:rPr>
      </w:r>
      <w:r>
        <w:rPr>
          <w:rFonts w:ascii="Times New Roman" w:hAnsi="Times New Roman" w:cs="Times New Roman"/>
          <w:color w:val="auto"/>
          <w:sz w:val="28"/>
          <w:szCs w:val="28"/>
        </w:rPr>
      </w:r>
    </w:p>
    <w:p>
      <w:pPr>
        <w:pStyle w:val="1238"/>
        <w:ind w:firstLine="567"/>
        <w:jc w:val="both"/>
        <w:spacing w:before="0" w:beforeAutospacing="0" w:after="0" w:afterAutospacing="0" w:line="276" w:lineRule="auto"/>
        <w:shd w:val="clear" w:color="auto" w:fill="ffffff"/>
        <w:rPr>
          <w:sz w:val="28"/>
          <w:szCs w:val="28"/>
        </w:rPr>
      </w:pPr>
      <w:r>
        <w:rPr>
          <w:b/>
          <w:bCs/>
          <w:sz w:val="28"/>
          <w:szCs w:val="28"/>
        </w:rPr>
        <w:t xml:space="preserve"> </w:t>
      </w:r>
      <w:r>
        <w:rPr>
          <w:b/>
          <w:bCs/>
          <w:sz w:val="28"/>
          <w:szCs w:val="28"/>
        </w:rPr>
        <w:tab/>
      </w:r>
      <w:r>
        <w:rPr>
          <w:sz w:val="28"/>
          <w:szCs w:val="28"/>
        </w:rPr>
      </w:r>
      <w:r>
        <w:rPr>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Право на социальное обеспечение – одна из наиболее важных конституционных форм социальной защиты населения, закрепленная в статье 39 Конституци</w:t>
      </w:r>
      <w:r>
        <w:rPr>
          <w:color w:val="000000"/>
          <w:sz w:val="28"/>
          <w:szCs w:val="28"/>
        </w:rPr>
        <w:t xml:space="preserve">и Российской Федерации. Это фундаментальное право гарантирует поддержку со стороны государства гражданам, оказавшимся в сложных жизненных обстоятельствах, которые приводят к утрате или существенному снижению источников дохода и не зависят от воли человека.</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pPr>
      <w:r>
        <w:rPr>
          <w:color w:val="000000"/>
          <w:sz w:val="28"/>
          <w:szCs w:val="28"/>
        </w:rPr>
        <w:t xml:space="preserve">Реализация  данного права возникает при наступлении установленных законом социально значимых событий и обстоятельств, сопряженных с существенными социальными рисками. </w:t>
      </w:r>
      <w:r>
        <w:rPr>
          <w:color w:val="000000"/>
          <w:sz w:val="28"/>
          <w:szCs w:val="28"/>
        </w:rPr>
        <w:t xml:space="preserve">К ним относятся: достижение пенсионного возраста, наступление време</w:t>
      </w:r>
      <w:r>
        <w:rPr>
          <w:color w:val="000000"/>
          <w:sz w:val="28"/>
          <w:szCs w:val="28"/>
        </w:rPr>
        <w:t xml:space="preserve">нной или стойкой нетрудоспособности, болезнь, назначение инвалидности, потеря кормильца, воспитание детей (в т. ч. в многодетных семьях), безработица, а также иные ситуации - например, чрезвычайные происшествия, стихийные бедствия, вынужденное переселение.</w:t>
      </w:r>
      <w:r>
        <w:rPr>
          <w:color w:val="000000"/>
          <w:sz w:val="28"/>
          <w:szCs w:val="28"/>
        </w:rPr>
        <w:t xml:space="preserve"> Кроме того, право на меры поддержки может быть обусловлено особым социальным статусом гражданина: ветераном </w:t>
      </w:r>
      <w:r>
        <w:rPr>
          <w:color w:val="000000"/>
          <w:sz w:val="28"/>
          <w:szCs w:val="28"/>
        </w:rPr>
        <w:t xml:space="preserve">боевых действий, участником ликвидации последствий радиационных катастроф, жителем блокадного Ленинграда и т. д.</w:t>
      </w:r>
      <w:r/>
    </w:p>
    <w:p>
      <w:pPr>
        <w:pStyle w:val="1238"/>
        <w:ind w:firstLine="709"/>
        <w:jc w:val="both"/>
        <w:spacing w:before="0" w:beforeAutospacing="0" w:after="0" w:afterAutospacing="0" w:line="276" w:lineRule="auto"/>
        <w:shd w:val="clear" w:color="auto" w:fill="ffffff"/>
      </w:pPr>
      <w:r>
        <w:rPr>
          <w:color w:val="000000"/>
          <w:sz w:val="28"/>
          <w:szCs w:val="28"/>
        </w:rPr>
        <w:t xml:space="preserve">Содержание права на социальное обеспечение подразумевает обязательное участие государства в создании условий для достойной жизни граждан, которые по объективным причинам не имеют достаточных сре</w:t>
      </w:r>
      <w:r>
        <w:rPr>
          <w:color w:val="000000"/>
          <w:sz w:val="28"/>
          <w:szCs w:val="28"/>
        </w:rPr>
        <w:t xml:space="preserve">дств к с</w:t>
      </w:r>
      <w:r>
        <w:rPr>
          <w:color w:val="000000"/>
          <w:sz w:val="28"/>
          <w:szCs w:val="28"/>
        </w:rPr>
        <w:t xml:space="preserve">уществованию. Система мер социальной поддержки многообразна и включает:</w:t>
      </w:r>
      <w:r/>
    </w:p>
    <w:p>
      <w:pPr>
        <w:pStyle w:val="1238"/>
        <w:numPr>
          <w:ilvl w:val="0"/>
          <w:numId w:val="117"/>
        </w:numPr>
        <w:ind w:left="0" w:firstLine="709"/>
        <w:jc w:val="both"/>
        <w:spacing w:before="0" w:beforeAutospacing="0" w:after="0" w:afterAutospacing="0" w:line="276" w:lineRule="auto"/>
        <w:shd w:val="clear" w:color="auto" w:fill="ffffff"/>
      </w:pPr>
      <w:r>
        <w:rPr>
          <w:color w:val="000000"/>
          <w:sz w:val="28"/>
          <w:szCs w:val="28"/>
        </w:rPr>
        <w:t xml:space="preserve">денежные выплаты (пенсии - по старости, инвалидности, потере кормильца; пособия - по беременности и родам, по уходу за ребенком, по безработице; социальные доплаты до уровня прожиточного минимума; материнский капитал; компенсационные выплаты);</w:t>
      </w:r>
      <w:r/>
    </w:p>
    <w:p>
      <w:pPr>
        <w:pStyle w:val="1238"/>
        <w:numPr>
          <w:ilvl w:val="0"/>
          <w:numId w:val="117"/>
        </w:numPr>
        <w:ind w:left="0" w:firstLine="709"/>
        <w:jc w:val="both"/>
        <w:spacing w:before="0" w:beforeAutospacing="0" w:after="0" w:afterAutospacing="0" w:line="276" w:lineRule="auto"/>
        <w:shd w:val="clear" w:color="auto" w:fill="ffffff"/>
      </w:pPr>
      <w:r>
        <w:rPr>
          <w:color w:val="000000"/>
          <w:sz w:val="28"/>
          <w:szCs w:val="28"/>
        </w:rPr>
        <w:t xml:space="preserve">натуральную помощь (обеспечение лекарствами и медицинскими изделиями, предоставление технических средств реабилитации для инвалидов, продуктовые наборы, путевки на санаторно-курортное лечение);</w:t>
      </w:r>
      <w:r/>
    </w:p>
    <w:p>
      <w:pPr>
        <w:pStyle w:val="1238"/>
        <w:numPr>
          <w:ilvl w:val="0"/>
          <w:numId w:val="117"/>
        </w:numPr>
        <w:ind w:left="0" w:firstLine="709"/>
        <w:jc w:val="both"/>
        <w:spacing w:before="0" w:beforeAutospacing="0" w:after="0" w:afterAutospacing="0" w:line="276" w:lineRule="auto"/>
        <w:shd w:val="clear" w:color="auto" w:fill="ffffff"/>
      </w:pPr>
      <w:r>
        <w:rPr>
          <w:color w:val="000000"/>
          <w:sz w:val="28"/>
          <w:szCs w:val="28"/>
        </w:rPr>
        <w:t xml:space="preserve">социальные услуги (социальное обслуживание на дому, временное проживание в организациях социального обслуживания, помощь в трудоустройстве и профессиональном обучении, психологическая и юридическая поддержка);</w:t>
      </w:r>
      <w:r/>
    </w:p>
    <w:p>
      <w:pPr>
        <w:pStyle w:val="1238"/>
        <w:numPr>
          <w:ilvl w:val="0"/>
          <w:numId w:val="117"/>
        </w:numPr>
        <w:ind w:left="0" w:firstLine="709"/>
        <w:jc w:val="both"/>
        <w:spacing w:before="0" w:beforeAutospacing="0" w:after="0" w:afterAutospacing="0" w:line="276" w:lineRule="auto"/>
        <w:shd w:val="clear" w:color="auto" w:fill="ffffff"/>
      </w:pPr>
      <w:r>
        <w:rPr>
          <w:color w:val="000000"/>
          <w:sz w:val="28"/>
          <w:szCs w:val="28"/>
        </w:rPr>
        <w:t xml:space="preserve">льготы и компенсации (скидки на оплату жилищно-коммунальных услуг, льготный проезд в общественном транспорте, налоговые льготы, внеочередное предоставление жилья отдельным категориям граждан);</w:t>
      </w:r>
      <w:r/>
    </w:p>
    <w:p>
      <w:pPr>
        <w:pStyle w:val="1238"/>
        <w:numPr>
          <w:ilvl w:val="0"/>
          <w:numId w:val="117"/>
        </w:numPr>
        <w:ind w:left="0" w:firstLine="709"/>
        <w:jc w:val="both"/>
        <w:spacing w:before="0" w:beforeAutospacing="0" w:after="0" w:afterAutospacing="0" w:line="276" w:lineRule="auto"/>
        <w:shd w:val="clear" w:color="auto" w:fill="ffffff"/>
      </w:pPr>
      <w:r>
        <w:rPr>
          <w:color w:val="000000"/>
          <w:sz w:val="28"/>
          <w:szCs w:val="28"/>
        </w:rPr>
        <w:t xml:space="preserve">социальный контракт – договор с орга</w:t>
      </w:r>
      <w:r>
        <w:rPr>
          <w:color w:val="000000"/>
          <w:sz w:val="28"/>
          <w:szCs w:val="28"/>
        </w:rPr>
        <w:t xml:space="preserve">нами социальной защиты, предусматривающий оказание адресной помощи в обмен на реализацию мероприятий по преодолению трудной жизненной ситуации (поиск работы, обучение, организация индивидуальной трудовой деятельности, ведение личного подсобного хозяйства).</w:t>
      </w:r>
      <w:r/>
    </w:p>
    <w:p>
      <w:pPr>
        <w:pStyle w:val="1238"/>
        <w:ind w:firstLine="709"/>
        <w:jc w:val="both"/>
        <w:spacing w:before="0" w:beforeAutospacing="0" w:after="0" w:afterAutospacing="0" w:line="276" w:lineRule="auto"/>
        <w:shd w:val="clear" w:color="auto" w:fill="ffffff"/>
      </w:pPr>
      <w:r>
        <w:rPr>
          <w:color w:val="000000"/>
          <w:sz w:val="28"/>
          <w:szCs w:val="28"/>
        </w:rPr>
        <w:t xml:space="preserve">Нормативно-правовая база социального обеспечения охватывает широкий спектр актов: от Конституции РФ и международных договоров (Всеобщей декларации прав человека, Международного пакта об экономических, социальных и культурных правах) до федерал</w:t>
      </w:r>
      <w:r>
        <w:rPr>
          <w:color w:val="000000"/>
          <w:sz w:val="28"/>
          <w:szCs w:val="28"/>
        </w:rPr>
        <w:t xml:space="preserve">ьных законов («О трудовых пенсиях в Российской Федерации», «О социальной защите инвалидов в Российской Федерации», «О государственной социальной помощи» и др.), указов Президента, постановлений Правительства, региональных и муниципальных нормативных актов.</w:t>
      </w:r>
      <w:r/>
    </w:p>
    <w:p>
      <w:pPr>
        <w:pStyle w:val="1238"/>
        <w:ind w:firstLine="709"/>
        <w:jc w:val="both"/>
        <w:spacing w:before="0" w:beforeAutospacing="0" w:after="0" w:afterAutospacing="0" w:line="276" w:lineRule="auto"/>
        <w:shd w:val="clear" w:color="auto" w:fill="ffffff"/>
      </w:pPr>
      <w:r>
        <w:rPr>
          <w:color w:val="000000"/>
          <w:sz w:val="28"/>
          <w:szCs w:val="28"/>
        </w:rPr>
        <w:t xml:space="preserve">На практик</w:t>
      </w:r>
      <w:r>
        <w:rPr>
          <w:color w:val="000000"/>
          <w:sz w:val="28"/>
          <w:szCs w:val="28"/>
        </w:rPr>
        <w:t xml:space="preserve">е реализация права на социальное обеспечение сталкивается с рядом проблем, о которых регулярно сообщают граждане в обращениях к Уполномоченному по правам человека: сложности сбора и подачи документов, длительные сроки рассмотрения заявлений, недостаточная </w:t>
      </w:r>
      <w:r>
        <w:rPr>
          <w:color w:val="000000"/>
          <w:sz w:val="28"/>
          <w:szCs w:val="28"/>
        </w:rPr>
        <w:t xml:space="preserve">информированность о положенных мерах поддержки, неоднозначность трактовок отдельных норм законодательства, региональные различия в условиях и объемах предоставления льгот, отказы в назначении выплат без достаточных оснований, задержки в</w:t>
      </w:r>
      <w:r>
        <w:rPr>
          <w:color w:val="000000"/>
          <w:sz w:val="28"/>
          <w:szCs w:val="28"/>
        </w:rPr>
        <w:t xml:space="preserve"> </w:t>
      </w:r>
      <w:r>
        <w:rPr>
          <w:color w:val="000000"/>
          <w:sz w:val="28"/>
          <w:szCs w:val="28"/>
        </w:rPr>
        <w:t xml:space="preserve">перечислении</w:t>
      </w:r>
      <w:r>
        <w:rPr>
          <w:color w:val="000000"/>
          <w:sz w:val="28"/>
          <w:szCs w:val="28"/>
        </w:rPr>
        <w:t xml:space="preserve"> средств.</w:t>
      </w: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В связи с этим Уполномоченный уделяет особое внимание обращениям по вопросам социального обеспечения, которые ежегодно занимают лидирующее место в общем количестве жалоб от граждан (2025 год - 99 письменных и 200 устных обращений). </w:t>
      </w:r>
      <w:r>
        <w:rPr>
          <w:color w:val="000000"/>
          <w:sz w:val="28"/>
          <w:szCs w:val="28"/>
        </w:rPr>
      </w:r>
      <w:r>
        <w:rPr>
          <w:color w:val="000000"/>
          <w:sz w:val="28"/>
          <w:szCs w:val="28"/>
        </w:rPr>
      </w:r>
    </w:p>
    <w:p>
      <w:pPr>
        <w:pStyle w:val="1238"/>
        <w:ind w:firstLine="0"/>
        <w:jc w:val="both"/>
        <w:spacing w:before="0" w:beforeAutospacing="0" w:after="0" w:afterAutospacing="0" w:line="276" w:lineRule="auto"/>
        <w:shd w:val="clear" w:color="auto" w:fill="ffffff"/>
        <w:rPr>
          <w:color w:val="000000"/>
          <w:sz w:val="28"/>
          <w:szCs w:val="28"/>
        </w:rPr>
      </w:pPr>
      <w:r>
        <w:rPr>
          <w:color w:val="000000"/>
          <w:sz w:val="28"/>
          <w:szCs w:val="28"/>
        </w:rPr>
      </w:r>
      <w:r>
        <w:rPr>
          <w:color w:val="000000"/>
          <w:sz w:val="28"/>
          <w:szCs w:val="28"/>
        </w:rPr>
      </w:r>
      <w:r>
        <w:rPr>
          <w:color w:val="000000"/>
          <w:sz w:val="28"/>
          <w:szCs w:val="28"/>
        </w:rPr>
      </w:r>
    </w:p>
    <w:p>
      <w:pPr>
        <w:jc w:val="center"/>
        <w:rPr>
          <w:rFonts w:ascii="Times New Roman" w:hAnsi="Times New Roman"/>
          <w:b/>
          <w:sz w:val="28"/>
          <w:szCs w:val="28"/>
        </w:rPr>
      </w:pPr>
      <w:r>
        <w:rPr>
          <w:rFonts w:ascii="Times New Roman" w:hAnsi="Times New Roman"/>
          <w:b/>
          <w:sz w:val="28"/>
          <w:szCs w:val="28"/>
        </w:rPr>
        <w:t xml:space="preserve">Дополнительные меры социальной поддержки населения</w:t>
      </w:r>
      <w:r>
        <w:rPr>
          <w:rFonts w:ascii="Times New Roman" w:hAnsi="Times New Roman"/>
          <w:b/>
          <w:sz w:val="28"/>
          <w:szCs w:val="28"/>
        </w:rPr>
      </w:r>
      <w:r>
        <w:rPr>
          <w:rFonts w:ascii="Times New Roman" w:hAnsi="Times New Roman"/>
          <w:b/>
          <w:sz w:val="28"/>
          <w:szCs w:val="28"/>
        </w:rPr>
      </w:r>
    </w:p>
    <w:p>
      <w:pPr>
        <w:ind w:firstLine="709"/>
        <w:jc w:val="both"/>
        <w:spacing w:after="0"/>
        <w:tabs>
          <w:tab w:val="left" w:pos="3165" w:leader="none"/>
        </w:tabs>
      </w:pPr>
      <w:r>
        <w:rPr>
          <w:rFonts w:ascii="Times New Roman" w:hAnsi="Times New Roman"/>
          <w:sz w:val="28"/>
          <w:szCs w:val="28"/>
        </w:rPr>
        <w:t xml:space="preserve">В 2025 году в Ивановской области за счет средств федеральной субсидии было заключено 924 социальных контракта на общую сумму 177,1 </w:t>
      </w:r>
      <w:r>
        <w:rPr>
          <w:rFonts w:ascii="Times New Roman" w:hAnsi="Times New Roman"/>
          <w:sz w:val="28"/>
          <w:szCs w:val="28"/>
        </w:rPr>
        <w:t xml:space="preserve">млн</w:t>
      </w:r>
      <w:r>
        <w:rPr>
          <w:rFonts w:ascii="Times New Roman" w:hAnsi="Times New Roman"/>
          <w:sz w:val="28"/>
          <w:szCs w:val="28"/>
        </w:rPr>
        <w:t xml:space="preserve"> рублей. Распределение контрактов по направлениям выглядит сл</w:t>
      </w:r>
      <w:r>
        <w:rPr>
          <w:rFonts w:ascii="Times New Roman" w:hAnsi="Times New Roman"/>
          <w:sz w:val="28"/>
          <w:szCs w:val="28"/>
        </w:rPr>
        <w:t xml:space="preserve">едующим образом: 378 контрактов направлено на содействие в поиске работы, 374 — на поддержку индивидуальной предпринимательской деятельности, 38 — на развитие личного подсобного хозяйства и 134 — на оказание помощи в преодолении трудной жизненной ситуации.</w:t>
      </w:r>
      <w:r/>
    </w:p>
    <w:p>
      <w:pPr>
        <w:ind w:firstLine="709"/>
        <w:jc w:val="both"/>
        <w:spacing w:after="0"/>
        <w:tabs>
          <w:tab w:val="left" w:pos="3165" w:leader="none"/>
        </w:tabs>
      </w:pPr>
      <w:r>
        <w:rPr>
          <w:rFonts w:ascii="Times New Roman" w:hAnsi="Times New Roman"/>
          <w:sz w:val="28"/>
          <w:szCs w:val="28"/>
        </w:rPr>
        <w:t xml:space="preserve">Условия реализации социальных контрактов различаются в зависимости от их цели. Так, контракт на поиск работы заключается сроком до 9 месяцев. В рамках него предусмотрено социальное пособие: оно выплачивается в течение первого месяца пос</w:t>
      </w:r>
      <w:r>
        <w:rPr>
          <w:rFonts w:ascii="Times New Roman" w:hAnsi="Times New Roman"/>
          <w:sz w:val="28"/>
          <w:szCs w:val="28"/>
        </w:rPr>
        <w:t xml:space="preserve">ле заключения контракта, а затем — еще три месяца после подтверждения факта трудоустройства. Размер выплаты соответствует величине прожиточного минимума трудоспособного населения в Ивановской области на год осуществления социальной выплаты — 18 169 рублей.</w:t>
      </w:r>
      <w:r/>
    </w:p>
    <w:p>
      <w:pPr>
        <w:ind w:firstLine="709"/>
        <w:jc w:val="both"/>
        <w:spacing w:after="0"/>
        <w:tabs>
          <w:tab w:val="left" w:pos="3165" w:leader="none"/>
        </w:tabs>
      </w:pPr>
      <w:r>
        <w:rPr>
          <w:rFonts w:ascii="Times New Roman" w:hAnsi="Times New Roman"/>
          <w:sz w:val="28"/>
          <w:szCs w:val="28"/>
        </w:rPr>
        <w:t xml:space="preserve">Для поддержки индивидуальной предпринимательской деятельности</w:t>
      </w:r>
      <w:r>
        <w:rPr>
          <w:rFonts w:ascii="Times New Roman" w:hAnsi="Times New Roman"/>
          <w:sz w:val="28"/>
          <w:szCs w:val="28"/>
        </w:rPr>
        <w:t xml:space="preserve"> социальный контракт заключается на срок до 12 месяцев с единовременной денежной выплатой в размере до 350 000 рублей. Это позволяет гражданам стартовать в бизнесе, покрывать первоначальные расходы на закупку оборудования, материалов или продвижение услуг.</w:t>
      </w:r>
      <w:r/>
    </w:p>
    <w:p>
      <w:pPr>
        <w:ind w:firstLine="709"/>
        <w:jc w:val="both"/>
        <w:spacing w:after="0"/>
        <w:tabs>
          <w:tab w:val="left" w:pos="3165" w:leader="none"/>
        </w:tabs>
      </w:pPr>
      <w:r>
        <w:rPr>
          <w:rFonts w:ascii="Times New Roman" w:hAnsi="Times New Roman"/>
          <w:sz w:val="28"/>
          <w:szCs w:val="28"/>
        </w:rPr>
        <w:t xml:space="preserve">Контракт на ведение личного подсобного хозяйства также предусматрива</w:t>
      </w:r>
      <w:r>
        <w:rPr>
          <w:rFonts w:ascii="Times New Roman" w:hAnsi="Times New Roman"/>
          <w:sz w:val="28"/>
          <w:szCs w:val="28"/>
        </w:rPr>
        <w:t xml:space="preserve">ет срок действия до 12 месяцев и предусматривает единовременную выплату в размере до 200 000 рублей. Такая поддержка помогает семьям развивать приусадебное хозяйство, обеспечивать себя продуктами и даже получать дополнительный доход от реализации излишков.</w:t>
      </w:r>
      <w:r/>
    </w:p>
    <w:p>
      <w:pPr>
        <w:ind w:firstLine="709"/>
        <w:jc w:val="both"/>
        <w:spacing w:after="0"/>
        <w:tabs>
          <w:tab w:val="left" w:pos="3165" w:leader="none"/>
        </w:tabs>
      </w:pPr>
      <w:r>
        <w:rPr>
          <w:rFonts w:ascii="Times New Roman" w:hAnsi="Times New Roman"/>
          <w:sz w:val="28"/>
          <w:szCs w:val="28"/>
        </w:rPr>
        <w:t xml:space="preserve">Наконец, для граждан, оказавшихся в трудной жизненной ситуации, предусмотрена специальная мера поддержки: единоврем</w:t>
      </w:r>
      <w:r>
        <w:rPr>
          <w:rFonts w:ascii="Times New Roman" w:hAnsi="Times New Roman"/>
          <w:sz w:val="28"/>
          <w:szCs w:val="28"/>
        </w:rPr>
        <w:t xml:space="preserve">енная или ежемесячная выплата в размере прожиточного минимума трудоспособного населения (18 169 рублей) сроком до 6 месяцев. Эта помощь призвана стабилизировать финансовое положение людей в кризисный период и создать условия для выхода из сложной ситуации.</w:t>
      </w:r>
      <w:r/>
    </w:p>
    <w:p>
      <w:pPr>
        <w:ind w:firstLine="709"/>
        <w:jc w:val="both"/>
        <w:spacing w:after="0"/>
        <w:tabs>
          <w:tab w:val="left" w:pos="3165" w:leader="none"/>
        </w:tabs>
        <w:rPr>
          <w:rFonts w:ascii="Times New Roman" w:hAnsi="Times New Roman"/>
          <w:sz w:val="28"/>
          <w:szCs w:val="28"/>
        </w:rPr>
      </w:pPr>
      <w:r>
        <w:rPr>
          <w:rFonts w:ascii="Times New Roman" w:hAnsi="Times New Roman"/>
          <w:sz w:val="28"/>
          <w:szCs w:val="28"/>
        </w:rPr>
        <w:t xml:space="preserve">Таким образом, систем</w:t>
      </w:r>
      <w:r>
        <w:rPr>
          <w:rFonts w:ascii="Times New Roman" w:hAnsi="Times New Roman"/>
          <w:sz w:val="28"/>
          <w:szCs w:val="28"/>
        </w:rPr>
        <w:t xml:space="preserve">а социальных контрактов в Ивановской области охватывает широкий спектр жизненных обстоятельств и нацелена на адресную поддержку граждан — будь то трудоустройство, запуск собственного дела, развитие подсобного хозяйства или преодоление временных трудностей.</w:t>
      </w:r>
      <w:r>
        <w:rPr>
          <w:rFonts w:ascii="Times New Roman" w:hAnsi="Times New Roman"/>
          <w:sz w:val="28"/>
          <w:szCs w:val="28"/>
        </w:rPr>
      </w:r>
      <w:r>
        <w:rPr>
          <w:rFonts w:ascii="Times New Roman" w:hAnsi="Times New Roman"/>
          <w:sz w:val="28"/>
          <w:szCs w:val="28"/>
        </w:rPr>
      </w:r>
    </w:p>
    <w:p>
      <w:pPr>
        <w:pStyle w:val="1238"/>
        <w:jc w:val="both"/>
        <w:spacing w:before="0" w:beforeAutospacing="0" w:after="0" w:afterAutospacing="0" w:line="276" w:lineRule="auto"/>
        <w:shd w:val="clear" w:color="auto" w:fill="ffffff"/>
        <w:rPr>
          <w:b/>
          <w:sz w:val="28"/>
          <w:szCs w:val="28"/>
        </w:rPr>
      </w:pPr>
      <w:r>
        <w:rPr>
          <w:b/>
          <w:sz w:val="28"/>
          <w:szCs w:val="28"/>
        </w:rPr>
      </w:r>
      <w:r>
        <w:rPr>
          <w:b/>
          <w:sz w:val="28"/>
          <w:szCs w:val="28"/>
        </w:rPr>
      </w:r>
      <w:r>
        <w:rPr>
          <w:b/>
          <w:sz w:val="28"/>
          <w:szCs w:val="28"/>
        </w:rPr>
      </w:r>
    </w:p>
    <w:p>
      <w:pPr>
        <w:pStyle w:val="1228"/>
        <w:jc w:val="center"/>
        <w:rPr>
          <w:rFonts w:ascii="Times New Roman" w:hAnsi="Times New Roman" w:cs="Times New Roman"/>
          <w:color w:val="auto"/>
          <w:sz w:val="28"/>
          <w:szCs w:val="28"/>
          <w:highlight w:val="white"/>
        </w:rPr>
      </w:pPr>
      <w:r/>
      <w:bookmarkStart w:id="35" w:name="_Toc13"/>
      <w:r>
        <w:rPr>
          <w:rFonts w:ascii="Times New Roman" w:hAnsi="Times New Roman" w:cs="Times New Roman"/>
          <w:b/>
          <w:bCs/>
          <w:color w:val="auto"/>
          <w:sz w:val="28"/>
          <w:szCs w:val="28"/>
          <w:highlight w:val="white"/>
        </w:rPr>
        <w:t xml:space="preserve">5</w:t>
      </w:r>
      <w:r>
        <w:rPr>
          <w:rFonts w:ascii="Times New Roman" w:hAnsi="Times New Roman" w:cs="Times New Roman"/>
          <w:b/>
          <w:bCs/>
          <w:color w:val="auto"/>
          <w:sz w:val="28"/>
          <w:szCs w:val="28"/>
          <w:highlight w:val="white"/>
        </w:rPr>
        <w:t xml:space="preserve">.2. Содействие в пенсионном обеспечении граждан</w:t>
      </w:r>
      <w:r>
        <w:rPr>
          <w:rFonts w:ascii="Times New Roman" w:hAnsi="Times New Roman" w:cs="Times New Roman"/>
          <w:b/>
          <w:bCs/>
          <w:color w:val="auto"/>
          <w:sz w:val="28"/>
          <w:szCs w:val="28"/>
          <w:highlight w:val="white"/>
        </w:rPr>
      </w:r>
      <w:bookmarkEnd w:id="35"/>
      <w:r>
        <w:rPr>
          <w:rFonts w:ascii="Times New Roman" w:hAnsi="Times New Roman" w:cs="Times New Roman"/>
          <w:color w:val="auto"/>
          <w:sz w:val="28"/>
          <w:szCs w:val="28"/>
          <w:highlight w:val="white"/>
        </w:rPr>
      </w:r>
      <w:r>
        <w:rPr>
          <w:rFonts w:ascii="Times New Roman" w:hAnsi="Times New Roman" w:cs="Times New Roman"/>
          <w:color w:val="auto"/>
          <w:sz w:val="28"/>
          <w:szCs w:val="28"/>
          <w:highlight w:val="white"/>
        </w:rPr>
      </w:r>
    </w:p>
    <w:p>
      <w:pPr>
        <w:ind w:firstLine="567"/>
        <w:jc w:val="both"/>
        <w:spacing w:after="0"/>
        <w:rPr>
          <w:rFonts w:ascii="Times New Roman" w:hAnsi="Times New Roman"/>
          <w:b/>
          <w:sz w:val="28"/>
          <w:szCs w:val="28"/>
          <w:highlight w:val="white"/>
        </w:rPr>
      </w:pPr>
      <w:r>
        <w:rPr>
          <w:rFonts w:ascii="Times New Roman" w:hAnsi="Times New Roman"/>
          <w:b/>
          <w:sz w:val="28"/>
          <w:szCs w:val="28"/>
          <w:highlight w:val="white"/>
        </w:rPr>
      </w:r>
      <w:r>
        <w:rPr>
          <w:rFonts w:ascii="Times New Roman" w:hAnsi="Times New Roman"/>
          <w:b/>
          <w:sz w:val="28"/>
          <w:szCs w:val="28"/>
          <w:highlight w:val="white"/>
        </w:rPr>
      </w:r>
      <w:r>
        <w:rPr>
          <w:rFonts w:ascii="Times New Roman" w:hAnsi="Times New Roman"/>
          <w:b/>
          <w:sz w:val="28"/>
          <w:szCs w:val="28"/>
          <w:highlight w:val="white"/>
        </w:rPr>
      </w:r>
    </w:p>
    <w:p>
      <w:pPr>
        <w:ind w:firstLine="709"/>
        <w:jc w:val="both"/>
        <w:spacing w:after="0"/>
        <w:rPr>
          <w:rFonts w:ascii="Times New Roman" w:hAnsi="Times New Roman"/>
          <w:sz w:val="28"/>
          <w:szCs w:val="28"/>
        </w:rPr>
      </w:pPr>
      <w:r>
        <w:rPr>
          <w:rFonts w:ascii="Times New Roman" w:hAnsi="Times New Roman"/>
          <w:sz w:val="28"/>
          <w:szCs w:val="28"/>
        </w:rPr>
        <w:t xml:space="preserve">Достойная пенсия – не просто строчка в бюджете, а залог спокойствия и </w:t>
      </w:r>
      <w:r>
        <w:rPr>
          <w:rFonts w:ascii="Times New Roman" w:hAnsi="Times New Roman"/>
          <w:sz w:val="28"/>
          <w:szCs w:val="28"/>
        </w:rPr>
        <w:t xml:space="preserve">уверенности в завтрашнем дне для тех, кто отдал годы труду и развитию страны. От эффективности пенсионной системы напрямую зависит качество жизни старшего поколения: именно она обеспечивает финансовую стабильность, когда работать уже сложно или невозможно.</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В 2025 году вопросы пенсионного обеспечения оста</w:t>
      </w:r>
      <w:r>
        <w:rPr>
          <w:rFonts w:ascii="Times New Roman" w:hAnsi="Times New Roman"/>
          <w:sz w:val="28"/>
          <w:szCs w:val="28"/>
        </w:rPr>
        <w:t xml:space="preserve">вались в центре внимания жителей Ивановской области: в адрес Уполномоченного  поступило 19 письменных и 86 устных обращений, что говорит  о сохраняющейся актуальности темы и необходимости постоянного внимания к проблемам реализации пенсионных прав граждан.</w:t>
      </w:r>
      <w:r/>
    </w:p>
    <w:p>
      <w:pPr>
        <w:ind w:firstLine="709"/>
        <w:jc w:val="both"/>
        <w:spacing w:after="0"/>
        <w:rPr>
          <w:rFonts w:ascii="Times New Roman" w:hAnsi="Times New Roman" w:eastAsia="Times New Roman" w:cs="Times New Roman"/>
          <w:b w:val="0"/>
          <w:bCs w:val="0"/>
          <w:i w:val="0"/>
          <w:color w:val="000000" w:themeColor="text1"/>
          <w:sz w:val="28"/>
          <w:szCs w:val="28"/>
        </w:rPr>
      </w:pPr>
      <w:r>
        <w:rPr>
          <w:rFonts w:ascii="Times New Roman" w:hAnsi="Times New Roman"/>
          <w:sz w:val="28"/>
          <w:szCs w:val="28"/>
        </w:rPr>
        <w:t xml:space="preserve">Чаще всего граж</w:t>
      </w:r>
      <w:r>
        <w:rPr>
          <w:rFonts w:ascii="Times New Roman" w:hAnsi="Times New Roman"/>
          <w:sz w:val="28"/>
          <w:szCs w:val="28"/>
        </w:rPr>
        <w:t xml:space="preserve">дане просили помочь с перерасчетом пенсии: проверить начисления, учесть дополнительные периоды стажа или особые обстоятельства, влияющие на размер выплат. Нередко люди не соглашались с решениями</w:t>
      </w:r>
      <w:r>
        <w:rPr>
          <w:rFonts w:ascii="Times New Roman" w:hAnsi="Times New Roman" w:eastAsia="Times New Roman" w:cs="Times New Roman"/>
          <w:b w:val="0"/>
          <w:bCs w:val="0"/>
          <w:i w:val="0"/>
          <w:iCs w:val="0"/>
          <w:sz w:val="28"/>
          <w:szCs w:val="28"/>
        </w:rPr>
        <w:t xml:space="preserve"> </w:t>
      </w:r>
      <w:r>
        <w:rPr>
          <w:rFonts w:ascii="Times New Roman" w:hAnsi="Times New Roman" w:eastAsia="Times New Roman" w:cs="Times New Roman"/>
          <w:b w:val="0"/>
          <w:bCs w:val="0"/>
          <w:i w:val="0"/>
          <w:iCs w:val="0"/>
          <w:color w:val="000000" w:themeColor="text1"/>
          <w:sz w:val="28"/>
          <w:szCs w:val="28"/>
        </w:rPr>
        <w:t xml:space="preserve">Отделения Фонда пенсионного и социального страхования Российской Федерации по Ивановской области (далее – ОСФР). Н</w:t>
      </w:r>
      <w:r>
        <w:rPr>
          <w:rFonts w:ascii="Times New Roman" w:hAnsi="Times New Roman"/>
          <w:sz w:val="28"/>
          <w:szCs w:val="28"/>
        </w:rPr>
        <w:t xml:space="preserve">апример, когда в трудовой стаж </w:t>
      </w:r>
      <w:r>
        <w:rPr>
          <w:rFonts w:ascii="Times New Roman" w:hAnsi="Times New Roman"/>
          <w:sz w:val="28"/>
          <w:szCs w:val="28"/>
        </w:rPr>
        <w:t xml:space="preserve">не включали какие-то периоды работы из-за отсутствия документов или утраты архивных данных. Третья распространенная проблема – сложности с подтверждением стажа: найти нужные справки бывает непросто, особенно если предприятие закрылось, а записи затерялись.</w:t>
      </w:r>
      <w:r>
        <w:rPr>
          <w:rFonts w:ascii="Times New Roman" w:hAnsi="Times New Roman" w:eastAsia="Times New Roman" w:cs="Times New Roman"/>
          <w:b w:val="0"/>
          <w:bCs w:val="0"/>
          <w:i w:val="0"/>
          <w:color w:val="000000" w:themeColor="text1"/>
          <w:sz w:val="28"/>
          <w:szCs w:val="28"/>
        </w:rPr>
      </w:r>
      <w:r>
        <w:rPr>
          <w:rFonts w:ascii="Times New Roman" w:hAnsi="Times New Roman" w:eastAsia="Times New Roman" w:cs="Times New Roman"/>
          <w:b w:val="0"/>
          <w:bCs w:val="0"/>
          <w:i w:val="0"/>
          <w:color w:val="000000" w:themeColor="text1"/>
          <w:sz w:val="28"/>
          <w:szCs w:val="28"/>
        </w:rPr>
      </w:r>
    </w:p>
    <w:p>
      <w:pPr>
        <w:ind w:firstLine="709"/>
        <w:jc w:val="both"/>
        <w:spacing w:after="0"/>
      </w:pPr>
      <w:r>
        <w:rPr>
          <w:rFonts w:ascii="Times New Roman" w:hAnsi="Times New Roman"/>
          <w:sz w:val="28"/>
          <w:szCs w:val="28"/>
        </w:rPr>
        <w:t xml:space="preserve">Каждый случай региональный институт правозащиты рассматривал индиви</w:t>
      </w:r>
      <w:r>
        <w:rPr>
          <w:rFonts w:ascii="Times New Roman" w:hAnsi="Times New Roman"/>
          <w:sz w:val="28"/>
          <w:szCs w:val="28"/>
        </w:rPr>
        <w:t xml:space="preserve">д</w:t>
      </w:r>
      <w:r>
        <w:rPr>
          <w:rFonts w:ascii="Times New Roman" w:hAnsi="Times New Roman"/>
          <w:sz w:val="28"/>
          <w:szCs w:val="28"/>
        </w:rPr>
        <w:t xml:space="preserve">уально. Чтобы помочь людям защитить свои пенсионные права, налажено активное взаимодействие с территориальными органами ОСФР, архивными учреждениями и другими организациями. Но помощь не сводилась к формальным ответам: гражданам подробно разъясняли, какие </w:t>
      </w:r>
      <w:r>
        <w:rPr>
          <w:rFonts w:ascii="Times New Roman" w:hAnsi="Times New Roman"/>
          <w:sz w:val="28"/>
          <w:szCs w:val="28"/>
        </w:rPr>
        <w:t xml:space="preserve">документы собрать, куда обратиться, в какие сроки подать заявление и как обжаловать решение, если оно не устроило.</w:t>
      </w:r>
      <w:r/>
    </w:p>
    <w:p>
      <w:pPr>
        <w:ind w:firstLine="709"/>
        <w:jc w:val="both"/>
        <w:spacing w:after="0"/>
      </w:pPr>
      <w:r>
        <w:rPr>
          <w:rFonts w:ascii="Times New Roman" w:hAnsi="Times New Roman"/>
          <w:sz w:val="28"/>
          <w:szCs w:val="28"/>
        </w:rPr>
        <w:t xml:space="preserve">Анализ обращений показал интересную закономерность: многие проблемы возникали не из-за несовершенства законов, а из-за недостаточной информированнос</w:t>
      </w:r>
      <w:r>
        <w:rPr>
          <w:rFonts w:ascii="Times New Roman" w:hAnsi="Times New Roman"/>
          <w:sz w:val="28"/>
          <w:szCs w:val="28"/>
        </w:rPr>
        <w:t xml:space="preserve">ти людей о своих правах. Поэтому параллельно с решением конкретных ситуаций велась масштабная профилактическая работа: жителей региона информировали о правилах учета стажа, порядке перерасчета пенсий и способах подтверждения периодов трудовой деятельности.</w:t>
      </w:r>
      <w:r/>
    </w:p>
    <w:p>
      <w:pPr>
        <w:ind w:firstLine="709"/>
        <w:jc w:val="both"/>
        <w:spacing w:after="0"/>
      </w:pPr>
      <w:r>
        <w:rPr>
          <w:rFonts w:ascii="Times New Roman" w:hAnsi="Times New Roman"/>
          <w:sz w:val="28"/>
          <w:szCs w:val="28"/>
        </w:rPr>
        <w:t xml:space="preserve">Цифры 2025 года наглядно демонстрируют масштаб работы ОСФР по нашему субъекту: всего вынесено 7 983 решения о назначении пенсий. Из них:</w:t>
      </w:r>
      <w:r/>
    </w:p>
    <w:p>
      <w:pPr>
        <w:pStyle w:val="1229"/>
        <w:numPr>
          <w:ilvl w:val="0"/>
          <w:numId w:val="130"/>
        </w:numPr>
        <w:ind w:left="0" w:firstLine="709"/>
        <w:jc w:val="both"/>
        <w:spacing w:after="0" w:afterAutospacing="0" w:line="276" w:lineRule="auto"/>
        <w:rPr>
          <w:lang w:val="ru-RU"/>
        </w:rPr>
      </w:pPr>
      <w:r>
        <w:rPr>
          <w:rFonts w:ascii="Times New Roman" w:hAnsi="Times New Roman"/>
          <w:sz w:val="28"/>
          <w:szCs w:val="28"/>
          <w:lang w:val="ru-RU"/>
        </w:rPr>
        <w:t xml:space="preserve">2118 - пенсии по государственному пенсионному обеспечению (согласно ФЗ от 15.12.2001 № 166</w:t>
      </w:r>
      <w:r>
        <w:rPr>
          <w:rFonts w:hint="eastAsia" w:ascii="MS Mincho" w:hAnsi="MS Mincho" w:eastAsia="MS Mincho" w:cs="MS Mincho"/>
          <w:sz w:val="28"/>
          <w:szCs w:val="28"/>
          <w:lang w:val="ru-RU"/>
        </w:rPr>
        <w:t xml:space="preserve">‑</w:t>
      </w:r>
      <w:r>
        <w:rPr>
          <w:rFonts w:ascii="Times New Roman" w:hAnsi="Times New Roman"/>
          <w:sz w:val="28"/>
          <w:szCs w:val="28"/>
          <w:lang w:val="ru-RU"/>
        </w:rPr>
        <w:t xml:space="preserve">ФЗ);</w:t>
      </w:r>
      <w:r>
        <w:rPr>
          <w:lang w:val="ru-RU"/>
        </w:rPr>
      </w:r>
      <w:r>
        <w:rPr>
          <w:lang w:val="ru-RU"/>
        </w:rPr>
      </w:r>
    </w:p>
    <w:p>
      <w:pPr>
        <w:pStyle w:val="1229"/>
        <w:numPr>
          <w:ilvl w:val="0"/>
          <w:numId w:val="130"/>
        </w:numPr>
        <w:ind w:left="0" w:firstLine="709"/>
        <w:jc w:val="both"/>
        <w:spacing w:after="0" w:afterAutospacing="0" w:line="276" w:lineRule="auto"/>
        <w:rPr>
          <w:lang w:val="ru-RU"/>
        </w:rPr>
      </w:pPr>
      <w:r>
        <w:rPr>
          <w:rFonts w:ascii="Times New Roman" w:hAnsi="Times New Roman"/>
          <w:sz w:val="28"/>
          <w:szCs w:val="28"/>
          <w:lang w:val="ru-RU"/>
        </w:rPr>
        <w:t xml:space="preserve">5470 - страховые пенсии (согласно ФЗ от 28.12.2013 № 400</w:t>
      </w:r>
      <w:r>
        <w:rPr>
          <w:rFonts w:ascii="Times New Roman" w:hAnsi="Times New Roman" w:eastAsia="MS Mincho"/>
          <w:sz w:val="28"/>
          <w:szCs w:val="28"/>
          <w:lang w:val="ru-RU"/>
        </w:rPr>
        <w:t xml:space="preserve">-</w:t>
      </w:r>
      <w:r>
        <w:rPr>
          <w:rFonts w:ascii="Times New Roman" w:hAnsi="Times New Roman"/>
          <w:sz w:val="28"/>
          <w:szCs w:val="28"/>
          <w:lang w:val="ru-RU"/>
        </w:rPr>
        <w:t xml:space="preserve">ФЗ).</w:t>
      </w:r>
      <w:r>
        <w:rPr>
          <w:lang w:val="ru-RU"/>
        </w:rPr>
      </w:r>
      <w:r>
        <w:rPr>
          <w:lang w:val="ru-RU"/>
        </w:rPr>
      </w:r>
    </w:p>
    <w:p>
      <w:pPr>
        <w:ind w:left="0" w:firstLine="708"/>
        <w:jc w:val="both"/>
        <w:spacing w:after="0" w:afterAutospacing="0" w:line="276" w:lineRule="auto"/>
      </w:pPr>
      <w:r>
        <w:rPr>
          <w:rFonts w:ascii="Times New Roman" w:hAnsi="Times New Roman"/>
          <w:sz w:val="28"/>
          <w:szCs w:val="28"/>
          <w:lang w:val="ru-RU"/>
        </w:rPr>
        <w:t xml:space="preserve">Особенно радует тенденция к упрощению процедур: 4073 пенсии были назначены автоматически, без заявлений. </w:t>
      </w:r>
      <w:r>
        <w:rPr>
          <w:rFonts w:ascii="Times New Roman" w:hAnsi="Times New Roman"/>
          <w:sz w:val="28"/>
          <w:szCs w:val="28"/>
        </w:rPr>
        <w:t xml:space="preserve">Среди</w:t>
      </w:r>
      <w:r>
        <w:rPr>
          <w:rFonts w:ascii="Times New Roman" w:hAnsi="Times New Roman"/>
          <w:sz w:val="28"/>
          <w:szCs w:val="28"/>
        </w:rPr>
        <w:t xml:space="preserve"> </w:t>
      </w:r>
      <w:r>
        <w:rPr>
          <w:rFonts w:ascii="Times New Roman" w:hAnsi="Times New Roman"/>
          <w:sz w:val="28"/>
          <w:szCs w:val="28"/>
        </w:rPr>
        <w:t xml:space="preserve">них</w:t>
      </w:r>
      <w:r>
        <w:rPr>
          <w:rFonts w:ascii="Times New Roman" w:hAnsi="Times New Roman"/>
          <w:sz w:val="28"/>
          <w:szCs w:val="28"/>
        </w:rPr>
        <w:t xml:space="preserve">:</w:t>
      </w:r>
      <w:r/>
    </w:p>
    <w:p>
      <w:pPr>
        <w:pStyle w:val="1229"/>
        <w:numPr>
          <w:ilvl w:val="0"/>
          <w:numId w:val="130"/>
        </w:numPr>
        <w:ind w:left="0" w:firstLine="709"/>
        <w:jc w:val="both"/>
        <w:spacing w:after="0" w:afterAutospacing="0" w:line="276" w:lineRule="auto"/>
      </w:pPr>
      <w:r>
        <w:rPr>
          <w:rFonts w:ascii="Times New Roman" w:hAnsi="Times New Roman"/>
          <w:sz w:val="28"/>
          <w:szCs w:val="28"/>
        </w:rPr>
        <w:t xml:space="preserve">2658 - </w:t>
      </w:r>
      <w:r>
        <w:rPr>
          <w:rFonts w:ascii="Times New Roman" w:hAnsi="Times New Roman"/>
          <w:sz w:val="28"/>
          <w:szCs w:val="28"/>
        </w:rPr>
        <w:t xml:space="preserve">по</w:t>
      </w:r>
      <w:r>
        <w:rPr>
          <w:rFonts w:ascii="Times New Roman" w:hAnsi="Times New Roman"/>
          <w:sz w:val="28"/>
          <w:szCs w:val="28"/>
        </w:rPr>
        <w:t xml:space="preserve"> </w:t>
      </w:r>
      <w:r>
        <w:rPr>
          <w:rFonts w:ascii="Times New Roman" w:hAnsi="Times New Roman"/>
          <w:sz w:val="28"/>
          <w:szCs w:val="28"/>
        </w:rPr>
        <w:t xml:space="preserve">инвалидности</w:t>
      </w:r>
      <w:r>
        <w:rPr>
          <w:rFonts w:ascii="Times New Roman" w:hAnsi="Times New Roman"/>
          <w:sz w:val="28"/>
          <w:szCs w:val="28"/>
        </w:rPr>
        <w:t xml:space="preserve">;</w:t>
      </w:r>
      <w:r/>
    </w:p>
    <w:p>
      <w:pPr>
        <w:pStyle w:val="1229"/>
        <w:numPr>
          <w:ilvl w:val="0"/>
          <w:numId w:val="130"/>
        </w:numPr>
        <w:ind w:left="0" w:firstLine="709"/>
        <w:jc w:val="both"/>
        <w:spacing w:after="0" w:afterAutospacing="0" w:line="276" w:lineRule="auto"/>
      </w:pPr>
      <w:r>
        <w:rPr>
          <w:rFonts w:ascii="Times New Roman" w:hAnsi="Times New Roman"/>
          <w:sz w:val="28"/>
          <w:szCs w:val="28"/>
        </w:rPr>
        <w:t xml:space="preserve">1416 - </w:t>
      </w:r>
      <w:r>
        <w:rPr>
          <w:rFonts w:ascii="Times New Roman" w:hAnsi="Times New Roman"/>
          <w:sz w:val="28"/>
          <w:szCs w:val="28"/>
        </w:rPr>
        <w:t xml:space="preserve">по</w:t>
      </w:r>
      <w:r>
        <w:rPr>
          <w:rFonts w:ascii="Times New Roman" w:hAnsi="Times New Roman"/>
          <w:sz w:val="28"/>
          <w:szCs w:val="28"/>
        </w:rPr>
        <w:t xml:space="preserve"> </w:t>
      </w:r>
      <w:r>
        <w:rPr>
          <w:rFonts w:ascii="Times New Roman" w:hAnsi="Times New Roman"/>
          <w:sz w:val="28"/>
          <w:szCs w:val="28"/>
        </w:rPr>
        <w:t xml:space="preserve">случаю</w:t>
      </w:r>
      <w:r>
        <w:rPr>
          <w:rFonts w:ascii="Times New Roman" w:hAnsi="Times New Roman"/>
          <w:sz w:val="28"/>
          <w:szCs w:val="28"/>
        </w:rPr>
        <w:t xml:space="preserve"> </w:t>
      </w:r>
      <w:r>
        <w:rPr>
          <w:rFonts w:ascii="Times New Roman" w:hAnsi="Times New Roman"/>
          <w:sz w:val="28"/>
          <w:szCs w:val="28"/>
        </w:rPr>
        <w:t xml:space="preserve">потери</w:t>
      </w:r>
      <w:r>
        <w:rPr>
          <w:rFonts w:ascii="Times New Roman" w:hAnsi="Times New Roman"/>
          <w:sz w:val="28"/>
          <w:szCs w:val="28"/>
        </w:rPr>
        <w:t xml:space="preserve"> </w:t>
      </w:r>
      <w:r>
        <w:rPr>
          <w:rFonts w:ascii="Times New Roman" w:hAnsi="Times New Roman"/>
          <w:sz w:val="28"/>
          <w:szCs w:val="28"/>
        </w:rPr>
        <w:t xml:space="preserve">кормильца</w:t>
      </w:r>
      <w:r>
        <w:rPr>
          <w:rFonts w:ascii="Times New Roman" w:hAnsi="Times New Roman"/>
          <w:sz w:val="28"/>
          <w:szCs w:val="28"/>
        </w:rPr>
        <w:t xml:space="preserve">.</w:t>
      </w:r>
      <w:r/>
    </w:p>
    <w:p>
      <w:pPr>
        <w:ind w:firstLine="709"/>
        <w:jc w:val="both"/>
        <w:spacing w:after="0"/>
      </w:pPr>
      <w:r>
        <w:rPr>
          <w:rFonts w:ascii="Times New Roman" w:hAnsi="Times New Roman"/>
          <w:sz w:val="28"/>
          <w:szCs w:val="28"/>
        </w:rPr>
        <w:t xml:space="preserve">Эти выплаты назначались на основании данных, уже имеющ</w:t>
      </w:r>
      <w:r>
        <w:rPr>
          <w:rFonts w:ascii="Times New Roman" w:hAnsi="Times New Roman"/>
          <w:sz w:val="28"/>
          <w:szCs w:val="28"/>
        </w:rPr>
        <w:t xml:space="preserve">ихся у органов пенсионного обеспечения, включая сведения федерального реестра инвалидов (ФГИС ФРИ). При этом каждого гражданина обязательно информировали о назначении пенсии. Отдельно стоит отметить, что 212 человек получили страховую пенсию по старости в </w:t>
      </w:r>
      <w:r>
        <w:rPr>
          <w:rFonts w:ascii="Times New Roman" w:hAnsi="Times New Roman"/>
          <w:sz w:val="28"/>
          <w:szCs w:val="28"/>
        </w:rPr>
        <w:t xml:space="preserve">проактивном</w:t>
      </w:r>
      <w:r>
        <w:rPr>
          <w:rFonts w:ascii="Times New Roman" w:hAnsi="Times New Roman"/>
          <w:sz w:val="28"/>
          <w:szCs w:val="28"/>
        </w:rPr>
        <w:t xml:space="preserve"> режиме.</w:t>
      </w:r>
      <w:r/>
    </w:p>
    <w:p>
      <w:pPr>
        <w:ind w:firstLine="709"/>
        <w:jc w:val="both"/>
        <w:spacing w:after="0"/>
      </w:pPr>
      <w:r>
        <w:rPr>
          <w:rFonts w:ascii="Times New Roman" w:hAnsi="Times New Roman"/>
          <w:sz w:val="28"/>
          <w:szCs w:val="28"/>
        </w:rPr>
        <w:t xml:space="preserve">Финансовые параметры 2025 года тоже заслуживают внимания:</w:t>
      </w:r>
      <w:r/>
    </w:p>
    <w:p>
      <w:pPr>
        <w:pStyle w:val="1229"/>
        <w:numPr>
          <w:ilvl w:val="0"/>
          <w:numId w:val="131"/>
        </w:numPr>
        <w:ind w:left="0" w:firstLine="709"/>
        <w:jc w:val="both"/>
        <w:spacing w:line="276" w:lineRule="auto"/>
        <w:rPr>
          <w:lang w:val="ru-RU"/>
        </w:rPr>
      </w:pPr>
      <w:r>
        <w:rPr>
          <w:rFonts w:ascii="Times New Roman" w:hAnsi="Times New Roman"/>
          <w:sz w:val="28"/>
          <w:szCs w:val="28"/>
          <w:lang w:val="ru-RU"/>
        </w:rPr>
        <w:t xml:space="preserve">стоимость одного пенсионного коэффициента с 01.01.2025 составила 145,69 рубля;</w:t>
      </w:r>
      <w:r>
        <w:rPr>
          <w:lang w:val="ru-RU"/>
        </w:rPr>
      </w:r>
      <w:r>
        <w:rPr>
          <w:lang w:val="ru-RU"/>
        </w:rPr>
      </w:r>
    </w:p>
    <w:p>
      <w:pPr>
        <w:pStyle w:val="1229"/>
        <w:numPr>
          <w:ilvl w:val="0"/>
          <w:numId w:val="131"/>
        </w:numPr>
        <w:ind w:left="0" w:firstLine="709"/>
        <w:jc w:val="both"/>
        <w:spacing w:line="276" w:lineRule="auto"/>
        <w:rPr>
          <w:lang w:val="ru-RU"/>
        </w:rPr>
      </w:pPr>
      <w:r>
        <w:rPr>
          <w:rFonts w:ascii="Times New Roman" w:hAnsi="Times New Roman"/>
          <w:sz w:val="28"/>
          <w:szCs w:val="28"/>
          <w:lang w:val="ru-RU"/>
        </w:rPr>
        <w:t xml:space="preserve">размер фиксированной выплаты к страховой пенсии по старости достиг 8907,70 рубля;</w:t>
      </w:r>
      <w:r>
        <w:rPr>
          <w:lang w:val="ru-RU"/>
        </w:rPr>
      </w:r>
      <w:r>
        <w:rPr>
          <w:lang w:val="ru-RU"/>
        </w:rPr>
      </w:r>
    </w:p>
    <w:p>
      <w:pPr>
        <w:pStyle w:val="1229"/>
        <w:numPr>
          <w:ilvl w:val="0"/>
          <w:numId w:val="132"/>
        </w:numPr>
        <w:ind w:left="0" w:firstLine="709"/>
        <w:jc w:val="both"/>
        <w:spacing w:line="276" w:lineRule="auto"/>
      </w:pPr>
      <w:r>
        <w:rPr>
          <w:rFonts w:ascii="Times New Roman" w:hAnsi="Times New Roman"/>
          <w:sz w:val="28"/>
          <w:szCs w:val="28"/>
          <w:lang w:val="ru-RU"/>
        </w:rPr>
        <w:t xml:space="preserve">с 01.04.2025 проведена индексация социальных пенсий и пенсий по государственному обеспечению в 1,1475 раза (по постановлению </w:t>
      </w:r>
      <w:r>
        <w:rPr>
          <w:rFonts w:ascii="Times New Roman" w:hAnsi="Times New Roman"/>
          <w:sz w:val="28"/>
          <w:szCs w:val="28"/>
        </w:rPr>
        <w:t xml:space="preserve">Правительства</w:t>
      </w:r>
      <w:r>
        <w:rPr>
          <w:rFonts w:ascii="Times New Roman" w:hAnsi="Times New Roman"/>
          <w:sz w:val="28"/>
          <w:szCs w:val="28"/>
        </w:rPr>
        <w:t xml:space="preserve"> РФ </w:t>
      </w:r>
      <w:r>
        <w:rPr>
          <w:rFonts w:ascii="Times New Roman" w:hAnsi="Times New Roman"/>
          <w:sz w:val="28"/>
          <w:szCs w:val="28"/>
        </w:rPr>
        <w:t xml:space="preserve">от</w:t>
      </w:r>
      <w:r>
        <w:rPr>
          <w:rFonts w:ascii="Times New Roman" w:hAnsi="Times New Roman"/>
          <w:sz w:val="28"/>
          <w:szCs w:val="28"/>
        </w:rPr>
        <w:t xml:space="preserve"> 07.03.2025 № 287).</w:t>
      </w:r>
      <w:r/>
    </w:p>
    <w:p>
      <w:pPr>
        <w:ind w:firstLine="709"/>
        <w:jc w:val="both"/>
        <w:spacing w:after="0"/>
        <w:rPr>
          <w:rFonts w:ascii="Times New Roman" w:hAnsi="Times New Roman"/>
          <w:sz w:val="28"/>
          <w:szCs w:val="28"/>
        </w:rPr>
      </w:pPr>
      <w:r>
        <w:rPr>
          <w:rFonts w:ascii="Times New Roman" w:hAnsi="Times New Roman"/>
          <w:sz w:val="28"/>
          <w:szCs w:val="28"/>
        </w:rPr>
        <w:t xml:space="preserve">Не все споры удавалось решить мирным</w:t>
      </w:r>
      <w:r>
        <w:rPr>
          <w:rFonts w:ascii="Times New Roman" w:hAnsi="Times New Roman"/>
          <w:sz w:val="28"/>
          <w:szCs w:val="28"/>
        </w:rPr>
        <w:t xml:space="preserve"> путем: в 2025 году суды рассмотрели 229 дел между пенсионерами и ОСФР, связанных с исчислением или перерасчетом пенсий. Результат внушает оптимизм: 186 решений были вынесены в пользу истцов – люди смогли отстоять свои права и добиться справедливых выплат.</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Уполномоченный особо подчеркивает необходимость продолжения активной разъяснительной работы среди населения, проводимой Отделением </w:t>
      </w:r>
      <w:r>
        <w:rPr>
          <w:rFonts w:ascii="Times New Roman" w:hAnsi="Times New Roman"/>
          <w:sz w:val="28"/>
          <w:szCs w:val="28"/>
        </w:rPr>
        <w:t xml:space="preserve">СФР. В целях повышения правовой грамотности граждан и укрепления доверия к социальным институтам важно не ограничиваться стандартными информац</w:t>
      </w:r>
      <w:r>
        <w:rPr>
          <w:rFonts w:ascii="Times New Roman" w:hAnsi="Times New Roman"/>
          <w:sz w:val="28"/>
          <w:szCs w:val="28"/>
        </w:rPr>
        <w:t xml:space="preserve">ионными кампаниями, а внедрять комплексные подходы. К числу перспективных мер относятся совместные правовые формы работы — например, организация тематических семинаров, открытых консультаций с юристами, информационных встреч в муниципальных образованиях и </w:t>
      </w:r>
      <w:r>
        <w:rPr>
          <w:rFonts w:ascii="Times New Roman" w:hAnsi="Times New Roman"/>
          <w:sz w:val="28"/>
          <w:szCs w:val="28"/>
        </w:rPr>
        <w:t xml:space="preserve">онлайн-вебинаров</w:t>
      </w:r>
      <w:r>
        <w:rPr>
          <w:rFonts w:ascii="Times New Roman" w:hAnsi="Times New Roman"/>
          <w:sz w:val="28"/>
          <w:szCs w:val="28"/>
        </w:rPr>
        <w:t xml:space="preserve">.  </w:t>
      </w:r>
      <w:r/>
    </w:p>
    <w:p>
      <w:pPr>
        <w:ind w:firstLine="709"/>
        <w:jc w:val="both"/>
        <w:spacing w:after="0"/>
      </w:pPr>
      <w:r>
        <w:rPr>
          <w:rFonts w:ascii="Times New Roman" w:hAnsi="Times New Roman"/>
          <w:sz w:val="28"/>
          <w:szCs w:val="28"/>
        </w:rPr>
        <w:t xml:space="preserve">Цель проста и важна одновременно: сделать пенсионную систему прозрачной, а ее правила - доступными для каждого. Ведь право на достойную старость должно быть не привилегией, а гарантированной реальностью.</w:t>
      </w:r>
      <w:r/>
    </w:p>
    <w:p>
      <w:pPr>
        <w:pStyle w:val="1228"/>
        <w:rPr>
          <w:b/>
          <w:bCs/>
          <w:color w:val="000000" w:themeColor="text1"/>
          <w:sz w:val="28"/>
          <w:szCs w:val="28"/>
        </w:rPr>
      </w:pPr>
      <w:r>
        <w:rPr>
          <w:b/>
          <w:bCs/>
          <w:color w:val="000000" w:themeColor="text1"/>
          <w:sz w:val="28"/>
          <w:szCs w:val="28"/>
          <w:highlight w:val="none"/>
        </w:rPr>
      </w:r>
      <w:r>
        <w:rPr>
          <w:b/>
          <w:bCs/>
          <w:color w:val="000000" w:themeColor="text1"/>
          <w:sz w:val="28"/>
          <w:szCs w:val="28"/>
        </w:rPr>
      </w:r>
      <w:r>
        <w:rPr>
          <w:b/>
          <w:bCs/>
          <w:color w:val="000000" w:themeColor="text1"/>
          <w:sz w:val="28"/>
          <w:szCs w:val="28"/>
        </w:rPr>
      </w:r>
    </w:p>
    <w:p>
      <w:pPr>
        <w:pStyle w:val="1228"/>
        <w:rPr>
          <w:b/>
          <w:bCs/>
          <w:color w:val="000000" w:themeColor="text1"/>
          <w:sz w:val="28"/>
          <w:szCs w:val="28"/>
          <w:highlight w:val="none"/>
        </w:rPr>
      </w:pPr>
      <w:r>
        <w:rPr>
          <w:b/>
          <w:bCs/>
          <w:color w:val="000000" w:themeColor="text1"/>
          <w:sz w:val="28"/>
          <w:szCs w:val="28"/>
          <w:highlight w:val="none"/>
        </w:rPr>
      </w:r>
      <w:r>
        <w:rPr>
          <w:b/>
          <w:bCs/>
          <w:color w:val="000000" w:themeColor="text1"/>
          <w:sz w:val="28"/>
          <w:szCs w:val="28"/>
          <w:highlight w:val="none"/>
        </w:rPr>
      </w:r>
      <w:r>
        <w:rPr>
          <w:b/>
          <w:bCs/>
          <w:color w:val="000000" w:themeColor="text1"/>
          <w:sz w:val="28"/>
          <w:szCs w:val="28"/>
          <w:highlight w:val="none"/>
        </w:rPr>
      </w:r>
    </w:p>
    <w:p>
      <w:pPr>
        <w:pStyle w:val="1228"/>
        <w:rPr>
          <w:b/>
          <w:bCs/>
          <w:color w:val="000000" w:themeColor="text1"/>
          <w:sz w:val="28"/>
          <w:szCs w:val="28"/>
          <w:highlight w:val="none"/>
        </w:rPr>
      </w:pPr>
      <w:r>
        <w:rPr>
          <w:b/>
          <w:bCs/>
          <w:color w:val="000000" w:themeColor="text1"/>
          <w:sz w:val="28"/>
          <w:szCs w:val="28"/>
          <w:highlight w:val="none"/>
        </w:rPr>
      </w:r>
      <w:r>
        <w:rPr>
          <w:b/>
          <w:bCs/>
          <w:color w:val="000000" w:themeColor="text1"/>
          <w:sz w:val="28"/>
          <w:szCs w:val="28"/>
          <w:highlight w:val="none"/>
        </w:rPr>
      </w:r>
      <w:r>
        <w:rPr>
          <w:b/>
          <w:bCs/>
          <w:color w:val="000000" w:themeColor="text1"/>
          <w:sz w:val="28"/>
          <w:szCs w:val="28"/>
          <w:highlight w:val="none"/>
        </w:rPr>
      </w:r>
    </w:p>
    <w:p>
      <w:pPr>
        <w:pStyle w:val="1228"/>
        <w:rPr>
          <w:b/>
          <w:bCs/>
          <w:color w:val="000000" w:themeColor="text1"/>
          <w:sz w:val="28"/>
          <w:szCs w:val="28"/>
          <w:highlight w:val="none"/>
        </w:rPr>
      </w:pPr>
      <w:r>
        <w:rPr>
          <w:b/>
          <w:bCs/>
          <w:color w:val="000000" w:themeColor="text1"/>
          <w:sz w:val="28"/>
          <w:szCs w:val="28"/>
          <w:highlight w:val="none"/>
        </w:rPr>
      </w:r>
      <w:r>
        <w:rPr>
          <w:b/>
          <w:bCs/>
          <w:color w:val="000000" w:themeColor="text1"/>
          <w:sz w:val="28"/>
          <w:szCs w:val="28"/>
          <w:highlight w:val="none"/>
        </w:rPr>
      </w:r>
      <w:r>
        <w:rPr>
          <w:b/>
          <w:bCs/>
          <w:color w:val="000000" w:themeColor="text1"/>
          <w:sz w:val="28"/>
          <w:szCs w:val="28"/>
          <w:highlight w:val="none"/>
        </w:rPr>
      </w:r>
    </w:p>
    <w:p>
      <w:pPr>
        <w:pStyle w:val="1228"/>
        <w:rPr>
          <w:b/>
          <w:bCs/>
          <w:color w:val="000000" w:themeColor="text1"/>
          <w:sz w:val="28"/>
          <w:szCs w:val="28"/>
          <w:highlight w:val="none"/>
        </w:rPr>
      </w:pPr>
      <w:r>
        <w:rPr>
          <w:b/>
          <w:bCs/>
          <w:color w:val="000000" w:themeColor="text1"/>
          <w:sz w:val="28"/>
          <w:szCs w:val="28"/>
          <w:highlight w:val="none"/>
        </w:rPr>
      </w:r>
      <w:r>
        <w:rPr>
          <w:b/>
          <w:bCs/>
          <w:color w:val="000000" w:themeColor="text1"/>
          <w:sz w:val="28"/>
          <w:szCs w:val="28"/>
          <w:highlight w:val="none"/>
        </w:rPr>
      </w:r>
      <w:r>
        <w:rPr>
          <w:b/>
          <w:bCs/>
          <w:color w:val="000000" w:themeColor="text1"/>
          <w:sz w:val="28"/>
          <w:szCs w:val="28"/>
          <w:highlight w:val="none"/>
        </w:rPr>
      </w:r>
    </w:p>
    <w:p>
      <w:pPr>
        <w:pStyle w:val="1228"/>
        <w:rPr>
          <w:b/>
          <w:bCs/>
          <w:color w:val="000000" w:themeColor="text1"/>
          <w:sz w:val="28"/>
          <w:szCs w:val="28"/>
          <w:highlight w:val="none"/>
        </w:rPr>
      </w:pPr>
      <w:r>
        <w:rPr>
          <w:b/>
          <w:bCs/>
          <w:color w:val="000000" w:themeColor="text1"/>
          <w:sz w:val="28"/>
          <w:szCs w:val="28"/>
          <w:highlight w:val="none"/>
        </w:rPr>
      </w:r>
      <w:r>
        <w:rPr>
          <w:b/>
          <w:bCs/>
          <w:color w:val="000000" w:themeColor="text1"/>
          <w:sz w:val="28"/>
          <w:szCs w:val="28"/>
          <w:highlight w:val="none"/>
        </w:rPr>
      </w:r>
      <w:r>
        <w:rPr>
          <w:b/>
          <w:bCs/>
          <w:color w:val="000000" w:themeColor="text1"/>
          <w:sz w:val="28"/>
          <w:szCs w:val="28"/>
          <w:highlight w:val="none"/>
        </w:rPr>
      </w:r>
    </w:p>
    <w:p>
      <w:pPr>
        <w:pStyle w:val="1228"/>
        <w:rPr>
          <w:b/>
          <w:bCs/>
          <w:color w:val="000000" w:themeColor="text1"/>
          <w:sz w:val="28"/>
          <w:szCs w:val="28"/>
          <w:highlight w:val="none"/>
        </w:rPr>
      </w:pPr>
      <w:r/>
      <w:bookmarkStart w:id="36" w:name="_Toc14"/>
      <w:r>
        <w:rPr>
          <w:rStyle w:val="1254"/>
          <w:rFonts w:ascii="Times New Roman" w:hAnsi="Times New Roman" w:eastAsia="Times New Roman" w:cs="Times New Roman"/>
        </w:rPr>
        <w:t xml:space="preserve">Уполномоченный рекомендует</w:t>
      </w:r>
      <w:r>
        <w:rPr>
          <w:b/>
          <w:bCs/>
          <w:color w:val="000000" w:themeColor="text1"/>
          <w:sz w:val="28"/>
          <w:szCs w:val="28"/>
        </w:rPr>
        <w:t xml:space="preserve">:</w:t>
      </w:r>
      <w:r>
        <w:rPr>
          <w:b/>
          <w:bCs/>
          <w:color w:val="000000" w:themeColor="text1"/>
          <w:sz w:val="28"/>
          <w:szCs w:val="28"/>
        </w:rPr>
      </w:r>
      <w:bookmarkEnd w:id="36"/>
      <w:r>
        <w:rPr>
          <w:b/>
          <w:bCs/>
          <w:color w:val="000000" w:themeColor="text1"/>
          <w:sz w:val="28"/>
          <w:szCs w:val="28"/>
          <w:highlight w:val="none"/>
        </w:rPr>
      </w:r>
      <w:r>
        <w:rPr>
          <w:b/>
          <w:bCs/>
          <w:color w:val="000000" w:themeColor="text1"/>
          <w:sz w:val="28"/>
          <w:szCs w:val="28"/>
          <w:highlight w:val="none"/>
        </w:rPr>
      </w:r>
    </w:p>
    <w:p>
      <w:r/>
      <w:r/>
    </w:p>
    <w:p>
      <w:pPr>
        <w:jc w:val="both"/>
        <w:rPr>
          <w:rFonts w:ascii="Times New Roman" w:hAnsi="Times New Roman" w:eastAsia="Times New Roman" w:cs="Times New Roman"/>
          <w:b/>
          <w:bCs/>
          <w:i/>
          <w:color w:val="000000" w:themeColor="text1"/>
          <w:sz w:val="28"/>
          <w:szCs w:val="28"/>
          <w:highlight w:val="none"/>
        </w:rPr>
      </w:pPr>
      <w:r>
        <w:tab/>
      </w:r>
      <w:r>
        <w:rPr>
          <w:rFonts w:ascii="Times New Roman" w:hAnsi="Times New Roman" w:eastAsia="Times New Roman" w:cs="Times New Roman"/>
          <w:b/>
          <w:bCs/>
          <w:i/>
          <w:iCs/>
          <w:sz w:val="28"/>
          <w:szCs w:val="28"/>
        </w:rPr>
        <w:t xml:space="preserve"> </w:t>
      </w:r>
      <w:r>
        <w:rPr>
          <w:rFonts w:ascii="Times New Roman" w:hAnsi="Times New Roman" w:eastAsia="Times New Roman" w:cs="Times New Roman"/>
          <w:b/>
          <w:bCs/>
          <w:i/>
          <w:color w:val="000000" w:themeColor="text1"/>
          <w:sz w:val="28"/>
          <w:szCs w:val="28"/>
        </w:rPr>
        <w:t xml:space="preserve">Отделению Фонда пенсионного и социального страхования Российской Федерации по Ивановской области:</w:t>
      </w:r>
      <w:r>
        <w:rPr>
          <w:rFonts w:ascii="Times New Roman" w:hAnsi="Times New Roman" w:eastAsia="Times New Roman" w:cs="Times New Roman"/>
          <w:b/>
          <w:bCs/>
          <w:i/>
          <w:color w:val="000000" w:themeColor="text1"/>
          <w:sz w:val="28"/>
          <w:szCs w:val="28"/>
          <w:highlight w:val="none"/>
        </w:rPr>
      </w:r>
      <w:r>
        <w:rPr>
          <w:rFonts w:ascii="Times New Roman" w:hAnsi="Times New Roman" w:eastAsia="Times New Roman" w:cs="Times New Roman"/>
          <w:b/>
          <w:bCs/>
          <w:i/>
          <w:color w:val="000000" w:themeColor="text1"/>
          <w:sz w:val="28"/>
          <w:szCs w:val="28"/>
          <w:highlight w:val="none"/>
        </w:rPr>
      </w:r>
    </w:p>
    <w:p>
      <w:pPr>
        <w:pStyle w:val="1229"/>
        <w:numPr>
          <w:ilvl w:val="0"/>
          <w:numId w:val="189"/>
        </w:numPr>
        <w:ind w:left="0" w:right="0" w:firstLine="709"/>
        <w:jc w:val="both"/>
        <w:rPr>
          <w:rFonts w:ascii="Times New Roman" w:hAnsi="Times New Roman" w:cs="Times New Roman"/>
          <w:b/>
          <w:bCs/>
          <w:i/>
          <w:sz w:val="28"/>
          <w:szCs w:val="28"/>
        </w:rPr>
      </w:pPr>
      <w:r>
        <w:rPr>
          <w:rFonts w:ascii="Times New Roman" w:hAnsi="Times New Roman" w:eastAsia="Times New Roman" w:cs="Times New Roman"/>
          <w:b w:val="0"/>
          <w:bCs w:val="0"/>
          <w:i w:val="0"/>
          <w:iCs w:val="0"/>
          <w:color w:val="000000" w:themeColor="text1"/>
          <w:sz w:val="28"/>
          <w:szCs w:val="28"/>
          <w:highlight w:val="none"/>
          <w:lang w:val="ru-RU"/>
        </w:rPr>
        <w:t xml:space="preserve">усилить информационно-разъяснительную работу с населением по вопросам пенсионного обеспечения (правила учета стажа, порядок перерасчета пенсий, способы подтверждения периодов трудовой деятельности).</w:t>
      </w:r>
      <w:r>
        <w:rPr>
          <w:rFonts w:ascii="Times New Roman" w:hAnsi="Times New Roman" w:cs="Times New Roman"/>
          <w:b/>
          <w:bCs/>
          <w:i/>
          <w:sz w:val="28"/>
          <w:szCs w:val="28"/>
        </w:rPr>
      </w:r>
      <w:r>
        <w:rPr>
          <w:rFonts w:ascii="Times New Roman" w:hAnsi="Times New Roman" w:cs="Times New Roman"/>
          <w:b/>
          <w:bCs/>
          <w:i/>
          <w:sz w:val="28"/>
          <w:szCs w:val="28"/>
        </w:rPr>
      </w:r>
    </w:p>
    <w:p>
      <w:pPr>
        <w:pStyle w:val="1238"/>
        <w:ind w:firstLine="709"/>
        <w:jc w:val="center"/>
        <w:spacing w:before="0" w:beforeAutospacing="0" w:after="0" w:afterAutospacing="0" w:line="276" w:lineRule="auto"/>
        <w:shd w:val="clear" w:color="auto" w:fill="ffffff"/>
        <w:rPr>
          <w:b/>
          <w:bCs/>
          <w:color w:val="000000" w:themeColor="text1"/>
          <w:sz w:val="28"/>
          <w:szCs w:val="28"/>
        </w:rPr>
      </w:pPr>
      <w:r>
        <w:rPr>
          <w:b/>
          <w:bCs/>
          <w:color w:val="000000" w:themeColor="text1"/>
          <w:sz w:val="28"/>
          <w:szCs w:val="28"/>
        </w:rPr>
      </w:r>
      <w:r>
        <w:rPr>
          <w:b/>
          <w:bCs/>
          <w:color w:val="000000" w:themeColor="text1"/>
          <w:sz w:val="28"/>
          <w:szCs w:val="28"/>
        </w:rPr>
      </w:r>
      <w:r>
        <w:rPr>
          <w:b/>
          <w:bCs/>
          <w:color w:val="000000" w:themeColor="text1"/>
          <w:sz w:val="28"/>
          <w:szCs w:val="28"/>
        </w:rPr>
      </w:r>
    </w:p>
    <w:p>
      <w:pPr>
        <w:pStyle w:val="1238"/>
        <w:ind w:firstLine="709"/>
        <w:jc w:val="both"/>
        <w:spacing w:before="0" w:beforeAutospacing="0" w:after="0" w:afterAutospacing="0" w:line="276" w:lineRule="auto"/>
        <w:shd w:val="clear" w:color="auto" w:fill="ffffff"/>
        <w:rPr>
          <w:i/>
          <w:color w:val="000000" w:themeColor="text1"/>
        </w:rPr>
      </w:pPr>
      <w:r>
        <w:rPr>
          <w:b/>
          <w:bCs/>
          <w:i/>
          <w:color w:val="000000" w:themeColor="text1"/>
          <w:sz w:val="28"/>
          <w:szCs w:val="28"/>
        </w:rPr>
        <w:t xml:space="preserve">Департаменту социальной защиты населения Ивановской области:</w:t>
      </w:r>
      <w:r>
        <w:rPr>
          <w:i/>
          <w:color w:val="000000" w:themeColor="text1"/>
        </w:rPr>
      </w:r>
      <w:r>
        <w:rPr>
          <w:i/>
          <w:color w:val="000000" w:themeColor="text1"/>
        </w:rPr>
      </w:r>
    </w:p>
    <w:p>
      <w:pPr>
        <w:pStyle w:val="1238"/>
        <w:numPr>
          <w:ilvl w:val="0"/>
          <w:numId w:val="142"/>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расширить информирование населения о возможности заключения социальных контрактов по различным направлениям (поиск работы, развитие ИП, преодоление трудной жизненной ситуации).</w:t>
      </w:r>
      <w:r>
        <w:rPr>
          <w:color w:val="000000" w:themeColor="text1"/>
        </w:rPr>
      </w:r>
      <w:r>
        <w:rPr>
          <w:color w:val="000000" w:themeColor="text1"/>
        </w:rPr>
      </w:r>
    </w:p>
    <w:p>
      <w:r/>
      <w:r/>
    </w:p>
    <w:p>
      <w:pPr>
        <w:pStyle w:val="1227"/>
        <w:jc w:val="center"/>
      </w:pPr>
      <w:r/>
      <w:bookmarkStart w:id="37" w:name="_Toc15"/>
      <w:r>
        <w:t xml:space="preserve">РАЗДЕЛ 6. СОБЛЮДЕНИЕ ПРАВ ГРАЖДАН, ТРЕБУЮЩИХ СПЕЦИАЛЬНОЙ ЗАЩИТЫ</w:t>
      </w:r>
      <w:bookmarkEnd w:id="37"/>
      <w:r/>
      <w:r/>
    </w:p>
    <w:p>
      <w:pPr>
        <w:jc w:val="both"/>
        <w:spacing w:after="0"/>
        <w:rPr>
          <w:rFonts w:ascii="Times New Roman" w:hAnsi="Times New Roman"/>
          <w:b/>
          <w:i/>
          <w:sz w:val="28"/>
          <w:szCs w:val="28"/>
        </w:rPr>
      </w:pPr>
      <w:r>
        <w:rPr>
          <w:rFonts w:ascii="Times New Roman" w:hAnsi="Times New Roman"/>
          <w:b/>
          <w:i/>
          <w:sz w:val="28"/>
          <w:szCs w:val="28"/>
        </w:rPr>
      </w:r>
      <w:r>
        <w:rPr>
          <w:rFonts w:ascii="Times New Roman" w:hAnsi="Times New Roman"/>
          <w:b/>
          <w:i/>
          <w:sz w:val="28"/>
          <w:szCs w:val="28"/>
        </w:rPr>
      </w:r>
      <w:r>
        <w:rPr>
          <w:rFonts w:ascii="Times New Roman" w:hAnsi="Times New Roman"/>
          <w:b/>
          <w:i/>
          <w:sz w:val="28"/>
          <w:szCs w:val="28"/>
        </w:rPr>
      </w:r>
    </w:p>
    <w:p>
      <w:pPr>
        <w:pStyle w:val="1228"/>
        <w:jc w:val="center"/>
        <w:rPr>
          <w:rFonts w:ascii="Times New Roman" w:hAnsi="Times New Roman" w:cs="Times New Roman"/>
          <w:color w:val="auto"/>
          <w:sz w:val="28"/>
          <w:szCs w:val="28"/>
        </w:rPr>
      </w:pPr>
      <w:r/>
      <w:bookmarkStart w:id="38" w:name="_Toc16"/>
      <w:r>
        <w:rPr>
          <w:rFonts w:ascii="Times New Roman" w:hAnsi="Times New Roman" w:cs="Times New Roman"/>
          <w:b/>
          <w:bCs/>
          <w:color w:val="auto"/>
          <w:sz w:val="28"/>
          <w:szCs w:val="28"/>
        </w:rPr>
        <w:t xml:space="preserve">6.1. Реализация прав многодетных семей</w:t>
      </w:r>
      <w:r>
        <w:rPr>
          <w:rFonts w:ascii="Times New Roman" w:hAnsi="Times New Roman" w:cs="Times New Roman"/>
          <w:b/>
          <w:bCs/>
          <w:color w:val="auto"/>
          <w:sz w:val="28"/>
          <w:szCs w:val="28"/>
        </w:rPr>
      </w:r>
      <w:bookmarkEnd w:id="38"/>
      <w:r>
        <w:rPr>
          <w:rFonts w:ascii="Times New Roman" w:hAnsi="Times New Roman" w:cs="Times New Roman"/>
          <w:color w:val="auto"/>
          <w:sz w:val="28"/>
          <w:szCs w:val="28"/>
        </w:rPr>
      </w:r>
      <w:r>
        <w:rPr>
          <w:rFonts w:ascii="Times New Roman" w:hAnsi="Times New Roman" w:cs="Times New Roman"/>
          <w:color w:val="auto"/>
          <w:sz w:val="28"/>
          <w:szCs w:val="28"/>
        </w:rPr>
      </w:r>
    </w:p>
    <w:p>
      <w:pPr>
        <w:contextualSpacing/>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В современном мире воспитание детей требует н</w:t>
      </w:r>
      <w:r>
        <w:rPr>
          <w:rFonts w:ascii="Times New Roman" w:hAnsi="Times New Roman" w:eastAsia="Times New Roman"/>
          <w:sz w:val="28"/>
          <w:szCs w:val="28"/>
        </w:rPr>
        <w:t xml:space="preserve">е только любви и терпения, но и серьезных материальных ресурсов. Осознавая это, государство уделяет особое внимание поддержке многодетных семей – ведь именно они вносят важнейший вклад в улучшение демографической ситуации, укрепление семейных ценностей  и </w:t>
      </w:r>
      <w:r>
        <w:rPr>
          <w:rFonts w:ascii="Times New Roman" w:hAnsi="Times New Roman" w:eastAsia="Times New Roman"/>
          <w:sz w:val="28"/>
          <w:szCs w:val="28"/>
        </w:rPr>
        <w:t xml:space="preserve">народосбережения</w:t>
      </w:r>
      <w:r>
        <w:rPr>
          <w:rFonts w:ascii="Times New Roman" w:hAnsi="Times New Roman" w:eastAsia="Times New Roman"/>
          <w:sz w:val="28"/>
          <w:szCs w:val="28"/>
        </w:rPr>
        <w:t xml:space="preserve"> в нашей стране.</w:t>
      </w:r>
      <w:r>
        <w:rPr>
          <w:rFonts w:ascii="Times New Roman" w:hAnsi="Times New Roman" w:eastAsia="Times New Roman"/>
          <w:sz w:val="28"/>
          <w:szCs w:val="28"/>
        </w:rPr>
      </w:r>
      <w:r>
        <w:rPr>
          <w:rFonts w:ascii="Times New Roman" w:hAnsi="Times New Roman" w:eastAsia="Times New Roman"/>
          <w:sz w:val="28"/>
          <w:szCs w:val="28"/>
        </w:rP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Еще недавно понятие «многодетная сем</w:t>
      </w:r>
      <w:r>
        <w:rPr>
          <w:rFonts w:ascii="Times New Roman" w:hAnsi="Times New Roman" w:eastAsia="Times New Roman"/>
          <w:sz w:val="28"/>
          <w:szCs w:val="28"/>
        </w:rPr>
        <w:t xml:space="preserve">ья» не имело четкого юридического определения, но в 2024 году статус многодетности впервые был закреплен на законодательном уровне. Теперь каждая семья, воспитывающая троих и более детей - как родных, так и усыновленных, - может официально получить статус </w:t>
      </w:r>
      <w:r>
        <w:rPr>
          <w:rFonts w:ascii="Times New Roman" w:hAnsi="Times New Roman" w:eastAsia="Times New Roman"/>
          <w:sz w:val="28"/>
          <w:szCs w:val="28"/>
        </w:rPr>
        <w:t xml:space="preserve">многодетной</w:t>
      </w:r>
      <w:r>
        <w:rPr>
          <w:rFonts w:ascii="Times New Roman" w:hAnsi="Times New Roman" w:eastAsia="Times New Roman"/>
          <w:sz w:val="28"/>
          <w:szCs w:val="28"/>
        </w:rPr>
        <w:t xml:space="preserve">. Важная особенность: этот статус присваивается бессрочно - даже когда дети вырастут и станут </w:t>
      </w:r>
      <w:r>
        <w:rPr>
          <w:rFonts w:ascii="Times New Roman" w:hAnsi="Times New Roman" w:eastAsia="Times New Roman"/>
          <w:sz w:val="28"/>
          <w:szCs w:val="28"/>
        </w:rPr>
        <w:t xml:space="preserve">самостоятельными, семья сохранит звание многодетной как признание ее вклада в развитие общества.</w:t>
      </w:r>
      <w:r>
        <w:rPr>
          <w:rFonts w:ascii="Times New Roman" w:hAnsi="Times New Roman" w:eastAsia="Times New Roman"/>
          <w:sz w:val="28"/>
          <w:szCs w:val="28"/>
        </w:rPr>
      </w:r>
      <w:r>
        <w:rPr>
          <w:rFonts w:ascii="Times New Roman" w:hAnsi="Times New Roman" w:eastAsia="Times New Roman"/>
          <w:sz w:val="28"/>
          <w:szCs w:val="28"/>
        </w:rP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Ключевые условия получения поддержки четко прописаны в указе Президента РФ В. В. Путина:</w:t>
      </w:r>
      <w:r>
        <w:rPr>
          <w:rFonts w:ascii="Times New Roman" w:hAnsi="Times New Roman" w:eastAsia="Times New Roman"/>
          <w:sz w:val="28"/>
          <w:szCs w:val="28"/>
        </w:rPr>
      </w:r>
      <w:r>
        <w:rPr>
          <w:rFonts w:ascii="Times New Roman" w:hAnsi="Times New Roman" w:eastAsia="Times New Roman"/>
          <w:sz w:val="28"/>
          <w:szCs w:val="28"/>
        </w:rPr>
      </w:r>
    </w:p>
    <w:p>
      <w:pPr>
        <w:pStyle w:val="1229"/>
        <w:numPr>
          <w:ilvl w:val="0"/>
          <w:numId w:val="133"/>
        </w:numPr>
        <w:ind w:left="0" w:firstLine="709"/>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семья считается многодетной при наличии трех и более детей;</w:t>
      </w:r>
      <w:r>
        <w:rPr>
          <w:rFonts w:ascii="Times New Roman" w:hAnsi="Times New Roman" w:eastAsia="Times New Roman"/>
          <w:sz w:val="28"/>
          <w:szCs w:val="28"/>
          <w:lang w:val="ru-RU"/>
        </w:rPr>
      </w:r>
      <w:r>
        <w:rPr>
          <w:rFonts w:ascii="Times New Roman" w:hAnsi="Times New Roman" w:eastAsia="Times New Roman"/>
          <w:sz w:val="28"/>
          <w:szCs w:val="28"/>
          <w:lang w:val="ru-RU"/>
        </w:rPr>
      </w:r>
    </w:p>
    <w:p>
      <w:pPr>
        <w:pStyle w:val="1229"/>
        <w:numPr>
          <w:ilvl w:val="0"/>
          <w:numId w:val="133"/>
        </w:numPr>
        <w:ind w:left="0" w:firstLine="709"/>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большинство мер поддержки действует до совершеннолетия детей;</w:t>
      </w:r>
      <w:r>
        <w:rPr>
          <w:rFonts w:ascii="Times New Roman" w:hAnsi="Times New Roman" w:eastAsia="Times New Roman"/>
          <w:sz w:val="28"/>
          <w:szCs w:val="28"/>
          <w:lang w:val="ru-RU"/>
        </w:rPr>
      </w:r>
      <w:r>
        <w:rPr>
          <w:rFonts w:ascii="Times New Roman" w:hAnsi="Times New Roman" w:eastAsia="Times New Roman"/>
          <w:sz w:val="28"/>
          <w:szCs w:val="28"/>
          <w:lang w:val="ru-RU"/>
        </w:rPr>
      </w:r>
    </w:p>
    <w:p>
      <w:pPr>
        <w:pStyle w:val="1229"/>
        <w:numPr>
          <w:ilvl w:val="0"/>
          <w:numId w:val="133"/>
        </w:numPr>
        <w:ind w:left="0" w:firstLine="709"/>
        <w:jc w:val="both"/>
        <w:spacing w:line="276" w:lineRule="auto"/>
        <w:rPr>
          <w:rFonts w:ascii="Times New Roman" w:hAnsi="Times New Roman" w:eastAsia="Times New Roman"/>
          <w:sz w:val="28"/>
          <w:szCs w:val="28"/>
          <w:highlight w:val="none"/>
        </w:rPr>
      </w:pPr>
      <w:r>
        <w:rPr>
          <w:rFonts w:ascii="Times New Roman" w:hAnsi="Times New Roman" w:eastAsia="Times New Roman"/>
          <w:sz w:val="28"/>
          <w:szCs w:val="28"/>
          <w:highlight w:val="none"/>
          <w:lang w:val="ru-RU"/>
        </w:rPr>
        <w:t xml:space="preserve">если старший ребенок обучается </w:t>
      </w:r>
      <w:r>
        <w:rPr>
          <w:rFonts w:ascii="Times New Roman" w:hAnsi="Times New Roman" w:eastAsia="Times New Roman"/>
          <w:sz w:val="28"/>
          <w:szCs w:val="28"/>
          <w:highlight w:val="none"/>
          <w:lang w:val="ru-RU"/>
        </w:rPr>
        <w:t xml:space="preserve">очно</w:t>
      </w:r>
      <w:r>
        <w:rPr>
          <w:rFonts w:ascii="Times New Roman" w:hAnsi="Times New Roman" w:eastAsia="Times New Roman"/>
          <w:sz w:val="28"/>
          <w:szCs w:val="28"/>
          <w:highlight w:val="none"/>
          <w:lang w:val="ru-RU"/>
        </w:rPr>
        <w:t xml:space="preserve">, право на льготы сохраняется </w:t>
      </w:r>
      <w:r>
        <w:rPr>
          <w:rFonts w:ascii="Times New Roman" w:hAnsi="Times New Roman" w:eastAsia="Times New Roman"/>
          <w:sz w:val="28"/>
          <w:szCs w:val="28"/>
          <w:highlight w:val="none"/>
          <w:lang w:val="ru-RU"/>
        </w:rPr>
        <w:t xml:space="preserve">до</w:t>
      </w:r>
      <w:r>
        <w:rPr>
          <w:rFonts w:ascii="Times New Roman" w:hAnsi="Times New Roman" w:eastAsia="Times New Roman"/>
          <w:sz w:val="28"/>
          <w:szCs w:val="28"/>
          <w:highlight w:val="none"/>
          <w:lang w:val="ru-RU"/>
        </w:rPr>
        <w:t xml:space="preserve"> </w:t>
      </w:r>
      <w:r>
        <w:rPr>
          <w:rFonts w:ascii="Times New Roman" w:hAnsi="Times New Roman" w:eastAsia="Times New Roman"/>
          <w:sz w:val="28"/>
          <w:szCs w:val="28"/>
          <w:highlight w:val="none"/>
          <w:lang w:val="ru-RU"/>
        </w:rPr>
        <w:t xml:space="preserve">его</w:t>
      </w:r>
      <w:r>
        <w:rPr>
          <w:rFonts w:ascii="Times New Roman" w:hAnsi="Times New Roman" w:eastAsia="Times New Roman"/>
          <w:sz w:val="28"/>
          <w:szCs w:val="28"/>
          <w:highlight w:val="none"/>
          <w:lang w:val="ru-RU"/>
        </w:rPr>
        <w:t xml:space="preserve"> 23-летия;</w:t>
      </w:r>
      <w:r>
        <w:rPr>
          <w:rFonts w:ascii="Times New Roman" w:hAnsi="Times New Roman" w:eastAsia="Times New Roman"/>
          <w:sz w:val="28"/>
          <w:szCs w:val="28"/>
          <w:highlight w:val="none"/>
        </w:rPr>
      </w:r>
      <w:r>
        <w:rPr>
          <w:rFonts w:ascii="Times New Roman" w:hAnsi="Times New Roman" w:eastAsia="Times New Roman"/>
          <w:sz w:val="28"/>
          <w:szCs w:val="28"/>
          <w:highlight w:val="none"/>
        </w:rPr>
      </w:r>
    </w:p>
    <w:p>
      <w:pPr>
        <w:pStyle w:val="1229"/>
        <w:numPr>
          <w:ilvl w:val="0"/>
          <w:numId w:val="133"/>
        </w:numPr>
        <w:ind w:left="0" w:firstLine="709"/>
        <w:jc w:val="both"/>
        <w:spacing w:line="276" w:lineRule="auto"/>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поддержка предоставляется гражданам РФ, постоянно проживающим на территории страны и воспитывающим несовершеннолетних детей — также граждан РФ.</w:t>
      </w:r>
      <w:r>
        <w:rPr>
          <w:rFonts w:ascii="Times New Roman" w:hAnsi="Times New Roman" w:eastAsia="Times New Roman"/>
          <w:sz w:val="28"/>
          <w:szCs w:val="28"/>
          <w:lang w:val="ru-RU"/>
        </w:rPr>
      </w:r>
      <w:r>
        <w:rPr>
          <w:rFonts w:ascii="Times New Roman" w:hAnsi="Times New Roman" w:eastAsia="Times New Roman"/>
          <w:sz w:val="28"/>
          <w:szCs w:val="28"/>
          <w:lang w:val="ru-RU"/>
        </w:rP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В Ивановской области в 2025 году насчитывалось  более 12000 многодетных семей, в которых воспиты</w:t>
      </w:r>
      <w:r>
        <w:rPr>
          <w:rFonts w:ascii="Times New Roman" w:hAnsi="Times New Roman" w:eastAsia="Times New Roman"/>
          <w:sz w:val="28"/>
          <w:szCs w:val="28"/>
        </w:rPr>
        <w:t xml:space="preserve">валось 39060 детей. За последнее десятилетие их число выросло в два раза. Поддержка таких семей - приоритетная задача региона, и в 2025 году были расширены меры помощи, включая финансовые выплаты, льготы в сфере образования, здравоохранения, ЖКХ и другие. </w:t>
      </w:r>
      <w:r>
        <w:rPr>
          <w:rFonts w:ascii="Times New Roman" w:hAnsi="Times New Roman" w:eastAsia="Times New Roman"/>
          <w:sz w:val="28"/>
          <w:szCs w:val="28"/>
        </w:rPr>
      </w:r>
      <w:r>
        <w:rPr>
          <w:rFonts w:ascii="Times New Roman" w:hAnsi="Times New Roman" w:eastAsia="Times New Roman"/>
          <w:sz w:val="28"/>
          <w:szCs w:val="28"/>
        </w:rP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Статус многодетной семьи присваивается при наличии трех и более детей. Он сохраняется до достижения старшим ребенк</w:t>
      </w:r>
      <w:r>
        <w:rPr>
          <w:rFonts w:ascii="Times New Roman" w:hAnsi="Times New Roman" w:eastAsia="Times New Roman"/>
          <w:sz w:val="28"/>
          <w:szCs w:val="28"/>
        </w:rPr>
        <w:t xml:space="preserve">ом 23 лет при условии его очного обучения в колледже или вузе либо прохождения срочной службы. Поддержка предоставляется родителям – гражданам РФ, которые воспитывают несовершеннолетних детей – также граждан РФ, и совместно проживают на территории страны. </w:t>
      </w:r>
      <w:r>
        <w:rPr>
          <w:rFonts w:ascii="Times New Roman" w:hAnsi="Times New Roman" w:eastAsia="Times New Roman"/>
          <w:sz w:val="28"/>
          <w:szCs w:val="28"/>
        </w:rPr>
      </w:r>
      <w:r>
        <w:rPr>
          <w:rFonts w:ascii="Times New Roman" w:hAnsi="Times New Roman" w:eastAsia="Times New Roman"/>
          <w:sz w:val="28"/>
          <w:szCs w:val="28"/>
        </w:rP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Некоторые меры поддержки в 2025 году:</w:t>
      </w:r>
      <w:r>
        <w:rPr>
          <w:rFonts w:ascii="Times New Roman" w:hAnsi="Times New Roman" w:eastAsia="Times New Roman"/>
          <w:sz w:val="28"/>
          <w:szCs w:val="28"/>
        </w:rPr>
      </w:r>
      <w:r>
        <w:rPr>
          <w:rFonts w:ascii="Times New Roman" w:hAnsi="Times New Roman" w:eastAsia="Times New Roman"/>
          <w:sz w:val="28"/>
          <w:szCs w:val="28"/>
        </w:rPr>
      </w:r>
    </w:p>
    <w:p>
      <w:pPr>
        <w:pStyle w:val="1229"/>
        <w:numPr>
          <w:ilvl w:val="0"/>
          <w:numId w:val="134"/>
        </w:numPr>
        <w:ind w:left="0" w:firstLine="709"/>
        <w:jc w:val="both"/>
        <w:spacing w:line="276" w:lineRule="auto"/>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Единовременная выплата при рождении третьего или последующего ребенка. По инициативе губернатора Станислава Воскресенского ее увеличили до 350 тысяч рублей.</w:t>
      </w:r>
      <w:r>
        <w:rPr>
          <w:rFonts w:ascii="Times New Roman" w:hAnsi="Times New Roman" w:eastAsia="Times New Roman"/>
          <w:sz w:val="28"/>
          <w:szCs w:val="28"/>
          <w:lang w:val="ru-RU"/>
        </w:rPr>
      </w:r>
      <w:r>
        <w:rPr>
          <w:rFonts w:ascii="Times New Roman" w:hAnsi="Times New Roman" w:eastAsia="Times New Roman"/>
          <w:sz w:val="28"/>
          <w:szCs w:val="28"/>
          <w:lang w:val="ru-RU"/>
        </w:rPr>
      </w:r>
    </w:p>
    <w:p>
      <w:pPr>
        <w:pStyle w:val="1229"/>
        <w:numPr>
          <w:ilvl w:val="0"/>
          <w:numId w:val="134"/>
        </w:numPr>
        <w:ind w:left="0" w:firstLine="709"/>
        <w:jc w:val="both"/>
        <w:spacing w:line="276" w:lineRule="auto"/>
        <w:rPr>
          <w:rFonts w:ascii="Times New Roman" w:hAnsi="Times New Roman" w:eastAsia="Times New Roman"/>
          <w:sz w:val="28"/>
          <w:szCs w:val="28"/>
        </w:rPr>
      </w:pPr>
      <w:r>
        <w:rPr>
          <w:rFonts w:ascii="Times New Roman" w:hAnsi="Times New Roman" w:eastAsia="Times New Roman"/>
          <w:sz w:val="28"/>
          <w:szCs w:val="28"/>
          <w:lang w:val="ru-RU"/>
        </w:rPr>
        <w:t xml:space="preserve">Компенсация 50% стоимости обучения одного ребенка в колледже или вузе при условии очной и платной формы обучения. </w:t>
      </w:r>
      <w:r>
        <w:rPr>
          <w:rFonts w:ascii="Times New Roman" w:hAnsi="Times New Roman" w:eastAsia="Times New Roman"/>
          <w:sz w:val="28"/>
          <w:szCs w:val="28"/>
        </w:rPr>
        <w:t xml:space="preserve">Этой</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мерой</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поддержки</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воспользовались</w:t>
      </w:r>
      <w:r>
        <w:rPr>
          <w:rFonts w:ascii="Times New Roman" w:hAnsi="Times New Roman" w:eastAsia="Times New Roman"/>
          <w:sz w:val="28"/>
          <w:szCs w:val="28"/>
        </w:rPr>
        <w:t xml:space="preserve"> 107 </w:t>
      </w:r>
      <w:r>
        <w:rPr>
          <w:rFonts w:ascii="Times New Roman" w:hAnsi="Times New Roman" w:eastAsia="Times New Roman"/>
          <w:sz w:val="28"/>
          <w:szCs w:val="28"/>
        </w:rPr>
        <w:t xml:space="preserve">детей</w:t>
      </w:r>
      <w:r>
        <w:rPr>
          <w:rFonts w:ascii="Times New Roman" w:hAnsi="Times New Roman" w:eastAsia="Times New Roman"/>
          <w:sz w:val="28"/>
          <w:szCs w:val="28"/>
        </w:rPr>
        <w:t xml:space="preserve">. </w:t>
      </w:r>
      <w:r>
        <w:rPr>
          <w:rFonts w:ascii="Times New Roman" w:hAnsi="Times New Roman" w:eastAsia="Times New Roman"/>
          <w:sz w:val="28"/>
          <w:szCs w:val="28"/>
        </w:rPr>
      </w:r>
      <w:r>
        <w:rPr>
          <w:rFonts w:ascii="Times New Roman" w:hAnsi="Times New Roman" w:eastAsia="Times New Roman"/>
          <w:sz w:val="28"/>
          <w:szCs w:val="28"/>
        </w:rPr>
      </w:r>
    </w:p>
    <w:p>
      <w:pPr>
        <w:pStyle w:val="1229"/>
        <w:numPr>
          <w:ilvl w:val="0"/>
          <w:numId w:val="134"/>
        </w:numPr>
        <w:ind w:left="0" w:firstLine="709"/>
        <w:jc w:val="both"/>
        <w:spacing w:line="276" w:lineRule="auto"/>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Бесплатное питание в школах для детей из многодетных семей. С 2025 года бесплатное горячее питание также предусмотрено для школьников 5–11 классов и студентов-очников колледжей. </w:t>
      </w:r>
      <w:r>
        <w:rPr>
          <w:rFonts w:ascii="Times New Roman" w:hAnsi="Times New Roman" w:eastAsia="Times New Roman"/>
          <w:sz w:val="28"/>
          <w:szCs w:val="28"/>
          <w:lang w:val="ru-RU"/>
        </w:rPr>
      </w:r>
      <w:r>
        <w:rPr>
          <w:rFonts w:ascii="Times New Roman" w:hAnsi="Times New Roman" w:eastAsia="Times New Roman"/>
          <w:sz w:val="28"/>
          <w:szCs w:val="28"/>
          <w:lang w:val="ru-RU"/>
        </w:rPr>
      </w:r>
    </w:p>
    <w:p>
      <w:pPr>
        <w:pStyle w:val="1229"/>
        <w:numPr>
          <w:ilvl w:val="0"/>
          <w:numId w:val="134"/>
        </w:numPr>
        <w:ind w:left="0" w:firstLine="709"/>
        <w:jc w:val="both"/>
        <w:spacing w:line="276" w:lineRule="auto"/>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Приоритетная запись детей к врачам-специалистам. </w:t>
      </w:r>
      <w:r>
        <w:rPr>
          <w:rFonts w:ascii="Times New Roman" w:hAnsi="Times New Roman" w:eastAsia="Times New Roman"/>
          <w:sz w:val="28"/>
          <w:szCs w:val="28"/>
          <w:lang w:val="ru-RU"/>
        </w:rPr>
      </w:r>
      <w:r>
        <w:rPr>
          <w:rFonts w:ascii="Times New Roman" w:hAnsi="Times New Roman" w:eastAsia="Times New Roman"/>
          <w:sz w:val="28"/>
          <w:szCs w:val="28"/>
          <w:lang w:val="ru-RU"/>
        </w:rPr>
      </w:r>
    </w:p>
    <w:p>
      <w:pPr>
        <w:pStyle w:val="1229"/>
        <w:numPr>
          <w:ilvl w:val="0"/>
          <w:numId w:val="134"/>
        </w:numPr>
        <w:ind w:left="0" w:firstLine="709"/>
        <w:jc w:val="both"/>
        <w:spacing w:line="276" w:lineRule="auto"/>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Освобождение от родительской платы за детский сад. </w:t>
      </w:r>
      <w:r>
        <w:rPr>
          <w:rFonts w:ascii="Times New Roman" w:hAnsi="Times New Roman" w:eastAsia="Times New Roman"/>
          <w:sz w:val="28"/>
          <w:szCs w:val="28"/>
          <w:lang w:val="ru-RU"/>
        </w:rPr>
      </w:r>
      <w:r>
        <w:rPr>
          <w:rFonts w:ascii="Times New Roman" w:hAnsi="Times New Roman" w:eastAsia="Times New Roman"/>
          <w:sz w:val="28"/>
          <w:szCs w:val="28"/>
          <w:lang w:val="ru-RU"/>
        </w:rPr>
      </w:r>
    </w:p>
    <w:p>
      <w:pPr>
        <w:pStyle w:val="1229"/>
        <w:numPr>
          <w:ilvl w:val="0"/>
          <w:numId w:val="134"/>
        </w:numPr>
        <w:ind w:left="0" w:firstLine="709"/>
        <w:jc w:val="both"/>
        <w:spacing w:line="276" w:lineRule="auto"/>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Отмена транспортного налога на один автомобиль мощностью до 250 л.</w:t>
      </w:r>
      <w:r>
        <w:rPr>
          <w:rFonts w:ascii="Times New Roman" w:hAnsi="Times New Roman" w:eastAsia="Times New Roman"/>
          <w:sz w:val="28"/>
          <w:szCs w:val="28"/>
          <w:lang w:val="ru-RU"/>
        </w:rPr>
        <w:t xml:space="preserve">с</w:t>
      </w:r>
      <w:r>
        <w:rPr>
          <w:rFonts w:ascii="Times New Roman" w:hAnsi="Times New Roman" w:eastAsia="Times New Roman"/>
          <w:sz w:val="28"/>
          <w:szCs w:val="28"/>
          <w:lang w:val="ru-RU"/>
        </w:rPr>
        <w:t xml:space="preserve">.</w:t>
      </w:r>
      <w:r>
        <w:rPr>
          <w:rFonts w:ascii="Times New Roman" w:hAnsi="Times New Roman" w:eastAsia="Times New Roman"/>
          <w:sz w:val="28"/>
          <w:szCs w:val="28"/>
          <w:lang w:val="ru-RU"/>
        </w:rPr>
      </w:r>
      <w:r>
        <w:rPr>
          <w:rFonts w:ascii="Times New Roman" w:hAnsi="Times New Roman" w:eastAsia="Times New Roman"/>
          <w:sz w:val="28"/>
          <w:szCs w:val="28"/>
          <w:lang w:val="ru-RU"/>
        </w:rPr>
      </w:r>
    </w:p>
    <w:p>
      <w:pPr>
        <w:pStyle w:val="1229"/>
        <w:numPr>
          <w:ilvl w:val="0"/>
          <w:numId w:val="134"/>
        </w:numPr>
        <w:ind w:left="0" w:firstLine="709"/>
        <w:jc w:val="both"/>
        <w:spacing w:line="276" w:lineRule="auto"/>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Бесплатное посещение государственных музеев и театров региона. </w:t>
      </w:r>
      <w:r>
        <w:rPr>
          <w:rFonts w:ascii="Times New Roman" w:hAnsi="Times New Roman" w:eastAsia="Times New Roman"/>
          <w:sz w:val="28"/>
          <w:szCs w:val="28"/>
          <w:lang w:val="ru-RU"/>
        </w:rPr>
      </w:r>
      <w:r>
        <w:rPr>
          <w:rFonts w:ascii="Times New Roman" w:hAnsi="Times New Roman" w:eastAsia="Times New Roman"/>
          <w:sz w:val="28"/>
          <w:szCs w:val="28"/>
          <w:lang w:val="ru-RU"/>
        </w:rPr>
      </w:r>
    </w:p>
    <w:p>
      <w:pPr>
        <w:pStyle w:val="1229"/>
        <w:numPr>
          <w:ilvl w:val="0"/>
          <w:numId w:val="134"/>
        </w:numPr>
        <w:ind w:left="0" w:firstLine="709"/>
        <w:jc w:val="both"/>
        <w:spacing w:line="276" w:lineRule="auto"/>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Поддержка родителей в открытии или развитии бизнеса: финансовая помощь или бесплатное обучение новой профессии. </w:t>
      </w:r>
      <w:r>
        <w:rPr>
          <w:rFonts w:ascii="Times New Roman" w:hAnsi="Times New Roman" w:eastAsia="Times New Roman"/>
          <w:sz w:val="28"/>
          <w:szCs w:val="28"/>
          <w:lang w:val="ru-RU"/>
        </w:rPr>
      </w:r>
      <w:r>
        <w:rPr>
          <w:rFonts w:ascii="Times New Roman" w:hAnsi="Times New Roman" w:eastAsia="Times New Roman"/>
          <w:sz w:val="28"/>
          <w:szCs w:val="28"/>
          <w:lang w:val="ru-RU"/>
        </w:rPr>
      </w:r>
    </w:p>
    <w:p>
      <w:pPr>
        <w:pStyle w:val="1229"/>
        <w:numPr>
          <w:ilvl w:val="0"/>
          <w:numId w:val="134"/>
        </w:numPr>
        <w:ind w:left="0" w:firstLine="709"/>
        <w:jc w:val="both"/>
        <w:spacing w:line="276" w:lineRule="auto"/>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Повышенная компенсация расходов на ЖКУ, включающая плату за содержание жилья и капремонт. </w:t>
      </w:r>
      <w:r>
        <w:rPr>
          <w:rFonts w:ascii="Times New Roman" w:hAnsi="Times New Roman" w:eastAsia="Times New Roman"/>
          <w:sz w:val="28"/>
          <w:szCs w:val="28"/>
          <w:lang w:val="ru-RU"/>
        </w:rPr>
      </w:r>
      <w:r>
        <w:rPr>
          <w:rFonts w:ascii="Times New Roman" w:hAnsi="Times New Roman" w:eastAsia="Times New Roman"/>
          <w:sz w:val="28"/>
          <w:szCs w:val="28"/>
          <w:lang w:val="ru-RU"/>
        </w:rPr>
      </w:r>
    </w:p>
    <w:p>
      <w:pPr>
        <w:ind w:firstLine="708"/>
        <w:jc w:val="both"/>
        <w:spacing w:after="0"/>
        <w:rPr>
          <w:rFonts w:ascii="Times New Roman" w:hAnsi="Times New Roman" w:eastAsia="Times New Roman"/>
          <w:bCs/>
          <w:i/>
          <w:sz w:val="28"/>
          <w:szCs w:val="28"/>
        </w:rPr>
      </w:pPr>
      <w:r>
        <w:rPr>
          <w:rFonts w:ascii="Times New Roman" w:hAnsi="Times New Roman" w:eastAsia="Times New Roman"/>
          <w:i/>
          <w:iCs/>
          <w:sz w:val="28"/>
          <w:szCs w:val="28"/>
        </w:rPr>
        <w:t xml:space="preserve">В адрес Уполномоченного поступило обращение от многодетной мамы, супруги участника специальной военной операции с просьбой о содействии в зачислении ее несовершеннолетнего ребенка в дошкольное образовательное учреждение города Иваново.</w:t>
      </w:r>
      <w:r>
        <w:rPr>
          <w:rFonts w:ascii="Times New Roman" w:hAnsi="Times New Roman" w:eastAsia="Times New Roman"/>
          <w:bCs/>
          <w:i/>
          <w:sz w:val="28"/>
          <w:szCs w:val="28"/>
        </w:rPr>
      </w:r>
      <w:r>
        <w:rPr>
          <w:rFonts w:ascii="Times New Roman" w:hAnsi="Times New Roman" w:eastAsia="Times New Roman"/>
          <w:bCs/>
          <w:i/>
          <w:sz w:val="28"/>
          <w:szCs w:val="28"/>
        </w:rPr>
      </w:r>
    </w:p>
    <w:p>
      <w:pPr>
        <w:ind w:firstLine="708"/>
        <w:jc w:val="both"/>
        <w:spacing w:after="0"/>
        <w:rPr>
          <w:bCs/>
          <w:i/>
        </w:rPr>
      </w:pPr>
      <w:r>
        <w:rPr>
          <w:rFonts w:ascii="Times New Roman" w:hAnsi="Times New Roman" w:eastAsia="Times New Roman"/>
          <w:i/>
          <w:iCs/>
          <w:sz w:val="28"/>
          <w:szCs w:val="28"/>
        </w:rPr>
        <w:t xml:space="preserve">Учитывая особую социальную значимость обеспечения прав детей, особенно в семьях, связанных с государственной службой, омбудсменом незамедлительно был направлен соответствующий запрос в Управление образования Администрации города Иваново.</w:t>
      </w:r>
      <w:r>
        <w:rPr>
          <w:bCs/>
          <w:i/>
        </w:rPr>
      </w:r>
      <w:r>
        <w:rPr>
          <w:bCs/>
          <w:i/>
        </w:rPr>
      </w:r>
    </w:p>
    <w:p>
      <w:pPr>
        <w:ind w:firstLine="708"/>
        <w:jc w:val="both"/>
        <w:spacing w:after="0"/>
        <w:rPr>
          <w:bCs/>
          <w:i/>
        </w:rPr>
      </w:pPr>
      <w:r>
        <w:rPr>
          <w:rFonts w:ascii="Times New Roman" w:hAnsi="Times New Roman" w:eastAsia="Times New Roman"/>
          <w:i/>
          <w:iCs/>
          <w:sz w:val="28"/>
          <w:szCs w:val="28"/>
        </w:rPr>
        <w:t xml:space="preserve">Благодаря оперативной и координированной работе профильного упр</w:t>
      </w:r>
      <w:r>
        <w:rPr>
          <w:rFonts w:ascii="Times New Roman" w:hAnsi="Times New Roman" w:eastAsia="Times New Roman"/>
          <w:i/>
          <w:iCs/>
          <w:sz w:val="28"/>
          <w:szCs w:val="28"/>
        </w:rPr>
        <w:t xml:space="preserve">авления, вопрос был решен в кратчайшие сроки. Заявительнице выдано  направление в желаемое дошкольное образовательное учреждение, что позволило обеспечить реализацию права ребенка на получение дошкольного образования в условиях, отвечающих интересам семьи.</w:t>
      </w:r>
      <w:r>
        <w:rPr>
          <w:bCs/>
          <w:i/>
        </w:rPr>
      </w:r>
      <w:r>
        <w:rPr>
          <w:bCs/>
          <w:i/>
        </w:rP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Кроме того, многодетные семьи имеют право на получение земельн</w:t>
      </w:r>
      <w:r>
        <w:rPr>
          <w:rFonts w:ascii="Times New Roman" w:hAnsi="Times New Roman" w:eastAsia="Times New Roman"/>
          <w:sz w:val="28"/>
          <w:szCs w:val="28"/>
        </w:rPr>
        <w:t xml:space="preserve">ого участка в собственность бесплатно либо на единовременную денежную выплату на его приобретение. Размер такой выплаты в 2025 году составлял 175 тысяч рублей, но не более стоимости приобретенного земельного участка, определенной в договоре купли-продажи. </w:t>
      </w:r>
      <w:r>
        <w:rPr>
          <w:rFonts w:ascii="Times New Roman" w:hAnsi="Times New Roman" w:eastAsia="Times New Roman"/>
          <w:sz w:val="28"/>
          <w:szCs w:val="28"/>
        </w:rPr>
      </w:r>
      <w:r>
        <w:rPr>
          <w:rFonts w:ascii="Times New Roman" w:hAnsi="Times New Roman" w:eastAsia="Times New Roman"/>
          <w:sz w:val="28"/>
          <w:szCs w:val="28"/>
        </w:rPr>
      </w:r>
    </w:p>
    <w:p>
      <w:pPr>
        <w:ind w:firstLine="708"/>
        <w:jc w:val="both"/>
        <w:spacing w:after="0"/>
      </w:pPr>
      <w:r>
        <w:rPr>
          <w:rFonts w:ascii="Times New Roman" w:hAnsi="Times New Roman" w:eastAsia="Times New Roman"/>
          <w:sz w:val="28"/>
          <w:szCs w:val="28"/>
        </w:rPr>
        <w:t xml:space="preserve">Теме защите семейных прав граждан, в частности многодетных семей, </w:t>
      </w:r>
      <w:r>
        <w:rPr>
          <w:rFonts w:ascii="Times New Roman" w:hAnsi="Times New Roman" w:eastAsia="Times New Roman"/>
          <w:sz w:val="28"/>
          <w:szCs w:val="28"/>
        </w:rPr>
        <w:t xml:space="preserve">было посвящено одно из очередных заседаний Экспертного совета при региональном омбудсмене в 2024 г. Член Экспертного совета Владимир Дубов детально разобрал вопрос соблюдения прав многодетных семей на предоставление бесплатных земельных участков в регионе.</w:t>
      </w:r>
      <w:r/>
    </w:p>
    <w:p>
      <w:pPr>
        <w:ind w:firstLine="708"/>
        <w:jc w:val="both"/>
        <w:spacing w:after="0"/>
      </w:pPr>
      <w:r>
        <w:rPr>
          <w:rFonts w:ascii="Times New Roman" w:hAnsi="Times New Roman" w:eastAsia="Times New Roman"/>
          <w:sz w:val="28"/>
          <w:szCs w:val="28"/>
        </w:rPr>
        <w:t xml:space="preserve">Так, пунктом 6 статьи 39.5 Земельного кодекса РФ установлено, что граждане, имеющие трех и более детей, имеют право приобрест</w:t>
      </w:r>
      <w:r>
        <w:rPr>
          <w:rFonts w:ascii="Times New Roman" w:hAnsi="Times New Roman" w:eastAsia="Times New Roman"/>
          <w:sz w:val="28"/>
          <w:szCs w:val="28"/>
        </w:rPr>
        <w:t xml:space="preserve">и бесплатно, в том числе для индивидуального жилищного строительства, находящиеся в государственной или муниципальной собственности земельные участки в случаях и в порядке, которые установлены органами государственной власти субъектов Российской Федерации.</w:t>
      </w:r>
      <w:r/>
    </w:p>
    <w:p>
      <w:pPr>
        <w:ind w:firstLine="708"/>
        <w:jc w:val="both"/>
        <w:spacing w:after="0"/>
      </w:pPr>
      <w:r>
        <w:rPr>
          <w:rFonts w:ascii="Times New Roman" w:hAnsi="Times New Roman" w:eastAsia="Times New Roman"/>
          <w:sz w:val="28"/>
          <w:szCs w:val="28"/>
        </w:rPr>
        <w:t xml:space="preserve">Во исполнение</w:t>
      </w:r>
      <w:r>
        <w:rPr>
          <w:rFonts w:ascii="Times New Roman" w:hAnsi="Times New Roman" w:eastAsia="Times New Roman"/>
          <w:sz w:val="28"/>
          <w:szCs w:val="28"/>
        </w:rPr>
        <w:t xml:space="preserve"> федерального законодательства в Ивановской области был принят закон от 31.12.2002 № 111-ОЗ «О бесплатном предоставлении земельных участков в собственность гражданам Российской Федерации» (далее – Закон Ивановской области № 111-ОЗ от 31.12.2002). Приказом </w:t>
      </w:r>
      <w:r>
        <w:rPr>
          <w:rFonts w:ascii="Times New Roman" w:hAnsi="Times New Roman" w:eastAsia="Times New Roman"/>
          <w:sz w:val="28"/>
          <w:szCs w:val="28"/>
        </w:rPr>
        <w:t xml:space="preserve">Министерства регионального развития РФ от 09.09.2013 № 372 были утверждены Мето</w:t>
      </w:r>
      <w:r>
        <w:rPr>
          <w:rFonts w:ascii="Times New Roman" w:hAnsi="Times New Roman" w:eastAsia="Times New Roman"/>
          <w:sz w:val="28"/>
          <w:szCs w:val="28"/>
        </w:rPr>
        <w:t xml:space="preserve">дические рекомендации субъектам Российской Федерации по порядку и случаям бесплатного предоставления земельных участков гражданам, имеющих трех и более детей, согласно которым в целях отбора земельных участков рекомендуется использовать следующие критерии:</w:t>
      </w:r>
      <w:r/>
    </w:p>
    <w:p>
      <w:pPr>
        <w:ind w:firstLine="708"/>
        <w:jc w:val="both"/>
        <w:spacing w:after="0"/>
      </w:pPr>
      <w:r>
        <w:rPr>
          <w:rFonts w:ascii="Times New Roman" w:hAnsi="Times New Roman" w:eastAsia="Times New Roman"/>
          <w:sz w:val="28"/>
          <w:szCs w:val="28"/>
        </w:rPr>
        <w:t xml:space="preserve">1) транспортная доступность;</w:t>
      </w:r>
      <w:r/>
    </w:p>
    <w:p>
      <w:pPr>
        <w:ind w:firstLine="708"/>
        <w:jc w:val="both"/>
        <w:spacing w:after="0"/>
      </w:pPr>
      <w:r>
        <w:rPr>
          <w:rFonts w:ascii="Times New Roman" w:hAnsi="Times New Roman" w:eastAsia="Times New Roman"/>
          <w:sz w:val="28"/>
          <w:szCs w:val="28"/>
        </w:rPr>
        <w:t xml:space="preserve">2) удовлетворительная экологическая обстановка (отсутствие на земельном участке зон охраны производственных и особенно опасных производственных объектов, в том числе магистральных трубопроводов, шумового воздействия аэропортов и т.п.);</w:t>
      </w:r>
      <w:r/>
    </w:p>
    <w:p>
      <w:pPr>
        <w:ind w:firstLine="708"/>
        <w:jc w:val="both"/>
        <w:spacing w:after="0"/>
      </w:pPr>
      <w:r>
        <w:rPr>
          <w:rFonts w:ascii="Times New Roman" w:hAnsi="Times New Roman" w:eastAsia="Times New Roman"/>
          <w:sz w:val="28"/>
          <w:szCs w:val="28"/>
        </w:rPr>
        <w:t xml:space="preserve">3) существующая обеспеченность земельных участков объектами инжене</w:t>
      </w:r>
      <w:r>
        <w:rPr>
          <w:rFonts w:ascii="Times New Roman" w:hAnsi="Times New Roman" w:eastAsia="Times New Roman"/>
          <w:sz w:val="28"/>
          <w:szCs w:val="28"/>
        </w:rPr>
        <w:t xml:space="preserve">рной инфраструктуры, потребность в строительстве объектов инженерной инфраструктуры и сроки такого строительства, расходы на подключение (технологическое присоединение) строящихся объектов жилищного строительства к сетям инженерно-технического обеспечения;</w:t>
      </w:r>
      <w:r/>
    </w:p>
    <w:p>
      <w:pPr>
        <w:ind w:firstLine="708"/>
        <w:jc w:val="both"/>
        <w:spacing w:after="0"/>
      </w:pPr>
      <w:r>
        <w:rPr>
          <w:rFonts w:ascii="Times New Roman" w:hAnsi="Times New Roman" w:eastAsia="Times New Roman"/>
          <w:sz w:val="28"/>
          <w:szCs w:val="28"/>
        </w:rPr>
        <w:t xml:space="preserve">4) наличие или сроки строительства объектов социальной инфраструктуры, коммунального обслуживания и торговли;</w:t>
      </w:r>
      <w:r/>
    </w:p>
    <w:p>
      <w:pPr>
        <w:ind w:firstLine="708"/>
        <w:jc w:val="both"/>
        <w:spacing w:after="0"/>
      </w:pPr>
      <w:r>
        <w:rPr>
          <w:rFonts w:ascii="Times New Roman" w:hAnsi="Times New Roman" w:eastAsia="Times New Roman"/>
          <w:sz w:val="28"/>
          <w:szCs w:val="28"/>
        </w:rPr>
        <w:t xml:space="preserve">5) другие критерии в зависимости от целей предоставления гражданам, имеющим трех и более детей, земельных участков.</w:t>
      </w:r>
      <w:r/>
    </w:p>
    <w:p>
      <w:pPr>
        <w:ind w:firstLine="708"/>
        <w:jc w:val="both"/>
        <w:spacing w:after="0"/>
      </w:pPr>
      <w:r>
        <w:rPr>
          <w:rFonts w:ascii="Times New Roman" w:hAnsi="Times New Roman" w:eastAsia="Times New Roman"/>
          <w:sz w:val="28"/>
          <w:szCs w:val="28"/>
        </w:rPr>
        <w:t xml:space="preserve">Однако данные рекомендации Законом Ивановской области № 111-ОЗ от 31.12.2002 г. учитываются не в полной мере, как не учитываются и при предоставлении земельных участков многодетным семьям.</w:t>
      </w: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При этом из Кассационного определения</w:t>
      </w:r>
      <w:r>
        <w:rPr>
          <w:rFonts w:ascii="Times New Roman" w:hAnsi="Times New Roman" w:eastAsia="Times New Roman"/>
          <w:sz w:val="28"/>
          <w:szCs w:val="28"/>
        </w:rPr>
        <w:t xml:space="preserve"> В</w:t>
      </w:r>
      <w:r>
        <w:rPr>
          <w:rFonts w:ascii="Times New Roman" w:hAnsi="Times New Roman" w:eastAsia="Times New Roman"/>
          <w:sz w:val="28"/>
          <w:szCs w:val="28"/>
        </w:rPr>
        <w:t xml:space="preserve">осьмого кассационного с</w:t>
      </w:r>
      <w:r>
        <w:rPr>
          <w:rFonts w:ascii="Times New Roman" w:hAnsi="Times New Roman" w:eastAsia="Times New Roman"/>
          <w:sz w:val="28"/>
          <w:szCs w:val="28"/>
        </w:rPr>
        <w:t xml:space="preserve">уда общей юрисдикции от 19.05.2022 г. №88А-9716/2022 следует, что                        «… уполномоченные органы должны предвидеть потребность в земельных участках для многодетных семей и заблаговременно принимать меры к обеспечению земельных участков инф</w:t>
      </w:r>
      <w:r>
        <w:rPr>
          <w:rFonts w:ascii="Times New Roman" w:hAnsi="Times New Roman" w:eastAsia="Times New Roman"/>
          <w:sz w:val="28"/>
          <w:szCs w:val="28"/>
        </w:rPr>
        <w:t xml:space="preserve">раструктурой. Отсутствие достаточного количества земельных участков не предполагает, что обязанность предоставить земельный участок многодетной семье может не исполняться более девяти лет. Иное означает нарушение статьи 7 Конституции Российской Федерации».</w:t>
      </w:r>
      <w:r>
        <w:rPr>
          <w:rFonts w:ascii="Times New Roman" w:hAnsi="Times New Roman" w:eastAsia="Times New Roman"/>
          <w:sz w:val="28"/>
          <w:szCs w:val="28"/>
        </w:rPr>
      </w:r>
      <w:r>
        <w:rPr>
          <w:rFonts w:ascii="Times New Roman" w:hAnsi="Times New Roman" w:eastAsia="Times New Roman"/>
          <w:sz w:val="28"/>
          <w:szCs w:val="28"/>
        </w:rP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Прокуратура Ивановской области в рамках осуществления надзорной деятельности в целях обеспечения эффективности реализации права многодетных семей на получение земельных участков </w:t>
      </w:r>
      <w:r>
        <w:rPr>
          <w:rFonts w:ascii="Times New Roman" w:hAnsi="Times New Roman" w:eastAsia="Times New Roman"/>
          <w:sz w:val="28"/>
          <w:szCs w:val="28"/>
        </w:rPr>
        <w:t xml:space="preserve">в собственность бесплатно в 2025 году в Ивановскую областную Думу направлен законопроект о внесении изменений в Закон Ивановской области от 31.12.2002 № 111-ОЗ «О бесплатном предоставлении земельных участков в собственность гражданам Российской Федерации».</w:t>
      </w:r>
      <w:r>
        <w:rPr>
          <w:rFonts w:ascii="Times New Roman" w:hAnsi="Times New Roman" w:eastAsia="Times New Roman"/>
          <w:sz w:val="28"/>
          <w:szCs w:val="28"/>
        </w:rPr>
        <w:t xml:space="preserve"> Губернатору региона </w:t>
      </w:r>
      <w:r>
        <w:rPr>
          <w:rFonts w:ascii="Times New Roman" w:hAnsi="Times New Roman" w:eastAsia="Times New Roman"/>
          <w:sz w:val="28"/>
          <w:szCs w:val="28"/>
        </w:rPr>
        <w:t xml:space="preserve">направлена информация о возможных вариациях нормативного регулирования вопроса предоставления земли многодетным семьям.</w:t>
      </w:r>
      <w:r>
        <w:rPr>
          <w:rFonts w:ascii="Times New Roman" w:hAnsi="Times New Roman" w:eastAsia="Times New Roman"/>
          <w:sz w:val="28"/>
          <w:szCs w:val="28"/>
        </w:rPr>
      </w:r>
      <w:r>
        <w:rPr>
          <w:rFonts w:ascii="Times New Roman" w:hAnsi="Times New Roman" w:eastAsia="Times New Roman"/>
          <w:sz w:val="28"/>
          <w:szCs w:val="28"/>
        </w:rPr>
      </w:r>
    </w:p>
    <w:p>
      <w:pPr>
        <w:ind w:firstLine="708"/>
        <w:jc w:val="both"/>
        <w:spacing w:after="0"/>
        <w:rPr>
          <w:bCs/>
          <w:i/>
        </w:rPr>
      </w:pPr>
      <w:r>
        <w:rPr>
          <w:rFonts w:ascii="Times New Roman" w:hAnsi="Times New Roman" w:eastAsia="Times New Roman"/>
          <w:i/>
          <w:iCs/>
          <w:sz w:val="28"/>
          <w:szCs w:val="28"/>
        </w:rPr>
        <w:t xml:space="preserve"> В прокуратуре Ивановской области состоялся совместный прием граждан с участием Уполномоченного по права</w:t>
      </w:r>
      <w:r>
        <w:rPr>
          <w:rFonts w:ascii="Times New Roman" w:hAnsi="Times New Roman" w:eastAsia="Times New Roman"/>
          <w:i/>
          <w:iCs/>
          <w:sz w:val="28"/>
          <w:szCs w:val="28"/>
        </w:rPr>
        <w:t xml:space="preserve">м человека в Ивановской области Светланы Шмелевой и первого заместителя прокурора Ивановской области Ирины Бадмаевой. Мероприятие прошло в целях обеспечения дополнительных гарантий государственной защиты прав и свобод человека и гражданина в нашем регионе.</w:t>
      </w:r>
      <w:r>
        <w:rPr>
          <w:bCs/>
          <w:i/>
        </w:rPr>
      </w:r>
      <w:r>
        <w:rPr>
          <w:bCs/>
          <w:i/>
        </w:rPr>
      </w:r>
    </w:p>
    <w:p>
      <w:pPr>
        <w:ind w:firstLine="708"/>
        <w:jc w:val="both"/>
        <w:spacing w:after="0"/>
        <w:rPr>
          <w:rFonts w:ascii="Times New Roman" w:hAnsi="Times New Roman" w:eastAsia="Times New Roman"/>
          <w:bCs/>
          <w:i/>
          <w:sz w:val="28"/>
          <w:szCs w:val="28"/>
        </w:rPr>
      </w:pPr>
      <w:r>
        <w:rPr>
          <w:rFonts w:ascii="Times New Roman" w:hAnsi="Times New Roman" w:eastAsia="Times New Roman"/>
          <w:i/>
          <w:iCs/>
          <w:sz w:val="28"/>
          <w:szCs w:val="28"/>
        </w:rPr>
        <w:t xml:space="preserve">В ходе встречи жители Ивановской области озвучили ряд острых вопросов, напрямую затрагивающих их права и благополучие. Особенно актуальным оказался вопрос предостав</w:t>
      </w:r>
      <w:r>
        <w:rPr>
          <w:rFonts w:ascii="Times New Roman" w:hAnsi="Times New Roman" w:eastAsia="Times New Roman"/>
          <w:i/>
          <w:iCs/>
          <w:sz w:val="28"/>
          <w:szCs w:val="28"/>
        </w:rPr>
        <w:t xml:space="preserve">ления земельных участков многодетным семьям. Один из заявителей не ограничился жалобой — он подготовил и представил на рассмотрение разработанный им законопроект, призванный упростить и упорядочить процедуру выделения земельных участков многодетным семьям.</w:t>
      </w:r>
      <w:r>
        <w:rPr>
          <w:rFonts w:ascii="Times New Roman" w:hAnsi="Times New Roman" w:eastAsia="Times New Roman"/>
          <w:bCs/>
          <w:i/>
          <w:sz w:val="28"/>
          <w:szCs w:val="28"/>
        </w:rPr>
      </w:r>
      <w:r>
        <w:rPr>
          <w:rFonts w:ascii="Times New Roman" w:hAnsi="Times New Roman" w:eastAsia="Times New Roman"/>
          <w:bCs/>
          <w:i/>
          <w:sz w:val="28"/>
          <w:szCs w:val="28"/>
        </w:rPr>
      </w:r>
    </w:p>
    <w:p>
      <w:pPr>
        <w:ind w:firstLine="708"/>
        <w:jc w:val="both"/>
        <w:spacing w:after="0"/>
        <w:rPr>
          <w:rFonts w:ascii="Times New Roman" w:hAnsi="Times New Roman" w:eastAsia="Times New Roman"/>
          <w:bCs/>
          <w:i/>
          <w:sz w:val="28"/>
          <w:szCs w:val="28"/>
        </w:rPr>
      </w:pPr>
      <w:r>
        <w:rPr>
          <w:rFonts w:ascii="Times New Roman" w:hAnsi="Times New Roman" w:eastAsia="Times New Roman"/>
          <w:i/>
          <w:iCs/>
          <w:sz w:val="28"/>
          <w:szCs w:val="28"/>
        </w:rPr>
        <w:t xml:space="preserve">По итогам рассмотрения обращения надзорное ведомство приняло решение направить предложенный законопрое</w:t>
      </w:r>
      <w:r>
        <w:rPr>
          <w:rFonts w:ascii="Times New Roman" w:hAnsi="Times New Roman" w:eastAsia="Times New Roman"/>
          <w:i/>
          <w:iCs/>
          <w:sz w:val="28"/>
          <w:szCs w:val="28"/>
        </w:rPr>
        <w:t xml:space="preserve">кт в Пр</w:t>
      </w:r>
      <w:r>
        <w:rPr>
          <w:rFonts w:ascii="Times New Roman" w:hAnsi="Times New Roman" w:eastAsia="Times New Roman"/>
          <w:i/>
          <w:iCs/>
          <w:sz w:val="28"/>
          <w:szCs w:val="28"/>
        </w:rPr>
        <w:t xml:space="preserve">авительство Ивановской области для детального изучения и дальнейшей проработки. </w:t>
      </w:r>
      <w:r>
        <w:rPr>
          <w:rFonts w:ascii="Times New Roman" w:hAnsi="Times New Roman" w:eastAsia="Times New Roman"/>
          <w:bCs/>
          <w:i/>
          <w:sz w:val="28"/>
          <w:szCs w:val="28"/>
        </w:rPr>
      </w:r>
      <w:r>
        <w:rPr>
          <w:rFonts w:ascii="Times New Roman" w:hAnsi="Times New Roman" w:eastAsia="Times New Roman"/>
          <w:bCs/>
          <w:i/>
          <w:sz w:val="28"/>
          <w:szCs w:val="28"/>
        </w:rPr>
      </w:r>
    </w:p>
    <w:p>
      <w:pPr>
        <w:pStyle w:val="1227"/>
        <w:jc w:val="center"/>
      </w:pPr>
      <w:r/>
      <w:bookmarkStart w:id="39" w:name="_Toc17"/>
      <w:r>
        <w:t xml:space="preserve">6.2. Защита прав эвакуированных граждан</w:t>
      </w:r>
      <w:bookmarkEnd w:id="39"/>
      <w:r/>
      <w:r/>
    </w:p>
    <w:p>
      <w:pPr>
        <w:pStyle w:val="1238"/>
        <w:ind w:firstLine="567"/>
        <w:jc w:val="both"/>
        <w:spacing w:before="0" w:beforeAutospacing="0" w:after="0" w:afterAutospacing="0" w:line="276" w:lineRule="auto"/>
        <w:shd w:val="clear" w:color="auto" w:fill="ffffff"/>
        <w:rPr>
          <w:color w:val="000000"/>
          <w:sz w:val="28"/>
          <w:szCs w:val="28"/>
        </w:rPr>
      </w:pPr>
      <w:r>
        <w:rPr>
          <w:sz w:val="28"/>
          <w:szCs w:val="28"/>
        </w:rPr>
        <w:t xml:space="preserve"> </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pPr>
      <w:r>
        <w:rPr>
          <w:color w:val="000000"/>
          <w:sz w:val="28"/>
          <w:szCs w:val="28"/>
        </w:rPr>
        <w:t xml:space="preserve">Вопросы соблюдения прав граждан, прибывших на территорию Ивановской области из Луган</w:t>
      </w:r>
      <w:r>
        <w:rPr>
          <w:color w:val="000000"/>
          <w:sz w:val="28"/>
          <w:szCs w:val="28"/>
        </w:rPr>
        <w:t xml:space="preserve">ска, Доне</w:t>
      </w:r>
      <w:r>
        <w:rPr>
          <w:color w:val="000000"/>
          <w:sz w:val="28"/>
          <w:szCs w:val="28"/>
        </w:rPr>
        <w:t xml:space="preserve">цка и других регионов Украины, граждан, эвакуированных из Сирийской Арабской Республики, а также оказания им адресной помощи, с первых дней их прибытия  к нам в регион взяты региональным правительством совместно с компетентными службами на особый контроль.</w:t>
      </w:r>
      <w:r/>
    </w:p>
    <w:p>
      <w:pPr>
        <w:pStyle w:val="1238"/>
        <w:ind w:firstLine="709"/>
        <w:jc w:val="both"/>
        <w:spacing w:before="0" w:beforeAutospacing="0" w:after="0" w:afterAutospacing="0" w:line="276" w:lineRule="auto"/>
        <w:shd w:val="clear" w:color="auto" w:fill="ffffff"/>
      </w:pPr>
      <w:r>
        <w:rPr>
          <w:color w:val="000000"/>
          <w:sz w:val="28"/>
          <w:szCs w:val="28"/>
        </w:rPr>
        <w:t xml:space="preserve">Надо отметить, что руководству Правительства </w:t>
      </w:r>
      <w:r>
        <w:rPr>
          <w:color w:val="000000"/>
          <w:sz w:val="28"/>
          <w:szCs w:val="28"/>
        </w:rPr>
        <w:t xml:space="preserve">Ивановской области, представителям профильных департаментов и гостиничного хозяйства удалось системно решить обозначенные проблемы заявителями,  находящимися в пунктах временного размещения:</w:t>
      </w:r>
      <w:r/>
    </w:p>
    <w:p>
      <w:pPr>
        <w:pStyle w:val="1238"/>
        <w:numPr>
          <w:ilvl w:val="0"/>
          <w:numId w:val="184"/>
        </w:numPr>
        <w:ind w:left="0" w:firstLine="709"/>
        <w:jc w:val="both"/>
        <w:spacing w:before="0" w:beforeAutospacing="0" w:after="0" w:afterAutospacing="0" w:line="276" w:lineRule="auto"/>
        <w:shd w:val="clear" w:color="auto" w:fill="ffffff"/>
      </w:pPr>
      <w:r>
        <w:rPr>
          <w:color w:val="000000"/>
          <w:sz w:val="28"/>
          <w:szCs w:val="28"/>
        </w:rPr>
        <w:t xml:space="preserve">миграционные проблемы и дальнейшая легализация на территории области;</w:t>
      </w:r>
      <w:r/>
    </w:p>
    <w:p>
      <w:pPr>
        <w:pStyle w:val="1238"/>
        <w:numPr>
          <w:ilvl w:val="0"/>
          <w:numId w:val="184"/>
        </w:numPr>
        <w:ind w:left="0" w:firstLine="709"/>
        <w:jc w:val="both"/>
        <w:spacing w:before="0" w:beforeAutospacing="0" w:after="0" w:afterAutospacing="0" w:line="276" w:lineRule="auto"/>
        <w:shd w:val="clear" w:color="auto" w:fill="ffffff"/>
      </w:pPr>
      <w:r>
        <w:rPr>
          <w:color w:val="000000"/>
          <w:sz w:val="28"/>
          <w:szCs w:val="28"/>
        </w:rPr>
        <w:t xml:space="preserve">получение ИНН, страховых и медицинских полисов;</w:t>
      </w:r>
      <w:r/>
    </w:p>
    <w:p>
      <w:pPr>
        <w:pStyle w:val="1238"/>
        <w:numPr>
          <w:ilvl w:val="0"/>
          <w:numId w:val="184"/>
        </w:numPr>
        <w:ind w:left="0" w:firstLine="709"/>
        <w:jc w:val="both"/>
        <w:spacing w:before="0" w:beforeAutospacing="0" w:after="0" w:afterAutospacing="0" w:line="276" w:lineRule="auto"/>
        <w:shd w:val="clear" w:color="auto" w:fill="ffffff"/>
      </w:pPr>
      <w:r>
        <w:rPr>
          <w:color w:val="000000"/>
          <w:sz w:val="28"/>
          <w:szCs w:val="28"/>
        </w:rPr>
        <w:t xml:space="preserve">вопросы трудоустройства, которые были подняты большинством граждан;</w:t>
      </w:r>
      <w:r/>
    </w:p>
    <w:p>
      <w:pPr>
        <w:pStyle w:val="1238"/>
        <w:numPr>
          <w:ilvl w:val="0"/>
          <w:numId w:val="184"/>
        </w:numPr>
        <w:ind w:left="0" w:firstLine="709"/>
        <w:jc w:val="both"/>
        <w:spacing w:before="0" w:beforeAutospacing="0" w:after="0" w:afterAutospacing="0" w:line="276" w:lineRule="auto"/>
        <w:shd w:val="clear" w:color="auto" w:fill="ffffff"/>
      </w:pPr>
      <w:r>
        <w:rPr>
          <w:color w:val="000000"/>
          <w:sz w:val="28"/>
          <w:szCs w:val="28"/>
        </w:rPr>
        <w:t xml:space="preserve">адресное оказание качественных медицинских услуг;</w:t>
      </w:r>
      <w:r/>
    </w:p>
    <w:p>
      <w:pPr>
        <w:pStyle w:val="1238"/>
        <w:numPr>
          <w:ilvl w:val="0"/>
          <w:numId w:val="184"/>
        </w:numPr>
        <w:ind w:left="0"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оказание действенной психологической поддержки.</w:t>
      </w:r>
      <w:r>
        <w:rPr>
          <w:color w:val="000000"/>
          <w:sz w:val="28"/>
          <w:szCs w:val="28"/>
        </w:rPr>
      </w:r>
      <w:r>
        <w:rPr>
          <w:color w:val="000000"/>
          <w:sz w:val="28"/>
          <w:szCs w:val="28"/>
        </w:rPr>
      </w:r>
    </w:p>
    <w:p>
      <w:pPr>
        <w:pStyle w:val="1238"/>
        <w:ind w:firstLine="708"/>
        <w:jc w:val="both"/>
        <w:spacing w:before="0" w:beforeAutospacing="0" w:after="0" w:afterAutospacing="0" w:line="276" w:lineRule="auto"/>
        <w:shd w:val="clear" w:color="auto" w:fill="ffffff"/>
      </w:pPr>
      <w:r>
        <w:rPr>
          <w:color w:val="000000"/>
          <w:sz w:val="28"/>
          <w:szCs w:val="28"/>
        </w:rPr>
        <w:t xml:space="preserve">По информации Департамента социальной защиты населения Ивановской области за период с 18.02.2022 по 01.01.2026 указанными гражданами подано 1041 заявление на получение единовременной материальной помощи на 1354 человек. Выплата предоставлена 1281 человек.</w:t>
      </w:r>
      <w:r/>
    </w:p>
    <w:p>
      <w:pPr>
        <w:pStyle w:val="1238"/>
        <w:ind w:firstLine="709"/>
        <w:jc w:val="both"/>
        <w:spacing w:before="0" w:beforeAutospacing="0" w:after="0" w:afterAutospacing="0" w:line="276" w:lineRule="auto"/>
        <w:shd w:val="clear" w:color="auto" w:fill="ffffff"/>
      </w:pPr>
      <w:r>
        <w:rPr>
          <w:color w:val="000000"/>
          <w:sz w:val="28"/>
          <w:szCs w:val="28"/>
        </w:rPr>
        <w:t xml:space="preserve">В целях организации социально-бытового устройства, обеспечения продуктами питания, предметами первой необходимости граждан, вынуждено покинувших  свои территории, при</w:t>
      </w:r>
      <w:r>
        <w:rPr>
          <w:color w:val="000000"/>
          <w:sz w:val="28"/>
          <w:szCs w:val="28"/>
        </w:rPr>
        <w:t xml:space="preserve">няты следующие нормативные правовые акты:</w:t>
      </w:r>
      <w:r/>
    </w:p>
    <w:p>
      <w:pPr>
        <w:pStyle w:val="1238"/>
        <w:numPr>
          <w:ilvl w:val="0"/>
          <w:numId w:val="186"/>
        </w:numPr>
        <w:ind w:left="0" w:firstLine="709"/>
        <w:jc w:val="both"/>
        <w:spacing w:before="0" w:beforeAutospacing="0" w:after="0" w:afterAutospacing="0" w:line="276" w:lineRule="auto"/>
        <w:shd w:val="clear" w:color="auto" w:fill="ffffff"/>
      </w:pPr>
      <w:r>
        <w:rPr>
          <w:color w:val="000000"/>
          <w:sz w:val="28"/>
          <w:szCs w:val="28"/>
        </w:rPr>
        <w:t xml:space="preserve">постановление Правительства Ивановской области от 12.05.2022                № 235-п «Об обеспечении мероприятий по временному размещению и питанию граждан Российской Федерации, иностранных граждан и лиц без гражданства, постоянно проживающих на территории</w:t>
      </w:r>
      <w:r>
        <w:rPr>
          <w:color w:val="000000"/>
          <w:sz w:val="28"/>
          <w:szCs w:val="28"/>
        </w:rPr>
        <w:t xml:space="preserve"> Украины, а также на территориях субъектов Российской Федерации, на которых введены максимальный и средний уровни реагирования, вынужденно покинувших жилые помещения и находящихся в пунктах временного размещения и питания на территории Ивановской области»,</w:t>
      </w:r>
      <w:r/>
    </w:p>
    <w:p>
      <w:pPr>
        <w:pStyle w:val="1238"/>
        <w:numPr>
          <w:ilvl w:val="0"/>
          <w:numId w:val="186"/>
        </w:numPr>
        <w:ind w:left="0" w:firstLine="709"/>
        <w:jc w:val="both"/>
        <w:spacing w:before="0" w:beforeAutospacing="0" w:after="0" w:afterAutospacing="0" w:line="276" w:lineRule="auto"/>
        <w:shd w:val="clear" w:color="auto" w:fill="ffffff"/>
      </w:pPr>
      <w:r>
        <w:rPr>
          <w:color w:val="000000"/>
          <w:sz w:val="28"/>
          <w:szCs w:val="28"/>
        </w:rPr>
        <w:t xml:space="preserve">постановление Правительства Ивановской области от 08.04.2025 № 128-п  «Об обеспечении мероприятий </w:t>
      </w:r>
      <w:r>
        <w:rPr>
          <w:color w:val="000000"/>
          <w:sz w:val="28"/>
          <w:szCs w:val="28"/>
        </w:rPr>
        <w:t xml:space="preserve">по временному размещению и питанию граждан Российской Федерации, иностранных граждан и лиц без гражданства, эвакуированных из Сирийской Арабской Республики в Российскую Федерацию, в пунктах временного размещения и питания на территории Ивановской области».</w:t>
      </w:r>
      <w:r/>
    </w:p>
    <w:p>
      <w:pPr>
        <w:pStyle w:val="1238"/>
        <w:ind w:firstLine="709"/>
        <w:jc w:val="both"/>
        <w:spacing w:before="0" w:beforeAutospacing="0" w:after="0" w:afterAutospacing="0" w:line="276" w:lineRule="auto"/>
        <w:shd w:val="clear" w:color="auto" w:fill="ffffff"/>
      </w:pPr>
      <w:r>
        <w:rPr>
          <w:color w:val="000000"/>
          <w:sz w:val="28"/>
          <w:szCs w:val="28"/>
        </w:rPr>
        <w:t xml:space="preserve">Со всеми гражда</w:t>
      </w:r>
      <w:r>
        <w:rPr>
          <w:color w:val="000000"/>
          <w:sz w:val="28"/>
          <w:szCs w:val="28"/>
        </w:rPr>
        <w:t xml:space="preserve">нами, размещенными в ПВР, организована работа по социально-бытовому устройству, обеспечению продуктами питания, предметами первой необходимости, одеждой, медикаментами, трудоустройству и устройству несовершеннолетних в дошкольные и школьные учреждения, ока</w:t>
      </w:r>
      <w:r>
        <w:rPr>
          <w:color w:val="000000"/>
          <w:sz w:val="28"/>
          <w:szCs w:val="28"/>
        </w:rPr>
        <w:t xml:space="preserve">занию помощи в оформлении гражданства Российской Федерации либо вида на жительство (при необходимости), страхового медицинского полиса.  С целью социальной адаптации в Российской Федерации организована работа по регистрации граждан Сирии на Едином портале </w:t>
      </w:r>
      <w:r>
        <w:rPr>
          <w:color w:val="000000"/>
          <w:sz w:val="28"/>
          <w:szCs w:val="28"/>
        </w:rPr>
        <w:t xml:space="preserve">госуслуг</w:t>
      </w:r>
      <w:r>
        <w:rPr>
          <w:color w:val="000000"/>
          <w:sz w:val="28"/>
          <w:szCs w:val="28"/>
        </w:rPr>
        <w:t xml:space="preserve">, прохождению ими биометрической регистрации, приобретению sim-карт местного оператора сотовой связи.</w:t>
      </w:r>
      <w:r/>
    </w:p>
    <w:p>
      <w:pPr>
        <w:pStyle w:val="1238"/>
        <w:ind w:left="0" w:right="0"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Осуществляется консультирование по правовым вопросам, оказывается социальное сопровождение и социальные услуги.</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Отмечаем системный подход и оказание адресной  необходимой помощи эвакуиров</w:t>
      </w:r>
      <w:r>
        <w:rPr>
          <w:color w:val="000000"/>
          <w:sz w:val="28"/>
          <w:szCs w:val="28"/>
        </w:rPr>
        <w:t xml:space="preserve">анным с территории огня вынужденным переселенцам по линии социального комплекса регионального правительства, высокую активность органов власти, в том числе и муниципального сектора,   в реализации и защите прав людей, попавших в сложную жизненную ситуацию.</w:t>
      </w:r>
      <w:r>
        <w:rPr>
          <w:color w:val="000000"/>
          <w:sz w:val="28"/>
          <w:szCs w:val="28"/>
        </w:rPr>
      </w:r>
      <w:r>
        <w:rPr>
          <w:color w:val="000000"/>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целях мониторинга развития у</w:t>
      </w:r>
      <w:r>
        <w:rPr>
          <w:rFonts w:ascii="Times New Roman" w:hAnsi="Times New Roman"/>
          <w:sz w:val="28"/>
          <w:szCs w:val="28"/>
        </w:rPr>
        <w:t xml:space="preserve">слуг для лиц, испытывающих жизненные трудности, Уполномоченный продолжила практику проведения выездных совместных приемов в пунктах временного размещения эвакуированных граждан (ПВР). Здесь необходимо отметить взаимосвязь руководства ПВР с омбудсменом – пе</w:t>
      </w:r>
      <w:r>
        <w:rPr>
          <w:rFonts w:ascii="Times New Roman" w:hAnsi="Times New Roman"/>
          <w:sz w:val="28"/>
          <w:szCs w:val="28"/>
        </w:rPr>
        <w:t xml:space="preserve">рвоначально выявляется потребность проживающих в консультировании по конкретной тематике, приглашаются те органы власти, в чью компетенцию входит решение тех или иных проблем, что в свою очередь повышает результативность рассмотрения обращений заявителей.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Важнейшим элементом долгосрочной адаптации является изучение русского языка для нуждающихся. Без владения языком сложно ориентироваться в новой среде, общаться с окружающими, искать работу, понимать законы и правила жизни в России.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адрес директора Департамента образования и науки в Ивановской области Уполномо</w:t>
      </w:r>
      <w:r>
        <w:rPr>
          <w:rFonts w:ascii="Times New Roman" w:hAnsi="Times New Roman"/>
          <w:sz w:val="28"/>
          <w:szCs w:val="28"/>
        </w:rPr>
        <w:t xml:space="preserve">ченным направлена информация о необходимости принятия мер по решению обозначенного вопроса. Данный вопрос решён положительно.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Следует подчеркнуть, что количество поступивших обращений от заявителей – вынужденных переселенцев сократилось в 4 раза. </w:t>
      </w:r>
      <w:r>
        <w:rPr>
          <w:rFonts w:ascii="Times New Roman" w:hAnsi="Times New Roman"/>
          <w:sz w:val="28"/>
          <w:szCs w:val="28"/>
        </w:rPr>
        <w:t xml:space="preserve">Значит</w:t>
      </w:r>
      <w:r>
        <w:rPr>
          <w:rFonts w:ascii="Times New Roman" w:hAnsi="Times New Roman"/>
          <w:sz w:val="28"/>
          <w:szCs w:val="28"/>
        </w:rPr>
        <w:t xml:space="preserve"> система оказания поддержки особой категории прибывших в наш регион переселенцев  по линии регионального правительства работает.</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bCs/>
          <w:i/>
          <w:sz w:val="28"/>
          <w:szCs w:val="28"/>
        </w:rPr>
      </w:pPr>
      <w:r>
        <w:rPr>
          <w:rFonts w:ascii="Times New Roman" w:hAnsi="Times New Roman"/>
          <w:i/>
          <w:iCs/>
          <w:sz w:val="28"/>
          <w:szCs w:val="28"/>
        </w:rPr>
        <w:t xml:space="preserve">К созданию благоприятных условий пребывания вынужденных переселенцев  инициативно подключились и сотрудники УФСИН. </w:t>
      </w:r>
      <w:r>
        <w:rPr>
          <w:rFonts w:ascii="Times New Roman" w:hAnsi="Times New Roman"/>
          <w:i/>
          <w:iCs/>
          <w:sz w:val="28"/>
          <w:szCs w:val="28"/>
        </w:rPr>
        <w:t xml:space="preserve">Руководством ПВР областного центра и управлением УФСИН по Ивановской области сегодня наработано системное взаимодействие по решени</w:t>
      </w:r>
      <w:r>
        <w:rPr>
          <w:rFonts w:ascii="Times New Roman" w:hAnsi="Times New Roman"/>
          <w:i/>
          <w:iCs/>
          <w:sz w:val="28"/>
          <w:szCs w:val="28"/>
        </w:rPr>
        <w:t xml:space="preserve">ю вопросов в области защиты прав человека, прежде всего находившихся в местах лишения свободы. Сотрудники данного ведомства постоянно ищут и формы работы, затрагивающие струны человеческой души, способствующие восстановлению таких качеств у осужденных как </w:t>
      </w:r>
      <w:r>
        <w:rPr>
          <w:rFonts w:ascii="Times New Roman" w:hAnsi="Times New Roman"/>
          <w:i/>
          <w:iCs/>
          <w:sz w:val="28"/>
          <w:szCs w:val="28"/>
        </w:rPr>
        <w:t xml:space="preserve">эмпатия</w:t>
      </w:r>
      <w:r>
        <w:rPr>
          <w:rFonts w:ascii="Times New Roman" w:hAnsi="Times New Roman"/>
          <w:i/>
          <w:iCs/>
          <w:sz w:val="28"/>
          <w:szCs w:val="28"/>
        </w:rPr>
        <w:t xml:space="preserve">, милосердие, забота о других. На данной встрече не было </w:t>
      </w:r>
      <w:r>
        <w:rPr>
          <w:rFonts w:ascii="Times New Roman" w:hAnsi="Times New Roman"/>
          <w:i/>
          <w:iCs/>
          <w:sz w:val="28"/>
          <w:szCs w:val="28"/>
        </w:rPr>
        <w:t xml:space="preserve">равнодушных</w:t>
      </w:r>
      <w:r>
        <w:rPr>
          <w:rFonts w:ascii="Times New Roman" w:hAnsi="Times New Roman"/>
          <w:i/>
          <w:iCs/>
          <w:sz w:val="28"/>
          <w:szCs w:val="28"/>
        </w:rPr>
        <w:t xml:space="preserve">. </w:t>
      </w:r>
      <w:r>
        <w:rPr>
          <w:rFonts w:ascii="Times New Roman" w:hAnsi="Times New Roman"/>
          <w:i/>
          <w:iCs/>
          <w:sz w:val="28"/>
          <w:szCs w:val="28"/>
        </w:rPr>
        <w:t xml:space="preserve">Дети вынужденных переселенцев не хотели отпускать гостей, потому что чувствовали тепло и заботу от нас, </w:t>
      </w:r>
      <w:r>
        <w:rPr>
          <w:rFonts w:ascii="Times New Roman" w:hAnsi="Times New Roman"/>
          <w:i/>
          <w:iCs/>
          <w:sz w:val="28"/>
          <w:szCs w:val="28"/>
        </w:rPr>
        <w:t xml:space="preserve">взрослых.</w:t>
      </w:r>
      <w:r>
        <w:rPr>
          <w:rFonts w:ascii="Times New Roman" w:hAnsi="Times New Roman"/>
          <w:bCs/>
          <w:i/>
          <w:sz w:val="28"/>
          <w:szCs w:val="28"/>
        </w:rPr>
      </w:r>
      <w:r>
        <w:rPr>
          <w:rFonts w:ascii="Times New Roman" w:hAnsi="Times New Roman"/>
          <w:bCs/>
          <w:i/>
          <w:sz w:val="28"/>
          <w:szCs w:val="28"/>
        </w:rPr>
      </w:r>
    </w:p>
    <w:p>
      <w:pPr>
        <w:ind w:left="0" w:right="0" w:firstLine="709"/>
        <w:jc w:val="both"/>
        <w:spacing w:after="0"/>
      </w:pPr>
      <w:r>
        <w:rPr>
          <w:rFonts w:ascii="Times New Roman" w:hAnsi="Times New Roman"/>
          <w:sz w:val="28"/>
          <w:szCs w:val="28"/>
        </w:rPr>
        <w:t xml:space="preserve">Спасибо за поддержку эвакуированных семей и </w:t>
      </w:r>
      <w:r>
        <w:rPr>
          <w:rFonts w:ascii="Times New Roman" w:hAnsi="Times New Roman"/>
          <w:sz w:val="28"/>
          <w:szCs w:val="28"/>
        </w:rPr>
        <w:t xml:space="preserve">лидерам Благотворительного фонда «Своих не бросаем», предоставившим  гуманитарную помощь вынужденным эвакуированным гражданам, в качестве необходимых предметов для жизни и быта. Для детей - новогодние подарки.</w:t>
      </w:r>
      <w:r/>
    </w:p>
    <w:p>
      <w:pPr>
        <w:ind w:firstLine="709"/>
        <w:jc w:val="both"/>
        <w:spacing w:after="0"/>
      </w:pPr>
      <w:r>
        <w:rPr>
          <w:rFonts w:ascii="Times New Roman" w:hAnsi="Times New Roman"/>
          <w:sz w:val="28"/>
          <w:szCs w:val="28"/>
        </w:rPr>
        <w:t xml:space="preserve">Проживающие в ПВР</w:t>
      </w:r>
      <w:r>
        <w:rPr>
          <w:rFonts w:ascii="Times New Roman" w:hAnsi="Times New Roman"/>
          <w:sz w:val="28"/>
          <w:szCs w:val="28"/>
        </w:rPr>
        <w:t xml:space="preserve"> высказали пожелания по посещению культурных мероприятий, позволяющих наполнить жизнь в современной ситуации «теплыми красками». Решение поставленных вопросов взято под личный контроль Уполномоченного, подключены подведомственные учреждения сферы культуры.</w:t>
      </w:r>
      <w:r/>
    </w:p>
    <w:p>
      <w:pPr>
        <w:ind w:firstLine="708"/>
        <w:jc w:val="both"/>
        <w:spacing w:after="0"/>
        <w:rPr>
          <w:rFonts w:ascii="Times New Roman" w:hAnsi="Times New Roman"/>
          <w:i/>
          <w:sz w:val="28"/>
          <w:szCs w:val="28"/>
        </w:rPr>
      </w:pPr>
      <w:r>
        <w:rPr>
          <w:rFonts w:ascii="Times New Roman" w:hAnsi="Times New Roman"/>
          <w:i/>
          <w:iCs/>
          <w:sz w:val="28"/>
          <w:szCs w:val="28"/>
        </w:rPr>
        <w:t xml:space="preserve">«Следует отметить, что данные встречи совместно с администрацией ПВР, юридическим сообществом и волонтерами позволяют людям, познавшим горе и страдания, чувствовать себя защищенными. Вместе всегда легче!», - отметила правозащитник Светлана Шмелева.</w:t>
      </w:r>
      <w:r>
        <w:rPr>
          <w:rFonts w:ascii="Times New Roman" w:hAnsi="Times New Roman"/>
          <w:i/>
          <w:sz w:val="28"/>
          <w:szCs w:val="28"/>
        </w:rPr>
      </w:r>
      <w:r>
        <w:rPr>
          <w:rFonts w:ascii="Times New Roman" w:hAnsi="Times New Roman"/>
          <w:i/>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мае 2025 года Уполномоченный инициировала заседание рабочей группы в ПВР областного центра. </w:t>
      </w:r>
      <w:r>
        <w:rPr>
          <w:rFonts w:ascii="Times New Roman" w:hAnsi="Times New Roman"/>
          <w:sz w:val="28"/>
          <w:szCs w:val="28"/>
        </w:rPr>
        <w:t xml:space="preserve">Состоялось конструктивное обсуждение вопросов, направленных на благоприятное пребывание беженцев на территории Ивановской области.</w:t>
      </w:r>
      <w:r>
        <w:rPr>
          <w:rFonts w:ascii="Times New Roman" w:hAnsi="Times New Roman"/>
          <w:sz w:val="28"/>
          <w:szCs w:val="28"/>
        </w:rPr>
      </w:r>
      <w:r>
        <w:rPr>
          <w:rFonts w:ascii="Times New Roman" w:hAnsi="Times New Roman"/>
          <w:sz w:val="28"/>
          <w:szCs w:val="28"/>
        </w:rPr>
      </w:r>
    </w:p>
    <w:p>
      <w:pPr>
        <w:ind w:firstLine="708"/>
        <w:jc w:val="both"/>
        <w:spacing w:after="0"/>
        <w:rPr>
          <w:bCs/>
          <w:i/>
        </w:rPr>
      </w:pPr>
      <w:r>
        <w:rPr>
          <w:rFonts w:ascii="Times New Roman" w:hAnsi="Times New Roman"/>
          <w:i/>
          <w:iCs/>
          <w:sz w:val="28"/>
          <w:szCs w:val="28"/>
        </w:rPr>
        <w:t xml:space="preserve">«Благодарю представителей регионального управления МЧС, управления по вопросам миграции УМВД России по Ивановской области, департамента соцзащиты населения, комитета по тр</w:t>
      </w:r>
      <w:r>
        <w:rPr>
          <w:rFonts w:ascii="Times New Roman" w:hAnsi="Times New Roman"/>
          <w:i/>
          <w:iCs/>
          <w:sz w:val="28"/>
          <w:szCs w:val="28"/>
        </w:rPr>
        <w:t xml:space="preserve">уду, содействию занятости населения и трудовой миграции, Ивановского областного отделения Российского Красного Креста за слаженную работу и содействие в разрешении обозначенных вопросов, оказание адресной помощи заявителям», - подчеркнула Светлана Шмелева.</w:t>
      </w:r>
      <w:r>
        <w:rPr>
          <w:bCs/>
          <w:i/>
        </w:rPr>
      </w:r>
      <w:r>
        <w:rPr>
          <w:bCs/>
          <w:i/>
        </w:rPr>
      </w:r>
    </w:p>
    <w:p>
      <w:pPr>
        <w:pStyle w:val="1227"/>
        <w:jc w:val="center"/>
      </w:pPr>
      <w:r/>
      <w:bookmarkStart w:id="40" w:name="_Toc18"/>
      <w:r>
        <w:rPr>
          <w:rStyle w:val="1254"/>
          <w:rFonts w:ascii="Times New Roman" w:hAnsi="Times New Roman" w:eastAsia="Times New Roman" w:cs="Times New Roman"/>
          <w:color w:val="000000" w:themeColor="text1"/>
          <w:sz w:val="28"/>
          <w:szCs w:val="28"/>
        </w:rPr>
        <w:t xml:space="preserve">Уполномоченный рекомендует</w:t>
      </w:r>
      <w:r>
        <w:t xml:space="preserve">:</w:t>
      </w:r>
      <w:bookmarkEnd w:id="40"/>
      <w:r/>
      <w:r/>
    </w:p>
    <w:p>
      <w:r/>
      <w:r/>
    </w:p>
    <w:p>
      <w:pPr>
        <w:ind w:firstLine="709"/>
        <w:spacing w:after="0" w:afterAutospacing="0"/>
        <w:rPr>
          <w:rFonts w:ascii="Times New Roman" w:hAnsi="Times New Roman"/>
          <w:b/>
          <w:i/>
          <w:sz w:val="28"/>
          <w:szCs w:val="28"/>
        </w:rPr>
      </w:pPr>
      <w:r>
        <w:rPr>
          <w:rFonts w:ascii="Times New Roman" w:hAnsi="Times New Roman"/>
          <w:b/>
          <w:i/>
          <w:sz w:val="28"/>
          <w:szCs w:val="28"/>
        </w:rPr>
        <w:t xml:space="preserve">Правительству Ивановской области:</w:t>
      </w:r>
      <w:r>
        <w:rPr>
          <w:rFonts w:ascii="Times New Roman" w:hAnsi="Times New Roman"/>
          <w:b/>
          <w:i/>
          <w:sz w:val="28"/>
          <w:szCs w:val="28"/>
        </w:rPr>
      </w:r>
      <w:r>
        <w:rPr>
          <w:rFonts w:ascii="Times New Roman" w:hAnsi="Times New Roman"/>
          <w:b/>
          <w:i/>
          <w:sz w:val="28"/>
          <w:szCs w:val="28"/>
        </w:rPr>
      </w:r>
    </w:p>
    <w:p>
      <w:pPr>
        <w:pStyle w:val="1238"/>
        <w:numPr>
          <w:ilvl w:val="0"/>
          <w:numId w:val="185"/>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усилить координацию между органами власти, НКО и волонтерами в вопросах социально-бытового устройства эвакуированных граждан.</w:t>
      </w:r>
      <w:r>
        <w:rPr>
          <w:color w:val="000000" w:themeColor="text1"/>
        </w:rPr>
      </w:r>
      <w:r>
        <w:rPr>
          <w:color w:val="000000" w:themeColor="text1"/>
        </w:rPr>
      </w:r>
    </w:p>
    <w:p>
      <w:pPr>
        <w:pStyle w:val="1229"/>
        <w:ind w:left="0"/>
        <w:jc w:val="both"/>
        <w:spacing w:line="276" w:lineRule="auto"/>
        <w:rPr>
          <w:rFonts w:ascii="Calibri" w:hAnsi="Calibri" w:eastAsia="Calibri"/>
          <w:sz w:val="22"/>
          <w:szCs w:val="22"/>
          <w:lang w:val="ru-RU" w:bidi="ar-SA"/>
        </w:rPr>
      </w:pPr>
      <w:r>
        <w:rPr>
          <w:rFonts w:ascii="Calibri" w:hAnsi="Calibri" w:eastAsia="Calibri"/>
          <w:sz w:val="22"/>
          <w:szCs w:val="22"/>
          <w:lang w:val="ru-RU" w:bidi="ar-SA"/>
        </w:rPr>
      </w:r>
      <w:r>
        <w:rPr>
          <w:rFonts w:ascii="Calibri" w:hAnsi="Calibri" w:eastAsia="Calibri"/>
          <w:sz w:val="22"/>
          <w:szCs w:val="22"/>
          <w:lang w:val="ru-RU" w:bidi="ar-SA"/>
        </w:rPr>
      </w:r>
      <w:r>
        <w:rPr>
          <w:rFonts w:ascii="Calibri" w:hAnsi="Calibri" w:eastAsia="Calibri"/>
          <w:sz w:val="22"/>
          <w:szCs w:val="22"/>
          <w:lang w:val="ru-RU" w:bidi="ar-SA"/>
        </w:rPr>
      </w:r>
    </w:p>
    <w:p>
      <w:pPr>
        <w:pStyle w:val="1229"/>
        <w:ind w:left="0" w:firstLine="709"/>
        <w:jc w:val="both"/>
        <w:spacing w:line="276" w:lineRule="auto"/>
        <w:rPr>
          <w:rFonts w:ascii="Times New Roman" w:hAnsi="Times New Roman"/>
          <w:b/>
          <w:bCs/>
          <w:i/>
          <w:sz w:val="28"/>
          <w:szCs w:val="28"/>
          <w:lang w:val="ru-RU"/>
        </w:rPr>
      </w:pPr>
      <w:r>
        <w:rPr>
          <w:rFonts w:ascii="Times New Roman" w:hAnsi="Times New Roman"/>
          <w:b/>
          <w:bCs/>
          <w:i/>
          <w:sz w:val="28"/>
          <w:szCs w:val="28"/>
          <w:lang w:val="ru-RU"/>
        </w:rPr>
        <w:t xml:space="preserve">Департаменту социальной защиты населения Ивановской области:</w:t>
      </w:r>
      <w:r>
        <w:rPr>
          <w:rFonts w:ascii="Times New Roman" w:hAnsi="Times New Roman"/>
          <w:b/>
          <w:bCs/>
          <w:i/>
          <w:sz w:val="28"/>
          <w:szCs w:val="28"/>
          <w:lang w:val="ru-RU"/>
        </w:rPr>
      </w:r>
      <w:r>
        <w:rPr>
          <w:rFonts w:ascii="Times New Roman" w:hAnsi="Times New Roman"/>
          <w:b/>
          <w:bCs/>
          <w:i/>
          <w:sz w:val="28"/>
          <w:szCs w:val="28"/>
          <w:lang w:val="ru-RU"/>
        </w:rPr>
      </w:r>
    </w:p>
    <w:p>
      <w:pPr>
        <w:pStyle w:val="1229"/>
        <w:numPr>
          <w:ilvl w:val="0"/>
          <w:numId w:val="187"/>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 активизировать психологическую поддержку </w:t>
      </w:r>
      <w:r>
        <w:rPr>
          <w:rFonts w:ascii="Times New Roman" w:hAnsi="Times New Roman"/>
          <w:sz w:val="28"/>
          <w:szCs w:val="28"/>
          <w:lang w:val="ru-RU"/>
        </w:rPr>
        <w:t xml:space="preserve">проживающим</w:t>
      </w:r>
      <w:r>
        <w:rPr>
          <w:rFonts w:ascii="Times New Roman" w:hAnsi="Times New Roman"/>
          <w:sz w:val="28"/>
          <w:szCs w:val="28"/>
          <w:lang w:val="ru-RU"/>
        </w:rPr>
        <w:t xml:space="preserve"> в ПВР;</w:t>
      </w:r>
      <w:r>
        <w:rPr>
          <w:rFonts w:ascii="Times New Roman" w:hAnsi="Times New Roman"/>
          <w:sz w:val="28"/>
          <w:szCs w:val="28"/>
          <w:lang w:val="ru-RU"/>
        </w:rPr>
      </w:r>
      <w:r>
        <w:rPr>
          <w:rFonts w:ascii="Times New Roman" w:hAnsi="Times New Roman"/>
          <w:sz w:val="28"/>
          <w:szCs w:val="28"/>
          <w:lang w:val="ru-RU"/>
        </w:rPr>
      </w:r>
    </w:p>
    <w:p>
      <w:pPr>
        <w:pStyle w:val="1229"/>
        <w:numPr>
          <w:ilvl w:val="0"/>
          <w:numId w:val="187"/>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 проводить патронажи, беседы с несовершеннолетними и их законными представителями для профилактики правонарушений и социальной адаптации;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187"/>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расширить механизмы поддержки некоммерческих организаций, оказывающих разностороннюю помощь вынужденным переселенцам, а также содействовать в создании значимых инициатив, </w:t>
      </w:r>
      <w:r>
        <w:rPr>
          <w:rFonts w:ascii="Times New Roman" w:hAnsi="Times New Roman"/>
          <w:sz w:val="28"/>
          <w:szCs w:val="28"/>
          <w:lang w:val="ru-RU"/>
        </w:rPr>
        <w:t xml:space="preserve">иницируемых</w:t>
      </w:r>
      <w:r>
        <w:rPr>
          <w:rFonts w:ascii="Times New Roman" w:hAnsi="Times New Roman"/>
          <w:sz w:val="28"/>
          <w:szCs w:val="28"/>
          <w:lang w:val="ru-RU"/>
        </w:rPr>
        <w:t xml:space="preserve"> самими переселенцами, что позволит улучшить условия для их социальной адаптации и интеграции в общество. </w:t>
      </w:r>
      <w:r>
        <w:rPr>
          <w:rFonts w:ascii="Times New Roman" w:hAnsi="Times New Roman"/>
          <w:sz w:val="28"/>
          <w:szCs w:val="28"/>
          <w:lang w:val="ru-RU"/>
        </w:rPr>
      </w:r>
      <w:r>
        <w:rPr>
          <w:rFonts w:ascii="Times New Roman" w:hAnsi="Times New Roman"/>
          <w:sz w:val="28"/>
          <w:szCs w:val="28"/>
          <w:lang w:val="ru-RU"/>
        </w:rPr>
      </w:r>
    </w:p>
    <w:p>
      <w:pPr>
        <w:pStyle w:val="1229"/>
        <w:ind w:left="709"/>
        <w:jc w:val="both"/>
        <w:spacing w:line="276" w:lineRule="auto"/>
        <w:rPr>
          <w:rFonts w:ascii="Times New Roman" w:hAnsi="Times New Roman"/>
          <w:sz w:val="28"/>
          <w:szCs w:val="28"/>
          <w:lang w:val="ru-RU"/>
        </w:rPr>
      </w:pPr>
      <w:r>
        <w:rPr>
          <w:rFonts w:ascii="Times New Roman" w:hAnsi="Times New Roman"/>
          <w:sz w:val="28"/>
          <w:szCs w:val="28"/>
          <w:lang w:val="ru-RU"/>
        </w:rPr>
      </w:r>
      <w:r>
        <w:rPr>
          <w:rFonts w:ascii="Times New Roman" w:hAnsi="Times New Roman"/>
          <w:sz w:val="28"/>
          <w:szCs w:val="28"/>
          <w:lang w:val="ru-RU"/>
        </w:rPr>
      </w:r>
      <w:r>
        <w:rPr>
          <w:rFonts w:ascii="Times New Roman" w:hAnsi="Times New Roman"/>
          <w:sz w:val="28"/>
          <w:szCs w:val="28"/>
          <w:lang w:val="ru-RU"/>
        </w:rPr>
      </w:r>
    </w:p>
    <w:p>
      <w:pPr>
        <w:pStyle w:val="1238"/>
        <w:ind w:firstLine="709"/>
        <w:spacing w:before="0" w:beforeAutospacing="0" w:after="0" w:afterAutospacing="0" w:line="276" w:lineRule="auto"/>
        <w:shd w:val="clear" w:color="auto" w:fill="ffffff"/>
        <w:rPr>
          <w:b/>
          <w:i/>
          <w:color w:val="000000" w:themeColor="text1"/>
        </w:rPr>
      </w:pPr>
      <w:r>
        <w:rPr>
          <w:b/>
          <w:i/>
          <w:color w:val="000000" w:themeColor="text1"/>
          <w:sz w:val="28"/>
          <w:szCs w:val="28"/>
        </w:rPr>
        <w:t xml:space="preserve">Департаменту образования  и науки Ивановской области:</w:t>
      </w:r>
      <w:r>
        <w:rPr>
          <w:b/>
          <w:i/>
          <w:color w:val="000000" w:themeColor="text1"/>
        </w:rPr>
      </w:r>
      <w:r>
        <w:rPr>
          <w:b/>
          <w:i/>
          <w:color w:val="000000" w:themeColor="text1"/>
        </w:rPr>
      </w:r>
    </w:p>
    <w:p>
      <w:pPr>
        <w:pStyle w:val="1238"/>
        <w:numPr>
          <w:ilvl w:val="0"/>
          <w:numId w:val="187"/>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организовать систематическое проведение курсов русского языка </w:t>
      </w:r>
      <w:r>
        <w:rPr>
          <w:color w:val="000000" w:themeColor="text1"/>
          <w:sz w:val="28"/>
          <w:szCs w:val="28"/>
        </w:rPr>
        <w:t xml:space="preserve">для нуждающихся в этом</w:t>
      </w:r>
      <w:r>
        <w:rPr>
          <w:color w:val="000000" w:themeColor="text1"/>
          <w:sz w:val="28"/>
          <w:szCs w:val="28"/>
        </w:rPr>
        <w:t xml:space="preserve"> детей и взрослых из числа эвакуированных граждан, предусмотрев различные форматы обучения (очный, дистанционный, смешанный);</w:t>
      </w:r>
      <w:r>
        <w:rPr>
          <w:color w:val="000000" w:themeColor="text1"/>
        </w:rPr>
      </w:r>
      <w:r>
        <w:rPr>
          <w:color w:val="000000" w:themeColor="text1"/>
        </w:rPr>
      </w:r>
    </w:p>
    <w:p>
      <w:pPr>
        <w:pStyle w:val="1238"/>
        <w:numPr>
          <w:ilvl w:val="0"/>
          <w:numId w:val="187"/>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обеспечить психолого-педагогическое сопровождение детей эвакуированных граждан в образовательных организациях, способствуя их успешной социализации.</w:t>
      </w:r>
      <w:r>
        <w:rPr>
          <w:color w:val="000000" w:themeColor="text1"/>
        </w:rPr>
      </w:r>
      <w:r>
        <w:rPr>
          <w:color w:val="000000" w:themeColor="text1"/>
        </w:rPr>
      </w:r>
    </w:p>
    <w:p>
      <w:pPr>
        <w:pStyle w:val="1238"/>
        <w:ind w:left="709"/>
        <w:jc w:val="both"/>
        <w:spacing w:before="0" w:beforeAutospacing="0" w:after="0" w:afterAutospacing="0" w:line="276" w:lineRule="auto"/>
        <w:shd w:val="clear" w:color="auto" w:fill="ffffff"/>
        <w:rPr>
          <w:color w:val="000000" w:themeColor="text1"/>
        </w:rPr>
      </w:pPr>
      <w:r>
        <w:rPr>
          <w:color w:val="000000" w:themeColor="text1"/>
        </w:rPr>
      </w:r>
      <w:r>
        <w:rPr>
          <w:color w:val="000000" w:themeColor="text1"/>
        </w:rPr>
      </w:r>
      <w:r>
        <w:rPr>
          <w:color w:val="000000" w:themeColor="text1"/>
        </w:rPr>
      </w:r>
    </w:p>
    <w:p>
      <w:pPr>
        <w:pStyle w:val="1229"/>
        <w:ind w:left="0" w:firstLine="709"/>
        <w:jc w:val="both"/>
        <w:spacing w:line="276" w:lineRule="auto"/>
        <w:rPr>
          <w:rFonts w:ascii="Times New Roman" w:hAnsi="Times New Roman"/>
          <w:b/>
          <w:bCs/>
          <w:i/>
          <w:sz w:val="28"/>
          <w:szCs w:val="28"/>
          <w:lang w:val="ru-RU"/>
        </w:rPr>
      </w:pPr>
      <w:r>
        <w:rPr>
          <w:rFonts w:ascii="Times New Roman" w:hAnsi="Times New Roman"/>
          <w:b/>
          <w:bCs/>
          <w:i/>
          <w:sz w:val="28"/>
          <w:szCs w:val="28"/>
          <w:lang w:val="ru-RU"/>
        </w:rPr>
        <w:t xml:space="preserve">Комитету Ивановской области по труду, содействию занятости населения и трудовой миграции:</w:t>
      </w:r>
      <w:r>
        <w:rPr>
          <w:rFonts w:ascii="Times New Roman" w:hAnsi="Times New Roman"/>
          <w:b/>
          <w:bCs/>
          <w:i/>
          <w:sz w:val="28"/>
          <w:szCs w:val="28"/>
          <w:lang w:val="ru-RU"/>
        </w:rPr>
      </w:r>
      <w:r>
        <w:rPr>
          <w:rFonts w:ascii="Times New Roman" w:hAnsi="Times New Roman"/>
          <w:b/>
          <w:bCs/>
          <w:i/>
          <w:sz w:val="28"/>
          <w:szCs w:val="28"/>
          <w:lang w:val="ru-RU"/>
        </w:rPr>
      </w:r>
    </w:p>
    <w:p>
      <w:pPr>
        <w:pStyle w:val="1229"/>
        <w:numPr>
          <w:ilvl w:val="0"/>
          <w:numId w:val="187"/>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активно содействовать в трудоустройстве с учётом профессии, специальности и квалификации переселенцев;</w:t>
      </w:r>
      <w:r>
        <w:rPr>
          <w:rFonts w:ascii="Times New Roman" w:hAnsi="Times New Roman"/>
          <w:sz w:val="28"/>
          <w:szCs w:val="28"/>
          <w:lang w:val="ru-RU"/>
        </w:rPr>
      </w:r>
      <w:r>
        <w:rPr>
          <w:rFonts w:ascii="Times New Roman" w:hAnsi="Times New Roman"/>
          <w:sz w:val="28"/>
          <w:szCs w:val="28"/>
          <w:lang w:val="ru-RU"/>
        </w:rPr>
      </w:r>
    </w:p>
    <w:p>
      <w:pPr>
        <w:pStyle w:val="1229"/>
        <w:numPr>
          <w:ilvl w:val="0"/>
          <w:numId w:val="187"/>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проработать вопрос по получению профессиональной переподготовки и повышению квалификации взрослых эвакуированных;</w:t>
      </w:r>
      <w:r>
        <w:rPr>
          <w:rFonts w:ascii="Times New Roman" w:hAnsi="Times New Roman"/>
          <w:sz w:val="28"/>
          <w:szCs w:val="28"/>
          <w:lang w:val="ru-RU"/>
        </w:rPr>
      </w:r>
      <w:r>
        <w:rPr>
          <w:rFonts w:ascii="Times New Roman" w:hAnsi="Times New Roman"/>
          <w:sz w:val="28"/>
          <w:szCs w:val="28"/>
          <w:lang w:val="ru-RU"/>
        </w:rPr>
      </w:r>
    </w:p>
    <w:p>
      <w:pPr>
        <w:pStyle w:val="1229"/>
        <w:numPr>
          <w:ilvl w:val="0"/>
          <w:numId w:val="187"/>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для предприятий, принимающих на работу вынужденных переселенцев рассмотреть возможность налоговых льгот и возможной компенсации.</w:t>
      </w:r>
      <w:r>
        <w:rPr>
          <w:rFonts w:ascii="Times New Roman" w:hAnsi="Times New Roman"/>
          <w:sz w:val="28"/>
          <w:szCs w:val="28"/>
          <w:lang w:val="ru-RU"/>
        </w:rPr>
      </w:r>
      <w:r>
        <w:rPr>
          <w:rFonts w:ascii="Times New Roman" w:hAnsi="Times New Roman"/>
          <w:sz w:val="28"/>
          <w:szCs w:val="28"/>
          <w:lang w:val="ru-RU"/>
        </w:rPr>
      </w:r>
    </w:p>
    <w:p>
      <w:pPr>
        <w:jc w:val="both"/>
        <w:spacing w:after="0"/>
        <w:rPr>
          <w:rFonts w:ascii="Times New Roman" w:hAnsi="Times New Roman"/>
          <w:b/>
          <w:bCs/>
          <w:sz w:val="28"/>
          <w:szCs w:val="28"/>
        </w:rPr>
      </w:pPr>
      <w:r>
        <w:rPr>
          <w:rFonts w:ascii="Times New Roman" w:hAnsi="Times New Roman"/>
          <w:b/>
          <w:sz w:val="28"/>
          <w:szCs w:val="28"/>
        </w:rPr>
      </w:r>
      <w:r>
        <w:rPr>
          <w:rFonts w:ascii="Times New Roman" w:hAnsi="Times New Roman"/>
          <w:b/>
          <w:bCs/>
          <w:sz w:val="28"/>
          <w:szCs w:val="28"/>
        </w:rPr>
      </w:r>
      <w:r>
        <w:rPr>
          <w:rFonts w:ascii="Times New Roman" w:hAnsi="Times New Roman"/>
          <w:b/>
          <w:bCs/>
          <w:sz w:val="28"/>
          <w:szCs w:val="28"/>
        </w:rPr>
      </w:r>
    </w:p>
    <w:p>
      <w:pPr>
        <w:pStyle w:val="1228"/>
        <w:jc w:val="center"/>
        <w:rPr>
          <w:rFonts w:ascii="Times New Roman" w:hAnsi="Times New Roman" w:cs="Times New Roman"/>
          <w:color w:val="auto"/>
          <w:sz w:val="28"/>
          <w:szCs w:val="28"/>
        </w:rPr>
      </w:pPr>
      <w:r/>
      <w:bookmarkStart w:id="41" w:name="_Toc19"/>
      <w:r>
        <w:rPr>
          <w:rFonts w:ascii="Times New Roman" w:hAnsi="Times New Roman" w:cs="Times New Roman"/>
          <w:b/>
          <w:bCs/>
          <w:color w:val="auto"/>
          <w:sz w:val="28"/>
          <w:szCs w:val="28"/>
        </w:rPr>
        <w:t xml:space="preserve">6.3. Соблюдение прав лиц с ограниченными возможностями здоровья</w:t>
      </w:r>
      <w:r>
        <w:rPr>
          <w:rFonts w:ascii="Times New Roman" w:hAnsi="Times New Roman" w:cs="Times New Roman"/>
          <w:b/>
          <w:bCs/>
          <w:color w:val="auto"/>
          <w:sz w:val="28"/>
          <w:szCs w:val="28"/>
        </w:rPr>
      </w:r>
      <w:bookmarkEnd w:id="41"/>
      <w:r>
        <w:rPr>
          <w:rFonts w:ascii="Times New Roman" w:hAnsi="Times New Roman" w:cs="Times New Roman"/>
          <w:color w:val="auto"/>
          <w:sz w:val="28"/>
          <w:szCs w:val="28"/>
        </w:rPr>
      </w:r>
      <w:r>
        <w:rPr>
          <w:rFonts w:ascii="Times New Roman" w:hAnsi="Times New Roman" w:cs="Times New Roman"/>
          <w:color w:val="auto"/>
          <w:sz w:val="28"/>
          <w:szCs w:val="28"/>
        </w:rPr>
      </w:r>
    </w:p>
    <w:p>
      <w:pPr>
        <w:jc w:val="center"/>
        <w:spacing w:after="0"/>
        <w:rPr>
          <w:rFonts w:ascii="Times New Roman" w:hAnsi="Times New Roman"/>
          <w:b/>
          <w:i/>
          <w:sz w:val="28"/>
          <w:szCs w:val="28"/>
        </w:rPr>
      </w:pPr>
      <w:r>
        <w:rPr>
          <w:rFonts w:ascii="Times New Roman" w:hAnsi="Times New Roman"/>
          <w:b/>
          <w:i/>
          <w:sz w:val="28"/>
          <w:szCs w:val="28"/>
        </w:rPr>
      </w:r>
      <w:r>
        <w:rPr>
          <w:rFonts w:ascii="Times New Roman" w:hAnsi="Times New Roman"/>
          <w:b/>
          <w:i/>
          <w:sz w:val="28"/>
          <w:szCs w:val="28"/>
        </w:rPr>
      </w:r>
      <w:r>
        <w:rPr>
          <w:rFonts w:ascii="Times New Roman" w:hAnsi="Times New Roman"/>
          <w:b/>
          <w:i/>
          <w:sz w:val="28"/>
          <w:szCs w:val="28"/>
        </w:rPr>
      </w:r>
    </w:p>
    <w:p>
      <w:pPr>
        <w:ind w:firstLine="709"/>
        <w:jc w:val="both"/>
        <w:spacing w:after="0"/>
      </w:pPr>
      <w:r>
        <w:rPr>
          <w:rFonts w:ascii="Times New Roman" w:hAnsi="Times New Roman"/>
          <w:sz w:val="28"/>
          <w:szCs w:val="28"/>
        </w:rPr>
        <w:t xml:space="preserve">В Российской Федерации сформирована развернутая нормативно-правовая база, обеспечивающая защиту прав и предоставление социальных гарантий людям с инвалидностью. Основополагающие принципы защиты </w:t>
      </w:r>
      <w:r>
        <w:rPr>
          <w:rFonts w:ascii="Times New Roman" w:hAnsi="Times New Roman"/>
          <w:sz w:val="28"/>
          <w:szCs w:val="28"/>
        </w:rPr>
        <w:t xml:space="preserve">этих прав закреплены на нескольких уровнях правового регулирования: в Конституции РФ, федеральном и региональном законодательстве, а также в международных правовых актах. Ключевым международным документом в этой сфере выступает Конвенция ООН о правах инвал</w:t>
      </w:r>
      <w:r>
        <w:rPr>
          <w:rFonts w:ascii="Times New Roman" w:hAnsi="Times New Roman"/>
          <w:sz w:val="28"/>
          <w:szCs w:val="28"/>
        </w:rPr>
        <w:t xml:space="preserve">идов, которую Россия ратифицировала в 2012 году. Это событие стало поворотным моментом в развитии отечественного законодательства: оно задало вектор на гармонизацию национальных норм с международными стандартами и стимулировало масштабную правовую реформу.</w:t>
      </w:r>
      <w:r/>
    </w:p>
    <w:p>
      <w:pPr>
        <w:ind w:firstLine="709"/>
        <w:jc w:val="both"/>
        <w:spacing w:after="0"/>
        <w:rPr>
          <w:rFonts w:ascii="Times New Roman" w:hAnsi="Times New Roman"/>
          <w:sz w:val="28"/>
          <w:szCs w:val="28"/>
        </w:rPr>
      </w:pPr>
      <w:r>
        <w:rPr>
          <w:rFonts w:ascii="Times New Roman" w:hAnsi="Times New Roman"/>
          <w:sz w:val="28"/>
          <w:szCs w:val="28"/>
        </w:rPr>
        <w:t xml:space="preserve"> Во исполнение положе</w:t>
      </w:r>
      <w:r>
        <w:rPr>
          <w:rFonts w:ascii="Times New Roman" w:hAnsi="Times New Roman"/>
          <w:sz w:val="28"/>
          <w:szCs w:val="28"/>
        </w:rPr>
        <w:t xml:space="preserve">ний Конвенции 1 декабря 2014 года принят Федеральный закон № 419-ФЗ, внесший изменения в  25 федеральных законов. Эти поправки нацелены на создание условий доступности объектов и услуг для инвалидов, а также на компенсацию ограничений их жизнедеятельности.</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По состоянию на 1 января 2026 года в Ивановской области официально зарегистрировано 72 101 человек с установленной инвалидностью,</w:t>
      </w:r>
      <w:r>
        <w:rPr>
          <w:rFonts w:ascii="Times New Roman" w:hAnsi="Times New Roman"/>
          <w:sz w:val="28"/>
          <w:szCs w:val="28"/>
        </w:rPr>
        <w:t xml:space="preserve"> что составляет 8 % от общей численности населения региона - это свидетельствует о значительной социальной нагрузке и подчеркивает актуальность вопросов реабилитации, адаптации и интеграции людей с ограниченными возможностями здоровья в общественную жизнь.</w:t>
      </w:r>
      <w:r/>
    </w:p>
    <w:p>
      <w:pPr>
        <w:ind w:firstLine="709"/>
        <w:jc w:val="both"/>
        <w:spacing w:after="0"/>
      </w:pPr>
      <w:r>
        <w:rPr>
          <w:rFonts w:ascii="Times New Roman" w:hAnsi="Times New Roman"/>
          <w:sz w:val="28"/>
          <w:szCs w:val="28"/>
        </w:rPr>
        <w:t xml:space="preserve">Детальный анализ структуры инвалидности демонстрирует следующее распределение по группам:</w:t>
      </w:r>
      <w:r/>
    </w:p>
    <w:p>
      <w:pPr>
        <w:pStyle w:val="1229"/>
        <w:numPr>
          <w:ilvl w:val="0"/>
          <w:numId w:val="135"/>
        </w:numPr>
        <w:ind w:left="0" w:firstLine="709"/>
        <w:jc w:val="both"/>
        <w:spacing w:line="276" w:lineRule="auto"/>
        <w:rPr>
          <w:lang w:val="ru-RU"/>
        </w:rPr>
      </w:pPr>
      <w:r>
        <w:rPr>
          <w:rFonts w:ascii="Times New Roman" w:hAnsi="Times New Roman"/>
          <w:sz w:val="28"/>
          <w:szCs w:val="28"/>
          <w:lang w:val="ru-RU"/>
        </w:rPr>
        <w:t xml:space="preserve">к </w:t>
      </w:r>
      <w:r>
        <w:rPr>
          <w:rFonts w:ascii="Times New Roman" w:hAnsi="Times New Roman"/>
          <w:sz w:val="28"/>
          <w:szCs w:val="28"/>
        </w:rPr>
        <w:t xml:space="preserve">I</w:t>
      </w:r>
      <w:r>
        <w:rPr>
          <w:rFonts w:ascii="Times New Roman" w:hAnsi="Times New Roman"/>
          <w:sz w:val="28"/>
          <w:szCs w:val="28"/>
          <w:lang w:val="ru-RU"/>
        </w:rPr>
        <w:t xml:space="preserve"> группе отнесены 10 260 человек (около 14,2 % от общего числа инвалидов) - это граждане с наиболее выраженными нарушениями функций организма, зачастую нуждающиеся в постоянной помощи и уходе, имеющие серьезные ограничения в самообслуживании и передвижении;</w:t>
      </w:r>
      <w:r>
        <w:rPr>
          <w:lang w:val="ru-RU"/>
        </w:rPr>
      </w:r>
      <w:r>
        <w:rPr>
          <w:lang w:val="ru-RU"/>
        </w:rPr>
      </w:r>
    </w:p>
    <w:p>
      <w:pPr>
        <w:pStyle w:val="1229"/>
        <w:numPr>
          <w:ilvl w:val="0"/>
          <w:numId w:val="135"/>
        </w:numPr>
        <w:ind w:left="0" w:firstLine="709"/>
        <w:jc w:val="both"/>
        <w:spacing w:line="276" w:lineRule="auto"/>
        <w:rPr>
          <w:lang w:val="ru-RU"/>
        </w:rPr>
      </w:pPr>
      <w:r>
        <w:rPr>
          <w:rFonts w:ascii="Times New Roman" w:hAnsi="Times New Roman"/>
          <w:sz w:val="28"/>
          <w:szCs w:val="28"/>
          <w:lang w:val="ru-RU"/>
        </w:rPr>
        <w:t xml:space="preserve">ко </w:t>
      </w:r>
      <w:r>
        <w:rPr>
          <w:rFonts w:ascii="Times New Roman" w:hAnsi="Times New Roman"/>
          <w:sz w:val="28"/>
          <w:szCs w:val="28"/>
        </w:rPr>
        <w:t xml:space="preserve">II</w:t>
      </w:r>
      <w:r>
        <w:rPr>
          <w:rFonts w:ascii="Times New Roman" w:hAnsi="Times New Roman"/>
          <w:sz w:val="28"/>
          <w:szCs w:val="28"/>
          <w:lang w:val="ru-RU"/>
        </w:rPr>
        <w:t xml:space="preserve"> группе</w:t>
      </w:r>
      <w:r>
        <w:rPr>
          <w:rFonts w:ascii="Times New Roman" w:hAnsi="Times New Roman"/>
          <w:sz w:val="28"/>
          <w:szCs w:val="28"/>
          <w:lang w:val="ru-RU"/>
        </w:rPr>
        <w:t xml:space="preserve"> причислены 27 107 человек (примерно 37,6 % от общего числа) - люди с умеренными или выраженными нарушениями, которые могут частично обслуживать себя и выполнять отдельные виды деятельности, но нуждаются в специальных условиях труда и социальной поддержке;</w:t>
      </w:r>
      <w:r>
        <w:rPr>
          <w:lang w:val="ru-RU"/>
        </w:rPr>
      </w:r>
      <w:r>
        <w:rPr>
          <w:lang w:val="ru-RU"/>
        </w:rPr>
      </w:r>
    </w:p>
    <w:p>
      <w:pPr>
        <w:pStyle w:val="1229"/>
        <w:numPr>
          <w:ilvl w:val="0"/>
          <w:numId w:val="135"/>
        </w:numPr>
        <w:ind w:left="0" w:firstLine="709"/>
        <w:jc w:val="both"/>
        <w:spacing w:line="276" w:lineRule="auto"/>
        <w:rPr>
          <w:lang w:val="ru-RU"/>
        </w:rPr>
      </w:pPr>
      <w:r>
        <w:rPr>
          <w:rFonts w:ascii="Times New Roman" w:hAnsi="Times New Roman"/>
          <w:sz w:val="28"/>
          <w:szCs w:val="28"/>
          <w:lang w:val="ru-RU"/>
        </w:rPr>
        <w:t xml:space="preserve">к </w:t>
      </w:r>
      <w:r>
        <w:rPr>
          <w:rFonts w:ascii="Times New Roman" w:hAnsi="Times New Roman"/>
          <w:sz w:val="28"/>
          <w:szCs w:val="28"/>
        </w:rPr>
        <w:t xml:space="preserve">III</w:t>
      </w:r>
      <w:r>
        <w:rPr>
          <w:rFonts w:ascii="Times New Roman" w:hAnsi="Times New Roman"/>
          <w:sz w:val="28"/>
          <w:szCs w:val="28"/>
          <w:lang w:val="ru-RU"/>
        </w:rPr>
        <w:t xml:space="preserve"> группе относятся 30 947 человек (порядка 42,9 % от общего числа) - граждане с менее выраженными ограничениями жизнедеятельности, способные к трудовой деятельности при создании определенных условий и адаптации рабочего места;</w:t>
      </w:r>
      <w:r>
        <w:rPr>
          <w:lang w:val="ru-RU"/>
        </w:rPr>
      </w:r>
      <w:r>
        <w:rPr>
          <w:lang w:val="ru-RU"/>
        </w:rPr>
      </w:r>
    </w:p>
    <w:p>
      <w:pPr>
        <w:pStyle w:val="1229"/>
        <w:numPr>
          <w:ilvl w:val="0"/>
          <w:numId w:val="135"/>
        </w:numPr>
        <w:ind w:left="0" w:firstLine="709"/>
        <w:jc w:val="both"/>
        <w:spacing w:line="276" w:lineRule="auto"/>
        <w:rPr>
          <w:lang w:val="ru-RU"/>
        </w:rPr>
      </w:pPr>
      <w:r>
        <w:rPr>
          <w:rFonts w:ascii="Times New Roman" w:hAnsi="Times New Roman"/>
          <w:sz w:val="28"/>
          <w:szCs w:val="28"/>
          <w:lang w:val="ru-RU"/>
        </w:rPr>
        <w:t xml:space="preserve">отдельную категорию составляют 3 787 детей</w:t>
      </w:r>
      <w:r>
        <w:rPr>
          <w:rFonts w:hint="eastAsia" w:ascii="MS Mincho" w:hAnsi="MS Mincho" w:eastAsia="MS Mincho" w:cs="MS Mincho"/>
          <w:sz w:val="28"/>
          <w:szCs w:val="28"/>
          <w:lang w:val="ru-RU"/>
        </w:rPr>
        <w:t xml:space="preserve">‑</w:t>
      </w:r>
      <w:r>
        <w:rPr>
          <w:rFonts w:ascii="Times New Roman" w:hAnsi="Times New Roman"/>
          <w:sz w:val="28"/>
          <w:szCs w:val="28"/>
          <w:lang w:val="ru-RU"/>
        </w:rPr>
        <w:t xml:space="preserve">инвалидов (около 5,3 % от общего числа), для которых особенно важны ранняя реабилитация, доступное образование, специализированная медицинская помощь и </w:t>
      </w:r>
      <w:r>
        <w:rPr>
          <w:rFonts w:ascii="Times New Roman" w:hAnsi="Times New Roman"/>
          <w:sz w:val="28"/>
          <w:szCs w:val="28"/>
          <w:lang w:val="ru-RU"/>
        </w:rPr>
        <w:t xml:space="preserve">психолого</w:t>
      </w:r>
      <w:r>
        <w:rPr>
          <w:rFonts w:hint="eastAsia" w:ascii="MS Mincho" w:hAnsi="MS Mincho" w:eastAsia="MS Mincho" w:cs="MS Mincho"/>
          <w:sz w:val="28"/>
          <w:szCs w:val="28"/>
          <w:lang w:val="ru-RU"/>
        </w:rPr>
        <w:t xml:space="preserve">‑</w:t>
      </w:r>
      <w:r>
        <w:rPr>
          <w:rFonts w:ascii="Times New Roman" w:hAnsi="Times New Roman"/>
          <w:sz w:val="28"/>
          <w:szCs w:val="28"/>
          <w:lang w:val="ru-RU"/>
        </w:rPr>
        <w:t xml:space="preserve">педагогическая поддержка.</w:t>
      </w:r>
      <w:r>
        <w:rPr>
          <w:lang w:val="ru-RU"/>
        </w:rPr>
      </w:r>
      <w:r>
        <w:rPr>
          <w:lang w:val="ru-RU"/>
        </w:rPr>
      </w:r>
    </w:p>
    <w:p>
      <w:pPr>
        <w:ind w:firstLine="709"/>
        <w:jc w:val="both"/>
        <w:spacing w:after="0"/>
        <w:rPr>
          <w:rFonts w:ascii="Times New Roman" w:hAnsi="Times New Roman"/>
          <w:sz w:val="28"/>
          <w:szCs w:val="28"/>
        </w:rPr>
      </w:pPr>
      <w:r>
        <w:rPr>
          <w:rFonts w:ascii="Times New Roman" w:hAnsi="Times New Roman"/>
          <w:sz w:val="28"/>
          <w:szCs w:val="28"/>
        </w:rPr>
        <w:t xml:space="preserve">Такое распределение отражает слож</w:t>
      </w:r>
      <w:r>
        <w:rPr>
          <w:rFonts w:ascii="Times New Roman" w:hAnsi="Times New Roman"/>
          <w:sz w:val="28"/>
          <w:szCs w:val="28"/>
        </w:rPr>
        <w:t xml:space="preserve">ную многоуровневую структуру потребностей населения с инвалидностью: от необходимости в тотальной социальной опеке (I группа) до задач по профессиональной ориентации и трудоустройству (III группа), а также особую важность комплексной поддержки семей с деть</w:t>
      </w:r>
      <w:r>
        <w:rPr>
          <w:rFonts w:ascii="Times New Roman" w:hAnsi="Times New Roman"/>
          <w:sz w:val="28"/>
          <w:szCs w:val="28"/>
        </w:rPr>
        <w:t xml:space="preserve">ми-инвалидами. Эти данные служат важной основой для планирования работы органов социальной защиты, здравоохранения и образования, формирования бюджета на предоставление льгот, технических средств реабилитации, развития доступной среды в Ивановской области.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Доступная среда для инвалидов - это комплекс условий, позволяющий людям с инвал</w:t>
      </w:r>
      <w:r>
        <w:rPr>
          <w:rFonts w:ascii="Times New Roman" w:hAnsi="Times New Roman"/>
          <w:sz w:val="28"/>
          <w:szCs w:val="28"/>
        </w:rPr>
        <w:t xml:space="preserve">идностью вести независимый образ жизни и полноценно участвовать во всех сферах общества: беспрепятственно получать образование, медицинскую помощь, пользоваться транспортом, посещать учреждения культуры, работать и отдыхать. Она помогает повысить качество </w:t>
      </w:r>
      <w:r>
        <w:rPr>
          <w:rFonts w:ascii="Times New Roman" w:hAnsi="Times New Roman"/>
          <w:sz w:val="28"/>
          <w:szCs w:val="28"/>
        </w:rPr>
        <w:t xml:space="preserve">жизни инвалидов, уменьшить стигматизацию и дискриминацию, а также способствует развитию чувства уважения и толерантности в обществе.</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Основываясь на результ</w:t>
      </w:r>
      <w:r>
        <w:rPr>
          <w:rFonts w:ascii="Times New Roman" w:hAnsi="Times New Roman"/>
          <w:sz w:val="28"/>
          <w:szCs w:val="28"/>
        </w:rPr>
        <w:t xml:space="preserve">атах работы с обращениями граждан, которые поступали в адрес Уполномоченного, а также на основе постоянного мониторинга средств массовой информации и общей ситуации в сфере обеспечения доступной среды для инвалидов, можно выделить несколько важных проблем.</w:t>
      </w:r>
      <w:r/>
    </w:p>
    <w:p>
      <w:pPr>
        <w:ind w:firstLine="709"/>
        <w:jc w:val="both"/>
        <w:spacing w:after="0"/>
      </w:pPr>
      <w:r>
        <w:rPr>
          <w:rFonts w:ascii="Times New Roman" w:hAnsi="Times New Roman"/>
          <w:sz w:val="28"/>
          <w:szCs w:val="28"/>
        </w:rPr>
        <w:t xml:space="preserve">Требования к обеспечению условий доступности для инвалидов жилых помещений и общего имущества в многоквартирном доме установлены постановлением Правительства РФ от 09.07.2016 № 649, утверд</w:t>
      </w:r>
      <w:r>
        <w:rPr>
          <w:rFonts w:ascii="Times New Roman" w:hAnsi="Times New Roman"/>
          <w:sz w:val="28"/>
          <w:szCs w:val="28"/>
        </w:rPr>
        <w:t xml:space="preserve">ившим Правила обеспечения условий доступности для инвалидов жилых помещений и общего имущества в многоквартирном доме. Документ устанавливает порядок обеспечения таких условий и требования по приспособлению жилых помещений с учетом потребностей инвалидов. </w:t>
      </w:r>
      <w:r/>
    </w:p>
    <w:p>
      <w:pPr>
        <w:ind w:firstLine="709"/>
        <w:jc w:val="both"/>
        <w:spacing w:after="0"/>
        <w:rPr>
          <w:rFonts w:ascii="Times New Roman" w:hAnsi="Times New Roman"/>
          <w:sz w:val="28"/>
          <w:szCs w:val="28"/>
        </w:rPr>
      </w:pPr>
      <w:r>
        <w:rPr>
          <w:rFonts w:ascii="Times New Roman" w:hAnsi="Times New Roman"/>
          <w:sz w:val="28"/>
          <w:szCs w:val="28"/>
        </w:rPr>
        <w:t xml:space="preserve">Несмотря на принятые  меры со стороны органов власти в обеспечении доступной среды рассматриваемой категории граждан, актуальны</w:t>
      </w:r>
      <w:r>
        <w:rPr>
          <w:rFonts w:ascii="Times New Roman" w:hAnsi="Times New Roman"/>
          <w:sz w:val="28"/>
          <w:szCs w:val="28"/>
        </w:rPr>
        <w:t xml:space="preserve">м остается вопрос доступности для инвалидов жилых помещений и общего имущества в многоквартирном доме.  Многие из них продолжают сталкиваться с проблемами из-за отсутствия необходимой инфраструктуры и доступной среды в местах проживания, особенно в многокв</w:t>
      </w:r>
      <w:r>
        <w:rPr>
          <w:rFonts w:ascii="Times New Roman" w:hAnsi="Times New Roman"/>
          <w:sz w:val="28"/>
          <w:szCs w:val="28"/>
        </w:rPr>
        <w:t xml:space="preserve">артирных жилых домах. Значительная часть жилого фонда не отвечает потребностям в первую очередь инвалидов-колясочников. У большинства таких граждан отсутствуют условия доступной среды в жилье, а у остальных имеется лишь условная либо частичная доступность.</w:t>
      </w:r>
      <w:r>
        <w:rPr>
          <w:rFonts w:ascii="Times New Roman" w:hAnsi="Times New Roman"/>
          <w:sz w:val="28"/>
          <w:szCs w:val="28"/>
        </w:rPr>
      </w:r>
      <w:r>
        <w:rPr>
          <w:rFonts w:ascii="Times New Roman" w:hAnsi="Times New Roman"/>
          <w:sz w:val="28"/>
          <w:szCs w:val="28"/>
        </w:rPr>
      </w:r>
    </w:p>
    <w:p>
      <w:pPr>
        <w:ind w:firstLine="709"/>
        <w:jc w:val="both"/>
        <w:spacing w:after="0"/>
        <w:rPr>
          <w:bCs/>
          <w:i/>
        </w:rPr>
      </w:pPr>
      <w:r>
        <w:rPr>
          <w:rFonts w:ascii="Times New Roman" w:hAnsi="Times New Roman"/>
          <w:i/>
          <w:iCs/>
          <w:sz w:val="28"/>
          <w:szCs w:val="28"/>
        </w:rPr>
        <w:t xml:space="preserve">Благодаря вмешательству прокуратуры Октябрьского района               </w:t>
      </w:r>
      <w:r>
        <w:rPr>
          <w:rFonts w:ascii="Times New Roman" w:hAnsi="Times New Roman"/>
          <w:i/>
          <w:iCs/>
          <w:sz w:val="28"/>
          <w:szCs w:val="28"/>
        </w:rPr>
        <w:t xml:space="preserve">г</w:t>
      </w:r>
      <w:r>
        <w:rPr>
          <w:rFonts w:ascii="Times New Roman" w:hAnsi="Times New Roman"/>
          <w:i/>
          <w:iCs/>
          <w:sz w:val="28"/>
          <w:szCs w:val="28"/>
        </w:rPr>
        <w:t xml:space="preserve">. Иваново восстановлены права участника специальной военной операции на доступную среду.</w:t>
      </w:r>
      <w:r>
        <w:rPr>
          <w:bCs/>
          <w:i/>
        </w:rPr>
      </w:r>
      <w:r>
        <w:rPr>
          <w:bCs/>
          <w:i/>
        </w:rPr>
      </w:r>
    </w:p>
    <w:p>
      <w:pPr>
        <w:ind w:firstLine="709"/>
        <w:jc w:val="both"/>
        <w:spacing w:after="0"/>
        <w:rPr>
          <w:bCs/>
          <w:i/>
        </w:rPr>
      </w:pPr>
      <w:r>
        <w:rPr>
          <w:rFonts w:ascii="Times New Roman" w:hAnsi="Times New Roman"/>
          <w:i/>
          <w:iCs/>
          <w:sz w:val="28"/>
          <w:szCs w:val="28"/>
        </w:rPr>
        <w:t xml:space="preserve">В ходе проверки установлено, что в п</w:t>
      </w:r>
      <w:r>
        <w:rPr>
          <w:rFonts w:ascii="Times New Roman" w:hAnsi="Times New Roman"/>
          <w:i/>
          <w:iCs/>
          <w:sz w:val="28"/>
          <w:szCs w:val="28"/>
        </w:rPr>
        <w:t xml:space="preserve">одъезде многоквартирного дома, в котором проживает участник специальной военной операции, отсутствовал пандус, что создавало препятствия для свободного перемещения, прогулок, посещения учреждений здравоохранения лицу с ограниченными возможностями здоровья.</w:t>
      </w:r>
      <w:r>
        <w:rPr>
          <w:bCs/>
          <w:i/>
        </w:rPr>
      </w:r>
      <w:r>
        <w:rPr>
          <w:bCs/>
          <w:i/>
        </w:rPr>
      </w:r>
    </w:p>
    <w:p>
      <w:pPr>
        <w:ind w:firstLine="709"/>
        <w:jc w:val="both"/>
        <w:spacing w:after="0"/>
        <w:rPr>
          <w:rFonts w:ascii="Times New Roman" w:hAnsi="Times New Roman"/>
          <w:bCs/>
          <w:i/>
          <w:sz w:val="28"/>
          <w:szCs w:val="28"/>
        </w:rPr>
      </w:pPr>
      <w:r>
        <w:rPr>
          <w:rFonts w:ascii="Times New Roman" w:hAnsi="Times New Roman"/>
          <w:i/>
          <w:iCs/>
          <w:sz w:val="28"/>
          <w:szCs w:val="28"/>
        </w:rPr>
        <w:t xml:space="preserve">Несмотря на это, управляющей организацией мер к приведению в соответствие входных групп в многоквартирный дом и доступности объекта жилищной инфраструктуры для </w:t>
      </w:r>
      <w:r>
        <w:rPr>
          <w:rFonts w:ascii="Times New Roman" w:hAnsi="Times New Roman"/>
          <w:i/>
          <w:iCs/>
          <w:sz w:val="28"/>
          <w:szCs w:val="28"/>
        </w:rPr>
        <w:t xml:space="preserve">маломобильных</w:t>
      </w:r>
      <w:r>
        <w:rPr>
          <w:rFonts w:ascii="Times New Roman" w:hAnsi="Times New Roman"/>
          <w:i/>
          <w:iCs/>
          <w:sz w:val="28"/>
          <w:szCs w:val="28"/>
        </w:rPr>
        <w:t xml:space="preserve"> групп населения не принималось. В связи с этим прокуратурой района 23.07.2025 директору управляющей организац</w:t>
      </w:r>
      <w:r>
        <w:rPr>
          <w:rFonts w:ascii="Times New Roman" w:hAnsi="Times New Roman"/>
          <w:i/>
          <w:iCs/>
          <w:sz w:val="28"/>
          <w:szCs w:val="28"/>
        </w:rPr>
        <w:t xml:space="preserve">ии ООО</w:t>
      </w:r>
      <w:r>
        <w:rPr>
          <w:rFonts w:ascii="Times New Roman" w:hAnsi="Times New Roman"/>
          <w:i/>
          <w:iCs/>
          <w:sz w:val="28"/>
          <w:szCs w:val="28"/>
        </w:rPr>
        <w:t xml:space="preserve"> «Гарант-Сервис» внесено представление, после вмешательства надзорного ведомства подъезд дома оборудован пандусом.</w:t>
      </w:r>
      <w:r>
        <w:rPr>
          <w:rFonts w:ascii="Times New Roman" w:hAnsi="Times New Roman"/>
          <w:bCs/>
          <w:i/>
          <w:sz w:val="28"/>
          <w:szCs w:val="28"/>
        </w:rPr>
      </w:r>
      <w:r>
        <w:rPr>
          <w:rFonts w:ascii="Times New Roman" w:hAnsi="Times New Roman"/>
          <w:bCs/>
          <w:i/>
          <w:sz w:val="28"/>
          <w:szCs w:val="28"/>
        </w:rPr>
      </w:r>
    </w:p>
    <w:p>
      <w:pPr>
        <w:ind w:firstLine="709"/>
        <w:jc w:val="both"/>
        <w:spacing w:after="0"/>
      </w:pPr>
      <w:r>
        <w:rPr>
          <w:rFonts w:ascii="Times New Roman" w:hAnsi="Times New Roman"/>
          <w:sz w:val="28"/>
          <w:szCs w:val="28"/>
        </w:rPr>
        <w:t xml:space="preserve">Таким образом, следует признать, что на сегодняшний день вопрос беспрепятственного доступа инвалидов к жилым помещениям и общему имуществу многоквартирного дома по-прежнему остается одной из болезненных тем.</w:t>
      </w:r>
      <w:r/>
    </w:p>
    <w:p>
      <w:pPr>
        <w:ind w:firstLine="709"/>
        <w:jc w:val="both"/>
        <w:spacing w:after="0"/>
      </w:pPr>
      <w:r>
        <w:rPr>
          <w:rFonts w:ascii="Times New Roman" w:hAnsi="Times New Roman"/>
          <w:sz w:val="28"/>
          <w:szCs w:val="28"/>
        </w:rPr>
        <w:t xml:space="preserve">К некоторым препятствиям на пути к обеспечению доступности можно назвать:</w:t>
      </w:r>
      <w:r/>
    </w:p>
    <w:p>
      <w:pPr>
        <w:pStyle w:val="1229"/>
        <w:numPr>
          <w:ilvl w:val="0"/>
          <w:numId w:val="136"/>
        </w:numPr>
        <w:ind w:left="0" w:firstLine="709"/>
        <w:jc w:val="both"/>
        <w:spacing w:line="276" w:lineRule="auto"/>
        <w:rPr>
          <w:lang w:val="ru-RU"/>
        </w:rPr>
      </w:pPr>
      <w:r>
        <w:rPr>
          <w:rFonts w:ascii="Times New Roman" w:hAnsi="Times New Roman"/>
          <w:sz w:val="28"/>
          <w:szCs w:val="28"/>
          <w:lang w:val="ru-RU"/>
        </w:rPr>
        <w:t xml:space="preserve">необходимость </w:t>
      </w:r>
      <w:r>
        <w:rPr>
          <w:rFonts w:ascii="Times New Roman" w:hAnsi="Times New Roman"/>
          <w:sz w:val="28"/>
          <w:szCs w:val="28"/>
          <w:lang w:val="ru-RU"/>
        </w:rPr>
        <w:t xml:space="preserve">получения согласия собственников жилых помещений многоквартирного дома</w:t>
      </w:r>
      <w:r>
        <w:rPr>
          <w:rFonts w:ascii="Times New Roman" w:hAnsi="Times New Roman"/>
          <w:sz w:val="28"/>
          <w:szCs w:val="28"/>
          <w:lang w:val="ru-RU"/>
        </w:rPr>
        <w:t xml:space="preserve"> на установку и передачу в состав общего имущества специальных приспособлений;</w:t>
      </w:r>
      <w:r>
        <w:rPr>
          <w:lang w:val="ru-RU"/>
        </w:rPr>
      </w:r>
      <w:r>
        <w:rPr>
          <w:lang w:val="ru-RU"/>
        </w:rPr>
      </w:r>
    </w:p>
    <w:p>
      <w:pPr>
        <w:pStyle w:val="1229"/>
        <w:numPr>
          <w:ilvl w:val="0"/>
          <w:numId w:val="136"/>
        </w:numPr>
        <w:ind w:left="0" w:firstLine="709"/>
        <w:jc w:val="both"/>
        <w:spacing w:line="276" w:lineRule="auto"/>
        <w:rPr>
          <w:lang w:val="ru-RU"/>
        </w:rPr>
      </w:pPr>
      <w:r>
        <w:rPr>
          <w:rFonts w:ascii="Times New Roman" w:hAnsi="Times New Roman"/>
          <w:sz w:val="28"/>
          <w:szCs w:val="28"/>
          <w:lang w:val="ru-RU"/>
        </w:rPr>
        <w:t xml:space="preserve">отсутствие правового механизма, регулирующего вопросы технического обслуживания и содержания такого оборудования;</w:t>
      </w:r>
      <w:r>
        <w:rPr>
          <w:lang w:val="ru-RU"/>
        </w:rPr>
      </w:r>
      <w:r>
        <w:rPr>
          <w:lang w:val="ru-RU"/>
        </w:rPr>
      </w:r>
    </w:p>
    <w:p>
      <w:pPr>
        <w:pStyle w:val="1229"/>
        <w:numPr>
          <w:ilvl w:val="0"/>
          <w:numId w:val="136"/>
        </w:numPr>
        <w:ind w:left="0" w:firstLine="709"/>
        <w:jc w:val="both"/>
        <w:spacing w:line="276" w:lineRule="auto"/>
        <w:rPr>
          <w:lang w:val="ru-RU"/>
        </w:rPr>
      </w:pPr>
      <w:r>
        <w:rPr>
          <w:rFonts w:ascii="Times New Roman" w:hAnsi="Times New Roman"/>
          <w:sz w:val="28"/>
          <w:szCs w:val="28"/>
          <w:lang w:val="ru-RU"/>
        </w:rPr>
        <w:t xml:space="preserve">проблемы финансового характера, когда региональные органы исполнительной власти и органы местного самоуправления не финансируют мероприятия по приспособлению жилых помещений и общего имущества;</w:t>
      </w:r>
      <w:r>
        <w:rPr>
          <w:lang w:val="ru-RU"/>
        </w:rPr>
      </w:r>
      <w:r>
        <w:rPr>
          <w:lang w:val="ru-RU"/>
        </w:rPr>
      </w:r>
    </w:p>
    <w:p>
      <w:pPr>
        <w:pStyle w:val="1229"/>
        <w:numPr>
          <w:ilvl w:val="0"/>
          <w:numId w:val="136"/>
        </w:numPr>
        <w:ind w:left="0" w:firstLine="709"/>
        <w:jc w:val="both"/>
        <w:spacing w:line="276" w:lineRule="auto"/>
        <w:rPr>
          <w:lang w:val="ru-RU"/>
        </w:rPr>
      </w:pPr>
      <w:r>
        <w:rPr>
          <w:rFonts w:ascii="Times New Roman" w:hAnsi="Times New Roman"/>
          <w:sz w:val="28"/>
          <w:szCs w:val="28"/>
          <w:lang w:val="ru-RU"/>
        </w:rPr>
        <w:t xml:space="preserve">необходимость признания инвалида малоимущим для предоставления ему жилого помещения взамен признанного непригодным для проживания инвалида;</w:t>
      </w:r>
      <w:r>
        <w:rPr>
          <w:lang w:val="ru-RU"/>
        </w:rPr>
      </w:r>
      <w:r>
        <w:rPr>
          <w:lang w:val="ru-RU"/>
        </w:rPr>
      </w:r>
    </w:p>
    <w:p>
      <w:pPr>
        <w:pStyle w:val="1229"/>
        <w:numPr>
          <w:ilvl w:val="0"/>
          <w:numId w:val="136"/>
        </w:numPr>
        <w:ind w:left="0" w:firstLine="709"/>
        <w:jc w:val="both"/>
        <w:spacing w:line="276" w:lineRule="auto"/>
        <w:rPr>
          <w:lang w:val="ru-RU"/>
        </w:rPr>
      </w:pPr>
      <w:r>
        <w:rPr>
          <w:rFonts w:ascii="Times New Roman" w:hAnsi="Times New Roman"/>
          <w:sz w:val="28"/>
          <w:szCs w:val="28"/>
          <w:lang w:val="ru-RU"/>
        </w:rPr>
        <w:t xml:space="preserve">межведомственная разобщенность при реализации рекомендаций, содержащихся в индивидуальной программе реабилитации или </w:t>
      </w:r>
      <w:r>
        <w:rPr>
          <w:rFonts w:ascii="Times New Roman" w:hAnsi="Times New Roman"/>
          <w:sz w:val="28"/>
          <w:szCs w:val="28"/>
          <w:lang w:val="ru-RU"/>
        </w:rPr>
        <w:t xml:space="preserve">абилитации</w:t>
      </w:r>
      <w:r>
        <w:rPr>
          <w:rFonts w:ascii="Times New Roman" w:hAnsi="Times New Roman"/>
          <w:sz w:val="28"/>
          <w:szCs w:val="28"/>
          <w:lang w:val="ru-RU"/>
        </w:rPr>
        <w:t xml:space="preserve"> инвалида, по оборудованию жилого помещения специальными средствами и приспособлениями;</w:t>
      </w:r>
      <w:r>
        <w:rPr>
          <w:lang w:val="ru-RU"/>
        </w:rPr>
      </w:r>
      <w:r>
        <w:rPr>
          <w:lang w:val="ru-RU"/>
        </w:rPr>
      </w:r>
    </w:p>
    <w:p>
      <w:pPr>
        <w:pStyle w:val="1229"/>
        <w:numPr>
          <w:ilvl w:val="0"/>
          <w:numId w:val="136"/>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низкий уровень информированности граждан, имеющих инвалидность, о возможностях и механизмах адаптации жилого помещения и общего имущества в многоквартирном доме с учетом их потребностей.</w:t>
      </w:r>
      <w:r>
        <w:rPr>
          <w:rFonts w:ascii="Times New Roman" w:hAnsi="Times New Roman"/>
          <w:sz w:val="28"/>
          <w:szCs w:val="28"/>
          <w:lang w:val="ru-RU"/>
        </w:rPr>
      </w:r>
      <w:r>
        <w:rPr>
          <w:rFonts w:ascii="Times New Roman" w:hAnsi="Times New Roman"/>
          <w:sz w:val="28"/>
          <w:szCs w:val="28"/>
          <w:lang w:val="ru-RU"/>
        </w:rPr>
      </w:r>
    </w:p>
    <w:p>
      <w:pPr>
        <w:ind w:firstLine="709"/>
        <w:jc w:val="both"/>
        <w:spacing w:after="0"/>
      </w:pPr>
      <w:r>
        <w:rPr>
          <w:rFonts w:ascii="Times New Roman" w:hAnsi="Times New Roman"/>
          <w:sz w:val="28"/>
          <w:szCs w:val="28"/>
        </w:rPr>
        <w:t xml:space="preserve">Анализ корреспонденции, поступающей в правозащитную службу, выявляет ряд существенных проблем в сфере адаптации инвалидов.</w:t>
      </w:r>
      <w:r/>
    </w:p>
    <w:p>
      <w:pPr>
        <w:ind w:firstLine="709"/>
        <w:jc w:val="both"/>
        <w:spacing w:after="0"/>
      </w:pPr>
      <w:r>
        <w:rPr>
          <w:rFonts w:ascii="Times New Roman" w:hAnsi="Times New Roman"/>
          <w:sz w:val="28"/>
          <w:szCs w:val="28"/>
        </w:rPr>
        <w:t xml:space="preserve">Прежде </w:t>
      </w:r>
      <w:r>
        <w:rPr>
          <w:rFonts w:ascii="Times New Roman" w:hAnsi="Times New Roman"/>
          <w:sz w:val="28"/>
          <w:szCs w:val="28"/>
        </w:rPr>
        <w:t xml:space="preserve">всего</w:t>
      </w:r>
      <w:r>
        <w:rPr>
          <w:rFonts w:ascii="Times New Roman" w:hAnsi="Times New Roman"/>
          <w:sz w:val="28"/>
          <w:szCs w:val="28"/>
        </w:rPr>
        <w:t xml:space="preserve"> это недостаточное развитие </w:t>
      </w:r>
      <w:r>
        <w:rPr>
          <w:rFonts w:ascii="Times New Roman" w:hAnsi="Times New Roman"/>
          <w:sz w:val="28"/>
          <w:szCs w:val="28"/>
        </w:rPr>
        <w:t xml:space="preserve">безбарьерной</w:t>
      </w:r>
      <w:r>
        <w:rPr>
          <w:rFonts w:ascii="Times New Roman" w:hAnsi="Times New Roman"/>
          <w:sz w:val="28"/>
          <w:szCs w:val="28"/>
        </w:rPr>
        <w:t xml:space="preserve"> среды: соответствую</w:t>
      </w:r>
      <w:r>
        <w:rPr>
          <w:rFonts w:ascii="Times New Roman" w:hAnsi="Times New Roman"/>
          <w:sz w:val="28"/>
          <w:szCs w:val="28"/>
        </w:rPr>
        <w:t xml:space="preserve">щие условия созданы далеко не повсеместно. В обращениях граждане указывают на отсутствие пандусов и подъемных платформ в жилых домах, социальных учреждениях и на объектах инфраструктуры. Отмечаются проблемы с доступностью общественного транспорта, отсутств</w:t>
      </w:r>
      <w:r>
        <w:rPr>
          <w:rFonts w:ascii="Times New Roman" w:hAnsi="Times New Roman"/>
          <w:sz w:val="28"/>
          <w:szCs w:val="28"/>
        </w:rPr>
        <w:t xml:space="preserve">ием тактильной разметки для слабовидящих, а также с обустройством парковочных мест для инвалидов. Эти барьеры существенно ограничивают мобильность и самостоятельность людей с ограниченными возможностями здоровья, затрудняют их участие в общественной жизни.</w:t>
      </w:r>
      <w:r/>
    </w:p>
    <w:p>
      <w:pPr>
        <w:ind w:firstLine="709"/>
        <w:jc w:val="both"/>
        <w:spacing w:after="0"/>
      </w:pPr>
      <w:r>
        <w:rPr>
          <w:rFonts w:ascii="Times New Roman" w:hAnsi="Times New Roman"/>
          <w:sz w:val="28"/>
          <w:szCs w:val="28"/>
        </w:rPr>
        <w:t xml:space="preserve">Отдельная категория об</w:t>
      </w:r>
      <w:r>
        <w:rPr>
          <w:rFonts w:ascii="Times New Roman" w:hAnsi="Times New Roman"/>
          <w:sz w:val="28"/>
          <w:szCs w:val="28"/>
        </w:rPr>
        <w:t xml:space="preserve">ращений касается содействия в устройстве в интернаты одиноко проживающих и неспособных обеспечить себе уход лиц с ограниченными возможностями здоровья. Такие запросы поступают как от родственников инвалидов, так и от иных граждан - соседей, представителей </w:t>
      </w:r>
      <w:r>
        <w:rPr>
          <w:rFonts w:ascii="Times New Roman" w:hAnsi="Times New Roman"/>
          <w:sz w:val="28"/>
          <w:szCs w:val="28"/>
        </w:rPr>
        <w:t xml:space="preserve">общественных организаций, сотрудников медицинских учреждений. Заявители описывают ситуации, когда пожилой человек с инвалидностью остается без необходимой помощи, не может выполнять базовые </w:t>
      </w:r>
      <w:r>
        <w:rPr>
          <w:rFonts w:ascii="Times New Roman" w:hAnsi="Times New Roman"/>
          <w:sz w:val="28"/>
          <w:szCs w:val="28"/>
        </w:rPr>
        <w:t xml:space="preserve">бытовые действия и нуждается в постоянном уходе. В этих случаях оперативно налажено взаимодействие с органами социальной защиты, которые оценивают ситу</w:t>
      </w:r>
      <w:r>
        <w:rPr>
          <w:rFonts w:ascii="Times New Roman" w:hAnsi="Times New Roman"/>
          <w:sz w:val="28"/>
          <w:szCs w:val="28"/>
        </w:rPr>
        <w:t xml:space="preserve">ацию, помогают оформить необходимые документы и содействуют размещению в специализированном учреждении. Неоднократно заявители выражали слова признательности сотрудникам областного и территориального ведомств за возможность получения действенной поддержки.</w:t>
      </w:r>
      <w:r/>
    </w:p>
    <w:p>
      <w:pPr>
        <w:ind w:firstLine="709"/>
        <w:jc w:val="both"/>
        <w:spacing w:after="0"/>
      </w:pPr>
      <w:r>
        <w:rPr>
          <w:rFonts w:ascii="Times New Roman" w:hAnsi="Times New Roman"/>
          <w:sz w:val="28"/>
          <w:szCs w:val="28"/>
        </w:rPr>
        <w:t xml:space="preserve">Не менее </w:t>
      </w:r>
      <w:r>
        <w:rPr>
          <w:rFonts w:ascii="Times New Roman" w:hAnsi="Times New Roman"/>
          <w:sz w:val="28"/>
          <w:szCs w:val="28"/>
        </w:rPr>
        <w:t xml:space="preserve">актуальной остается потребность в оказании социальных услуг на дому. Граждане обращаются с просьбами организовать помощь в бытовых вопросах: покупке продуктов и лекарств, приготовлении пищи, проведении гигиенических процедур, уборке жилья. Особенно остро э</w:t>
      </w:r>
      <w:r>
        <w:rPr>
          <w:rFonts w:ascii="Times New Roman" w:hAnsi="Times New Roman"/>
          <w:sz w:val="28"/>
          <w:szCs w:val="28"/>
        </w:rPr>
        <w:t xml:space="preserve">та проблема стоит для людей с тяжелыми формами инвалидности, которые практически не покидают место проживания. Органы соцзащиты по запросу омбудсмена подключаются к решению таких ситуаций, помогая наладить регулярную поддержку силами социальных работников.</w:t>
      </w:r>
      <w:r/>
    </w:p>
    <w:p>
      <w:pPr>
        <w:ind w:firstLine="709"/>
        <w:jc w:val="both"/>
        <w:spacing w:after="0"/>
        <w:rPr>
          <w:rFonts w:ascii="Times New Roman" w:hAnsi="Times New Roman"/>
          <w:sz w:val="28"/>
          <w:szCs w:val="28"/>
        </w:rPr>
      </w:pPr>
      <w:r>
        <w:rPr>
          <w:rFonts w:ascii="Times New Roman" w:hAnsi="Times New Roman"/>
          <w:sz w:val="28"/>
          <w:szCs w:val="28"/>
        </w:rPr>
        <w:t xml:space="preserve">Наконец, значительный блок обращений связан с вопросами обеспечения инвалидов техническими средствами реабилитации (ТСР). Заявители сталкиваются с задержками в предоставлении ТСР, сложностями при оформлении индивидуальной программы реабилитации или </w:t>
      </w:r>
      <w:r>
        <w:rPr>
          <w:rFonts w:ascii="Times New Roman" w:hAnsi="Times New Roman"/>
          <w:sz w:val="28"/>
          <w:szCs w:val="28"/>
        </w:rPr>
        <w:t xml:space="preserve">абилитации</w:t>
      </w:r>
      <w:r>
        <w:rPr>
          <w:rFonts w:ascii="Times New Roman" w:hAnsi="Times New Roman"/>
          <w:sz w:val="28"/>
          <w:szCs w:val="28"/>
        </w:rPr>
        <w:t xml:space="preserve"> (ИПРА), нехваткой определенных видов изделий в региональных перечнях. Часто поднимаются вопросы замены изношенных или вышедших из строя средств, а также обеспече</w:t>
      </w:r>
      <w:r>
        <w:rPr>
          <w:rFonts w:ascii="Times New Roman" w:hAnsi="Times New Roman"/>
          <w:sz w:val="28"/>
          <w:szCs w:val="28"/>
        </w:rPr>
        <w:t xml:space="preserve">ния нестандартными или высокотехнологичными изделиями, не включенными в федеральный перечень. Омбудсмен берет такие случаи на контроль, направляя запросы в профильные ведомства для оперативного разрешения конкретных ситуаций и устранения системных проблем.</w:t>
      </w:r>
      <w:r>
        <w:rPr>
          <w:rFonts w:ascii="Times New Roman" w:hAnsi="Times New Roman"/>
          <w:sz w:val="28"/>
          <w:szCs w:val="28"/>
        </w:rPr>
      </w:r>
      <w:r>
        <w:rPr>
          <w:rFonts w:ascii="Times New Roman" w:hAnsi="Times New Roman"/>
          <w:sz w:val="28"/>
          <w:szCs w:val="28"/>
        </w:rPr>
      </w:r>
    </w:p>
    <w:p>
      <w:pPr>
        <w:pStyle w:val="1255"/>
        <w:ind w:firstLine="709"/>
        <w:jc w:val="both"/>
        <w:spacing w:line="276" w:lineRule="auto"/>
        <w:rPr>
          <w:rFonts w:eastAsia="Calibri"/>
          <w:sz w:val="28"/>
          <w:szCs w:val="28"/>
        </w:rPr>
      </w:pPr>
      <w:r>
        <w:rPr>
          <w:rFonts w:eastAsia="Calibri"/>
          <w:bCs/>
          <w:sz w:val="28"/>
          <w:szCs w:val="28"/>
        </w:rPr>
        <w:t xml:space="preserve">Поступают также обращения по вопросам обеспечения инвалидов техническими средствами реабилитации (ТСР). Омбудсмен взаимодействует с профильными ведомствами для разрешения таких ситуаций.</w:t>
      </w:r>
      <w:r>
        <w:rPr>
          <w:rFonts w:eastAsia="Calibri"/>
          <w:sz w:val="28"/>
          <w:szCs w:val="28"/>
        </w:rPr>
      </w:r>
      <w:r>
        <w:rPr>
          <w:rFonts w:eastAsia="Calibri"/>
          <w:sz w:val="28"/>
          <w:szCs w:val="28"/>
        </w:rPr>
      </w:r>
    </w:p>
    <w:p>
      <w:pPr>
        <w:pStyle w:val="1255"/>
        <w:ind w:firstLine="709"/>
        <w:jc w:val="both"/>
        <w:spacing w:line="276" w:lineRule="auto"/>
        <w:rPr>
          <w:rFonts w:eastAsia="Calibri"/>
          <w:bCs/>
          <w:i/>
          <w:sz w:val="28"/>
          <w:szCs w:val="28"/>
        </w:rPr>
      </w:pPr>
      <w:r>
        <w:rPr>
          <w:rFonts w:eastAsia="Calibri"/>
          <w:i/>
          <w:iCs/>
          <w:sz w:val="28"/>
          <w:szCs w:val="28"/>
        </w:rPr>
        <w:t xml:space="preserve">По результатам надзорных мероприятий в работе ОСФР по Ивановской области выявлены многочисленные факты несвоевременного размещения извещений о проведении закупок ТСР, нарушения сроков выдачи инвалидам направлений на получен</w:t>
      </w:r>
      <w:r>
        <w:rPr>
          <w:rFonts w:eastAsia="Calibri"/>
          <w:i/>
          <w:iCs/>
          <w:sz w:val="28"/>
          <w:szCs w:val="28"/>
        </w:rPr>
        <w:t xml:space="preserve">ие средств реабилитации, отсутствия персонального сопровождения участников СВО. В связи с выявленными нарушениями управляющему ОСФР по Ивановской области надзорным ведомством внесено представление, которое рассмотрено и удовлетворено, нарушения устранены. </w:t>
      </w:r>
      <w:r>
        <w:rPr>
          <w:rFonts w:eastAsia="Calibri"/>
          <w:bCs/>
          <w:i/>
          <w:sz w:val="28"/>
          <w:szCs w:val="28"/>
        </w:rPr>
      </w:r>
      <w:r>
        <w:rPr>
          <w:rFonts w:eastAsia="Calibri"/>
          <w:bCs/>
          <w:i/>
          <w:sz w:val="28"/>
          <w:szCs w:val="28"/>
        </w:rPr>
      </w:r>
    </w:p>
    <w:p>
      <w:pPr>
        <w:pStyle w:val="1255"/>
        <w:ind w:firstLine="709"/>
        <w:jc w:val="both"/>
        <w:spacing w:line="276" w:lineRule="auto"/>
      </w:pPr>
      <w:r>
        <w:rPr>
          <w:rFonts w:eastAsia="Calibri"/>
          <w:sz w:val="28"/>
          <w:szCs w:val="28"/>
        </w:rPr>
        <w:t xml:space="preserve">Финансовое обеспечение расходных обязательств Российской Федерации, связанных с обеспечением инвалидов техническими средствами </w:t>
      </w:r>
      <w:r>
        <w:rPr>
          <w:rFonts w:eastAsia="Calibri"/>
          <w:sz w:val="28"/>
          <w:szCs w:val="28"/>
        </w:rPr>
        <w:t xml:space="preserve">реабилитации, осуществляется за счет средств, предусмотренных в федеральном бюджете на соответствующий год. Обеспечение инвалидов техническими средствами реабилитации производится в рамках бюджетных ассигнований, доведенных О</w:t>
      </w:r>
      <w:r>
        <w:rPr>
          <w:rFonts w:eastAsia="Calibri"/>
          <w:sz w:val="28"/>
          <w:szCs w:val="28"/>
        </w:rPr>
        <w:t xml:space="preserve">тделению Фонда. В целях обеспечения инвалидов техническими средствами реабилитации лимиты бюджетных обязательств доводятся Отделению Фонда в рамках исполнения Государственной программы Российской Федерации «Доступная среда» по статье расходов «Обеспечение </w:t>
      </w:r>
      <w:r>
        <w:rPr>
          <w:rFonts w:eastAsia="Calibri"/>
          <w:sz w:val="28"/>
          <w:szCs w:val="28"/>
        </w:rPr>
        <w:t xml:space="preserve">инвалидов</w:t>
      </w:r>
      <w:r>
        <w:rPr>
          <w:rFonts w:eastAsia="Calibri"/>
          <w:sz w:val="28"/>
          <w:szCs w:val="28"/>
        </w:rPr>
        <w:t xml:space="preserve"> техническими средствами реабилитации, включая изготовление и ремонт протезно-ортопедических изделий».</w:t>
      </w:r>
      <w:r/>
    </w:p>
    <w:p>
      <w:pPr>
        <w:pStyle w:val="1255"/>
        <w:ind w:firstLine="709"/>
        <w:jc w:val="both"/>
        <w:spacing w:line="276" w:lineRule="auto"/>
      </w:pPr>
      <w:r>
        <w:rPr>
          <w:rFonts w:eastAsia="Calibri"/>
          <w:sz w:val="28"/>
          <w:szCs w:val="28"/>
        </w:rPr>
        <w:t xml:space="preserve">По информации ОСФР по Ивановской области в 2025 году Отделению Фонда на обеспечение инвалидов ТСР было доведено 687 414,2 тыс. руб., что на 40 % превысило объем ассигнований, выделенных Отделению на обеспечение инвалидов ТСР в 2024 году. </w:t>
      </w:r>
      <w:r/>
    </w:p>
    <w:p>
      <w:pPr>
        <w:pStyle w:val="1255"/>
        <w:ind w:firstLine="709"/>
        <w:jc w:val="both"/>
        <w:spacing w:line="276" w:lineRule="auto"/>
      </w:pPr>
      <w:r>
        <w:rPr>
          <w:rFonts w:eastAsia="Calibri"/>
          <w:sz w:val="28"/>
          <w:szCs w:val="28"/>
        </w:rPr>
        <w:t xml:space="preserve">Данные средства были направлены на заключение 94 государственны</w:t>
      </w:r>
      <w:r>
        <w:rPr>
          <w:rFonts w:eastAsia="Calibri"/>
          <w:sz w:val="28"/>
          <w:szCs w:val="28"/>
        </w:rPr>
        <w:t xml:space="preserve">х контрактов на выдачу (изготовление) технических средств реабилитации, на выплату компенсации за самостоятельно приобретенные инвалидами технические средства реабилитации, а также на приобретение ТСР с использованием электронного сертификата (далее – ЭС).</w:t>
      </w:r>
      <w:r>
        <w:rPr>
          <w:rFonts w:eastAsia="Calibri"/>
          <w:sz w:val="28"/>
          <w:szCs w:val="28"/>
        </w:rPr>
        <w:t xml:space="preserve"> В рамках государственных контрактов было выдано 157 474 изделий на общую сумму 152 132,9 тыс. руб.</w:t>
      </w:r>
      <w:r/>
    </w:p>
    <w:p>
      <w:pPr>
        <w:pStyle w:val="1255"/>
        <w:ind w:firstLine="709"/>
        <w:jc w:val="both"/>
        <w:spacing w:line="276" w:lineRule="auto"/>
      </w:pPr>
      <w:r>
        <w:rPr>
          <w:rFonts w:eastAsia="Calibri"/>
          <w:sz w:val="28"/>
          <w:szCs w:val="28"/>
        </w:rPr>
        <w:t xml:space="preserve">Кроме этого, в прошлом году закупка некоторых видов ТСР (специальных средств при нарушениях функции выделения, абсорбирующего белья, сигнализаторов звука, детских опор для лежания, ползанья, стояния, сидения, ходунков и т.д.) осуществлялась Отдел</w:t>
      </w:r>
      <w:r>
        <w:rPr>
          <w:rFonts w:eastAsia="Calibri"/>
          <w:sz w:val="28"/>
          <w:szCs w:val="28"/>
        </w:rPr>
        <w:t xml:space="preserve">ением Фонда пенсионного и социального страхования Российской Федерации по Республике Башкортостан (далее – Центр компетенции) в соответствии с наделенными полномочиями по планированию и осуществлению закупок технических средств реабилитации для обеспечения</w:t>
      </w:r>
      <w:r>
        <w:rPr>
          <w:rFonts w:eastAsia="Calibri"/>
          <w:sz w:val="28"/>
          <w:szCs w:val="28"/>
        </w:rPr>
        <w:t xml:space="preserve"> инвалидов. При этом</w:t>
      </w:r>
      <w:r>
        <w:rPr>
          <w:rFonts w:eastAsia="Calibri"/>
          <w:sz w:val="28"/>
          <w:szCs w:val="28"/>
        </w:rPr>
        <w:t xml:space="preserve">,</w:t>
      </w:r>
      <w:r>
        <w:rPr>
          <w:rFonts w:eastAsia="Calibri"/>
          <w:sz w:val="28"/>
          <w:szCs w:val="28"/>
        </w:rPr>
        <w:t xml:space="preserve"> в соответствии с п. 1 р</w:t>
      </w:r>
      <w:r>
        <w:rPr>
          <w:rFonts w:eastAsia="Calibri"/>
          <w:sz w:val="28"/>
          <w:szCs w:val="28"/>
        </w:rPr>
        <w:t xml:space="preserve">аздела «Особые условия исполнения Государственного контракта» Приложения №1 к Государственным контрактам заказчик в ходе исполнения Контракта для исполнения обязательств привлекал отделения Фонда пенсионного и социального страхования Российской Федерации. </w:t>
      </w:r>
      <w:r/>
    </w:p>
    <w:p>
      <w:pPr>
        <w:pStyle w:val="1255"/>
        <w:ind w:firstLine="709"/>
        <w:jc w:val="both"/>
        <w:spacing w:line="276" w:lineRule="auto"/>
      </w:pPr>
      <w:r>
        <w:rPr>
          <w:rFonts w:eastAsia="Calibri"/>
          <w:sz w:val="28"/>
          <w:szCs w:val="28"/>
        </w:rPr>
        <w:t xml:space="preserve">Всего  за данный отчётный период Отделением Фонд</w:t>
      </w:r>
      <w:r>
        <w:rPr>
          <w:rFonts w:eastAsia="Calibri"/>
          <w:sz w:val="28"/>
          <w:szCs w:val="28"/>
        </w:rPr>
        <w:t xml:space="preserve">а осуществлялось сопровождение 37 контрактов, заключенных Центром компетенции с целью обеспечения инвалидов техническими средствами реабилитации. В рамках данных контрактов было выдано 3 510 229 изделий на общую сумму                    168106,1 тыс. руб. </w:t>
      </w:r>
      <w:r/>
    </w:p>
    <w:p>
      <w:pPr>
        <w:pStyle w:val="1255"/>
        <w:ind w:firstLine="709"/>
        <w:jc w:val="both"/>
        <w:spacing w:line="276" w:lineRule="auto"/>
      </w:pPr>
      <w:r>
        <w:rPr>
          <w:rFonts w:eastAsia="Calibri"/>
          <w:sz w:val="28"/>
          <w:szCs w:val="28"/>
        </w:rPr>
        <w:t xml:space="preserve">Кроме этого, в 2025 году было заключено 6 контрактов на сумму 2 471,2 тыс. руб. (количество ТСР к выдаче 897) с доставкой ТСР силами Отделения. Выдача изделий в рамках таких контрактов осуществлялась со</w:t>
      </w:r>
      <w:r>
        <w:rPr>
          <w:rFonts w:eastAsia="Calibri"/>
          <w:sz w:val="28"/>
          <w:szCs w:val="28"/>
        </w:rPr>
        <w:t xml:space="preserve">трудниками клиентских служб, а в случае необходимости, ТСР доставлялись по месту жительства заявителей. Учитывая тот факт, что в стоимость ТСР поставщиками не включались расходы по доставке изделий и логистике, Отделению удалось сэкономить 409,8 тыс. руб. </w:t>
      </w:r>
      <w:r/>
    </w:p>
    <w:p>
      <w:pPr>
        <w:pStyle w:val="1255"/>
        <w:ind w:firstLine="709"/>
        <w:jc w:val="both"/>
        <w:spacing w:line="276" w:lineRule="auto"/>
      </w:pPr>
      <w:r>
        <w:rPr>
          <w:rFonts w:eastAsia="Calibri"/>
          <w:sz w:val="28"/>
          <w:szCs w:val="28"/>
        </w:rPr>
        <w:t xml:space="preserve">Общая сумма расх</w:t>
      </w:r>
      <w:r>
        <w:rPr>
          <w:rFonts w:eastAsia="Calibri"/>
          <w:sz w:val="28"/>
          <w:szCs w:val="28"/>
        </w:rPr>
        <w:t xml:space="preserve">одов, с учетом заключенных контрактов Центром компетенции, направленных на обеспечение инвалидов ТСР в 2025 году составила</w:t>
      </w:r>
      <w:r>
        <w:rPr>
          <w:rFonts w:eastAsia="Calibri"/>
          <w:sz w:val="28"/>
          <w:szCs w:val="28"/>
          <w:highlight w:val="none"/>
        </w:rPr>
        <w:t xml:space="preserve"> 855 329,7</w:t>
      </w:r>
      <w:r>
        <w:rPr>
          <w:rFonts w:eastAsia="Calibri"/>
          <w:sz w:val="28"/>
          <w:szCs w:val="28"/>
          <w:highlight w:val="none"/>
        </w:rPr>
        <w:t xml:space="preserve"> тыс. р</w:t>
      </w:r>
      <w:r>
        <w:rPr>
          <w:rFonts w:eastAsia="Calibri"/>
          <w:sz w:val="28"/>
          <w:szCs w:val="28"/>
        </w:rPr>
        <w:t xml:space="preserve">уб., что в 1,5 раза больше фактических расходов 2024 года (сумма расходов по 2024 году составила 565 389,5 тыс. руб.).</w:t>
      </w:r>
      <w:r/>
    </w:p>
    <w:p>
      <w:pPr>
        <w:pStyle w:val="1255"/>
        <w:ind w:firstLine="709"/>
        <w:jc w:val="both"/>
        <w:spacing w:line="276" w:lineRule="auto"/>
      </w:pPr>
      <w:r>
        <w:rPr>
          <w:rFonts w:eastAsia="Calibri"/>
          <w:sz w:val="28"/>
          <w:szCs w:val="28"/>
        </w:rPr>
        <w:t xml:space="preserve">В связи с вступлением в силу с 1 января 2025 года Федерального закона от 29 октября 2024 г. № 367-ФЗ «О внесении изменений в отдельные законодательные акты Российской Федерации, приостановлении действия отдельных положений за</w:t>
      </w:r>
      <w:r>
        <w:rPr>
          <w:rFonts w:eastAsia="Calibri"/>
          <w:sz w:val="28"/>
          <w:szCs w:val="28"/>
        </w:rPr>
        <w:t xml:space="preserve">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 обеспечение инвалидов</w:t>
      </w:r>
      <w:r>
        <w:rPr>
          <w:rFonts w:eastAsia="Calibri"/>
          <w:sz w:val="28"/>
          <w:szCs w:val="28"/>
        </w:rPr>
        <w:t xml:space="preserve">, </w:t>
      </w:r>
      <w:r>
        <w:rPr>
          <w:rFonts w:eastAsia="Calibri"/>
          <w:sz w:val="28"/>
          <w:szCs w:val="28"/>
        </w:rPr>
        <w:t xml:space="preserve">начиная с 01.01.2025 осуществляется</w:t>
      </w:r>
      <w:r>
        <w:rPr>
          <w:rFonts w:eastAsia="Calibri"/>
          <w:sz w:val="28"/>
          <w:szCs w:val="28"/>
        </w:rPr>
        <w:t xml:space="preserve"> двумя способами:</w:t>
      </w:r>
      <w:r/>
    </w:p>
    <w:p>
      <w:pPr>
        <w:pStyle w:val="1255"/>
        <w:numPr>
          <w:ilvl w:val="0"/>
          <w:numId w:val="173"/>
        </w:numPr>
        <w:ind w:left="0" w:firstLine="709"/>
        <w:jc w:val="both"/>
        <w:spacing w:line="276" w:lineRule="auto"/>
      </w:pPr>
      <w:r>
        <w:rPr>
          <w:rFonts w:eastAsia="Calibri"/>
          <w:sz w:val="28"/>
          <w:szCs w:val="28"/>
        </w:rPr>
        <w:t xml:space="preserve">выдача инвалидам технических средств реабилитации по направлениям Отделения;</w:t>
      </w:r>
      <w:r/>
    </w:p>
    <w:p>
      <w:pPr>
        <w:pStyle w:val="1255"/>
        <w:numPr>
          <w:ilvl w:val="0"/>
          <w:numId w:val="173"/>
        </w:numPr>
        <w:ind w:left="0" w:firstLine="709"/>
        <w:jc w:val="both"/>
        <w:spacing w:line="276" w:lineRule="auto"/>
      </w:pPr>
      <w:r>
        <w:rPr>
          <w:rFonts w:eastAsia="Calibri"/>
          <w:sz w:val="28"/>
          <w:szCs w:val="28"/>
        </w:rPr>
        <w:t xml:space="preserve">формирование электронного сертификата для приобретения технического средства (изделия) и услуги по ремонту технического средства (изделия) с использованием электронного сертификата.</w:t>
      </w:r>
      <w:r/>
    </w:p>
    <w:p>
      <w:pPr>
        <w:pStyle w:val="1255"/>
        <w:ind w:firstLine="709"/>
        <w:jc w:val="both"/>
        <w:spacing w:line="276" w:lineRule="auto"/>
      </w:pPr>
      <w:r>
        <w:rPr>
          <w:rFonts w:eastAsia="Calibri"/>
          <w:sz w:val="28"/>
          <w:szCs w:val="28"/>
        </w:rPr>
        <w:t xml:space="preserve">Таким образом, </w:t>
      </w:r>
      <w:r>
        <w:rPr>
          <w:rFonts w:eastAsia="Calibri"/>
          <w:sz w:val="28"/>
          <w:szCs w:val="28"/>
        </w:rPr>
        <w:t xml:space="preserve">начиная с 1 января 2025 года Отделением Фонда осуществляется</w:t>
      </w:r>
      <w:r>
        <w:rPr>
          <w:rFonts w:eastAsia="Calibri"/>
          <w:sz w:val="28"/>
          <w:szCs w:val="28"/>
        </w:rPr>
        <w:t xml:space="preserve"> выплата компенсации только за самостоятельно приобретенные изделия, которые были приобретены до 1 января 2025 года. Самостоятельное приобретение ТСР, рекомендованного инвалиду в индивидуально программе реабилитации или </w:t>
      </w:r>
      <w:r>
        <w:rPr>
          <w:rFonts w:eastAsia="Calibri"/>
          <w:sz w:val="28"/>
          <w:szCs w:val="28"/>
        </w:rPr>
        <w:t xml:space="preserve">абилитации</w:t>
      </w:r>
      <w:r>
        <w:rPr>
          <w:rFonts w:eastAsia="Calibri"/>
          <w:sz w:val="28"/>
          <w:szCs w:val="28"/>
        </w:rPr>
        <w:t xml:space="preserve">, с 01 января 2025 года доступно с использованием электронного сертификата.</w:t>
      </w:r>
      <w:r/>
    </w:p>
    <w:p>
      <w:pPr>
        <w:pStyle w:val="1255"/>
        <w:ind w:firstLine="709"/>
        <w:jc w:val="both"/>
        <w:spacing w:line="276" w:lineRule="auto"/>
      </w:pPr>
      <w:r>
        <w:rPr>
          <w:rFonts w:eastAsia="Calibri"/>
          <w:sz w:val="28"/>
          <w:szCs w:val="28"/>
        </w:rPr>
        <w:t xml:space="preserve">Выплата ежегодной денежной компенса</w:t>
      </w:r>
      <w:r>
        <w:rPr>
          <w:rFonts w:eastAsia="Calibri"/>
          <w:sz w:val="28"/>
          <w:szCs w:val="28"/>
        </w:rPr>
        <w:t xml:space="preserve">ции расходов на содержание и ветеринарное обслуживание собак-проводников, а также компенсация самостоятельно произведенных расходов на оплату проезда к месту нахождения организации, в которую выдано направление, и обратно, осуществляется в прежнем порядке.</w:t>
      </w:r>
      <w:r/>
    </w:p>
    <w:p>
      <w:pPr>
        <w:pStyle w:val="1255"/>
        <w:ind w:firstLine="709"/>
        <w:jc w:val="both"/>
        <w:spacing w:line="276" w:lineRule="auto"/>
      </w:pPr>
      <w:r>
        <w:rPr>
          <w:rFonts w:eastAsia="Calibri"/>
          <w:sz w:val="28"/>
          <w:szCs w:val="28"/>
        </w:rPr>
        <w:t xml:space="preserve">Так, в 2025 году расходы на выплату компенсации за самостоятельно приобретенные до 01.01.2025 ТСР (с учетом заявок, поступивших в конце </w:t>
      </w:r>
      <w:r>
        <w:rPr>
          <w:rFonts w:eastAsia="Calibri"/>
          <w:sz w:val="28"/>
          <w:szCs w:val="28"/>
        </w:rPr>
        <w:t xml:space="preserve">2024 года) составили 17 363,5 тыс. руб. (количество изделий по заявкам - 67 775шт.).</w:t>
      </w:r>
      <w:r/>
    </w:p>
    <w:p>
      <w:pPr>
        <w:pStyle w:val="1255"/>
        <w:ind w:firstLine="709"/>
        <w:jc w:val="both"/>
        <w:spacing w:line="276" w:lineRule="auto"/>
      </w:pPr>
      <w:r>
        <w:rPr>
          <w:rFonts w:eastAsia="Calibri"/>
          <w:sz w:val="28"/>
          <w:szCs w:val="28"/>
        </w:rPr>
        <w:t xml:space="preserve">Динамика фактических расходов за 2023-2025 г.г. в разрезе видов расходов показывает снижение расходов по обеспечению в рамках заключенных контрактов, и увеличение фактических расходов по электро</w:t>
      </w:r>
      <w:r>
        <w:rPr>
          <w:rFonts w:eastAsia="Calibri"/>
          <w:sz w:val="28"/>
          <w:szCs w:val="28"/>
        </w:rPr>
        <w:t xml:space="preserve">нным сертификатам. Так, расходы по ЭС в 2024 году составили 186 971,9 тыс. руб., что составляло 38% от фактических расходов Отделения Фонда, направленных на обеспечение инвалидов ТСР, в 2025 году – 517 700,8 тыс. руб., что составило 75% от общих расходов. </w:t>
      </w:r>
      <w:r/>
    </w:p>
    <w:p>
      <w:pPr>
        <w:pStyle w:val="1255"/>
        <w:ind w:firstLine="709"/>
        <w:jc w:val="both"/>
        <w:spacing w:line="276" w:lineRule="auto"/>
      </w:pPr>
      <w:r>
        <w:rPr>
          <w:rFonts w:eastAsia="Calibri"/>
          <w:sz w:val="28"/>
          <w:szCs w:val="28"/>
        </w:rPr>
        <w:t xml:space="preserve">Таким образом, механизм обеспечения инвалидов с использованием электронных сертификатов набирает наибольшую популярность среди получателей услуг. Кроме этого, преимущества оформления электронного сертификата сос</w:t>
      </w:r>
      <w:r>
        <w:rPr>
          <w:rFonts w:eastAsia="Calibri"/>
          <w:sz w:val="28"/>
          <w:szCs w:val="28"/>
        </w:rPr>
        <w:t xml:space="preserve">тоит в том, что в среднем сроки активации ЭС составляют от 5 до 10 рабочих дней. При обеспечении в натуральной форме при наличии действующего государственного контракта эти сроки составляют в среднем 45 календарных дней, при отсутствии контракта –120 дней.</w:t>
      </w:r>
      <w:r/>
    </w:p>
    <w:p>
      <w:pPr>
        <w:pStyle w:val="1255"/>
        <w:ind w:firstLine="709"/>
        <w:jc w:val="both"/>
        <w:spacing w:line="276" w:lineRule="auto"/>
      </w:pPr>
      <w:r>
        <w:rPr>
          <w:rFonts w:eastAsia="Calibri"/>
          <w:sz w:val="28"/>
          <w:szCs w:val="28"/>
        </w:rPr>
        <w:t xml:space="preserve">В 2025 году Отделением в соответствии с рекомендациями в индивидуальных программах реабилитации или </w:t>
      </w:r>
      <w:r>
        <w:rPr>
          <w:rFonts w:eastAsia="Calibri"/>
          <w:sz w:val="28"/>
          <w:szCs w:val="28"/>
        </w:rPr>
        <w:t xml:space="preserve">абилитации</w:t>
      </w:r>
      <w:r>
        <w:rPr>
          <w:rFonts w:eastAsia="Calibri"/>
          <w:sz w:val="28"/>
          <w:szCs w:val="28"/>
        </w:rPr>
        <w:t xml:space="preserve"> было обеспечено 13 граждан с ограниченными возможностями колясками с дополнительными функциями стоимостью более 250,00 тыс. руб., а также 65 человек высокотехнологичными протезами в количестве 85 шт. стоимостью свыше 900,00 тыс. руб. </w:t>
      </w:r>
      <w:r/>
    </w:p>
    <w:p>
      <w:pPr>
        <w:pStyle w:val="1255"/>
        <w:ind w:firstLine="709"/>
        <w:jc w:val="both"/>
        <w:spacing w:line="276" w:lineRule="auto"/>
      </w:pPr>
      <w:r>
        <w:rPr>
          <w:rFonts w:eastAsia="Calibri"/>
          <w:sz w:val="28"/>
          <w:szCs w:val="28"/>
        </w:rPr>
        <w:t xml:space="preserve">Особое внимание при обеспечении техническими средствами реабилитации в прошлом году уделялось такой категории граждан как участники специальной военной операции. </w:t>
      </w:r>
      <w:r/>
    </w:p>
    <w:p>
      <w:pPr>
        <w:pStyle w:val="1255"/>
        <w:ind w:firstLine="709"/>
        <w:jc w:val="both"/>
        <w:spacing w:line="276" w:lineRule="auto"/>
      </w:pPr>
      <w:r>
        <w:rPr>
          <w:rFonts w:eastAsia="Calibri"/>
          <w:sz w:val="28"/>
          <w:szCs w:val="28"/>
        </w:rPr>
        <w:t xml:space="preserve">В 2025 году в Отделение за обеспечением ТСР обратился 191 участник СВО. От вышеуказанной категории граждан поступило 1201 заявка на предоставление различных видов ТСР (159 заявок по натуральному обеспечению в рамках заключенных государственных контра</w:t>
      </w:r>
      <w:r>
        <w:rPr>
          <w:rFonts w:eastAsia="Calibri"/>
          <w:sz w:val="28"/>
          <w:szCs w:val="28"/>
        </w:rPr>
        <w:t xml:space="preserve">ктов, 1033 – на активацию электронных сертификатов, 9 - на выплату компенсации за самостоятельно приобретенные ТСР/оплаченные услуги). Приказом Отделения за каждым участником закреплен куратор, осуществляющий сопровождение участников СВО и членов их семей.</w:t>
      </w:r>
      <w:r/>
    </w:p>
    <w:p>
      <w:pPr>
        <w:pStyle w:val="1255"/>
        <w:ind w:firstLine="709"/>
        <w:jc w:val="both"/>
        <w:spacing w:line="276" w:lineRule="auto"/>
        <w:rPr>
          <w:rFonts w:eastAsia="Calibri"/>
          <w:sz w:val="28"/>
          <w:szCs w:val="28"/>
        </w:rPr>
      </w:pPr>
      <w:r>
        <w:rPr>
          <w:rFonts w:eastAsia="Calibri"/>
          <w:sz w:val="28"/>
          <w:szCs w:val="28"/>
        </w:rPr>
        <w:t xml:space="preserve">В рамках установленной компетенции Отделение осуществляет функцию обеспечения граждан льготных категорий, включенных в Федеральный </w:t>
      </w:r>
      <w:r>
        <w:rPr>
          <w:rFonts w:eastAsia="Calibri"/>
          <w:sz w:val="28"/>
          <w:szCs w:val="28"/>
        </w:rPr>
        <w:t xml:space="preserve">регистр лиц, имеющих право на получение государственной социальной помощи в виде набора социальных услуг, путевками на санаторно-курортное лечение (далее – СКЛ) при наличии медицинских показаний, осуществляемое в целях профилактики основных заболеваний, а </w:t>
      </w:r>
      <w:r>
        <w:rPr>
          <w:rFonts w:eastAsia="Calibri"/>
          <w:sz w:val="28"/>
          <w:szCs w:val="28"/>
        </w:rPr>
        <w:t xml:space="preserve">также талонами на право бесплатного проезда к месту лечения и обратно (на основании норм Федерального</w:t>
      </w:r>
      <w:r>
        <w:rPr>
          <w:rFonts w:eastAsia="Calibri"/>
          <w:sz w:val="28"/>
          <w:szCs w:val="28"/>
        </w:rPr>
        <w:t xml:space="preserve"> закона от 17.07.1999 № 178-ФЗ «О государственной социальной помощи»).</w:t>
      </w:r>
      <w:r>
        <w:rPr>
          <w:rFonts w:eastAsia="Calibri"/>
          <w:sz w:val="28"/>
          <w:szCs w:val="28"/>
        </w:rPr>
      </w:r>
      <w:r>
        <w:rPr>
          <w:rFonts w:eastAsia="Calibri"/>
          <w:sz w:val="28"/>
          <w:szCs w:val="28"/>
        </w:rPr>
      </w:r>
    </w:p>
    <w:p>
      <w:pPr>
        <w:pStyle w:val="1255"/>
        <w:ind w:firstLine="709"/>
        <w:jc w:val="both"/>
        <w:spacing w:line="276" w:lineRule="auto"/>
        <w:rPr>
          <w:rFonts w:eastAsia="Calibri"/>
          <w:sz w:val="28"/>
          <w:szCs w:val="28"/>
        </w:rPr>
      </w:pPr>
      <w:r>
        <w:rPr>
          <w:rFonts w:eastAsia="Calibri"/>
          <w:sz w:val="28"/>
          <w:szCs w:val="28"/>
        </w:rPr>
        <w:t xml:space="preserve">Часто в адрес Уполномоченного по правам человека поступают обращения, связанные с оказанием содействия в формировании пакета медицинских д</w:t>
      </w:r>
      <w:r>
        <w:rPr>
          <w:rFonts w:eastAsia="Calibri"/>
          <w:sz w:val="28"/>
          <w:szCs w:val="28"/>
        </w:rPr>
        <w:t xml:space="preserve">окументов для прохождения медико-социальной экспертизы (МСЭ) и установления группы инвалидности. Эти обращения отражают сложности, с которыми сталкиваются граждане при оформлении необходимых бумаг, а также пробелы в информированности о процедурных нюансах.</w:t>
      </w:r>
      <w:r>
        <w:rPr>
          <w:rFonts w:eastAsia="Calibri"/>
          <w:sz w:val="28"/>
          <w:szCs w:val="28"/>
        </w:rPr>
      </w:r>
      <w:r>
        <w:rPr>
          <w:rFonts w:eastAsia="Calibri"/>
          <w:sz w:val="28"/>
          <w:szCs w:val="28"/>
        </w:rPr>
      </w:r>
    </w:p>
    <w:p>
      <w:pPr>
        <w:pStyle w:val="1255"/>
        <w:ind w:firstLine="709"/>
        <w:jc w:val="both"/>
        <w:spacing w:line="276" w:lineRule="auto"/>
        <w:rPr>
          <w:bCs/>
          <w:i/>
        </w:rPr>
      </w:pPr>
      <w:r>
        <w:rPr>
          <w:rFonts w:eastAsia="Calibri"/>
          <w:i/>
          <w:iCs/>
          <w:sz w:val="28"/>
          <w:szCs w:val="28"/>
        </w:rPr>
        <w:t xml:space="preserve">На личный прием к Уполномоченному обратился участник специальной военной операции с просьбой оказать содействие в оформлении инвалидности его матери. Со</w:t>
      </w:r>
      <w:r>
        <w:rPr>
          <w:rFonts w:eastAsia="Calibri"/>
          <w:i/>
          <w:iCs/>
          <w:sz w:val="28"/>
          <w:szCs w:val="28"/>
        </w:rPr>
        <w:t xml:space="preserve"> слов заявителя, нахождение его на родной земле шло к завершению, и необходимо было возвращаться к выполнению боевых задач. Однако здоровье мамы заявителя сильно ухудшилось, в связи с чем, она нуждалась в получении дополнительных мер социальной поддержки. </w:t>
      </w:r>
      <w:r>
        <w:rPr>
          <w:bCs/>
          <w:i/>
        </w:rPr>
      </w:r>
      <w:r>
        <w:rPr>
          <w:bCs/>
          <w:i/>
        </w:rPr>
      </w:r>
    </w:p>
    <w:p>
      <w:pPr>
        <w:pStyle w:val="1255"/>
        <w:ind w:firstLine="709"/>
        <w:jc w:val="both"/>
        <w:spacing w:line="276" w:lineRule="auto"/>
        <w:rPr>
          <w:rFonts w:eastAsia="Calibri"/>
          <w:bCs/>
          <w:i/>
          <w:sz w:val="28"/>
          <w:szCs w:val="28"/>
        </w:rPr>
      </w:pPr>
      <w:r>
        <w:rPr>
          <w:rFonts w:eastAsia="Calibri"/>
          <w:i/>
          <w:iCs/>
          <w:sz w:val="28"/>
          <w:szCs w:val="28"/>
        </w:rPr>
        <w:t xml:space="preserve">Омбудсменом был н</w:t>
      </w:r>
      <w:r>
        <w:rPr>
          <w:rFonts w:eastAsia="Calibri"/>
          <w:i/>
          <w:iCs/>
          <w:sz w:val="28"/>
          <w:szCs w:val="28"/>
        </w:rPr>
        <w:t xml:space="preserve">аправлен запрос в медицинскую организацию по месту жительства матери заявителя, после чего учреждением здравоохранения  оформлено направление в бюро МСЭ с целью освидетельствования матери бойца, по результатам которого ей установлена I группа инвалидности.</w:t>
      </w:r>
      <w:r>
        <w:rPr>
          <w:rFonts w:eastAsia="Calibri"/>
          <w:bCs/>
          <w:i/>
          <w:sz w:val="28"/>
          <w:szCs w:val="28"/>
        </w:rPr>
      </w:r>
      <w:r>
        <w:rPr>
          <w:rFonts w:eastAsia="Calibri"/>
          <w:bCs/>
          <w:i/>
          <w:sz w:val="28"/>
          <w:szCs w:val="28"/>
        </w:rPr>
      </w:r>
    </w:p>
    <w:p>
      <w:pPr>
        <w:pStyle w:val="1255"/>
        <w:ind w:firstLine="709"/>
        <w:jc w:val="both"/>
        <w:spacing w:line="276" w:lineRule="auto"/>
        <w:rPr>
          <w:rFonts w:eastAsia="Calibri"/>
          <w:sz w:val="28"/>
          <w:szCs w:val="28"/>
        </w:rPr>
      </w:pPr>
      <w:r>
        <w:rPr>
          <w:rFonts w:eastAsia="Calibri"/>
          <w:sz w:val="28"/>
          <w:szCs w:val="28"/>
        </w:rPr>
        <w:t xml:space="preserve">В работе омбудсмена встречались случаи необоснованного затягивания процедуры формирования пакета документов, необходимых для направления гражданина на медико-социальную экспертизу (МСЭ), что существенно нарушает его права на своевременное уст</w:t>
      </w:r>
      <w:r>
        <w:rPr>
          <w:rFonts w:eastAsia="Calibri"/>
          <w:sz w:val="28"/>
          <w:szCs w:val="28"/>
        </w:rPr>
        <w:t xml:space="preserve">ановление инвалидности и получение предусмотренных законом мер социальной защиты. Задержки могут возникать на разных этапах: от прохождения обязательных обследований и консультаций узких специалистов до оформления итогового направления врачебной комиссией.</w:t>
      </w:r>
      <w:r>
        <w:rPr>
          <w:rFonts w:eastAsia="Calibri"/>
          <w:sz w:val="28"/>
          <w:szCs w:val="28"/>
        </w:rPr>
      </w:r>
      <w:r>
        <w:rPr>
          <w:rFonts w:eastAsia="Calibri"/>
          <w:sz w:val="28"/>
          <w:szCs w:val="28"/>
        </w:rPr>
      </w:r>
    </w:p>
    <w:p>
      <w:pPr>
        <w:pStyle w:val="1255"/>
        <w:ind w:firstLine="709"/>
        <w:jc w:val="both"/>
        <w:spacing w:line="276" w:lineRule="auto"/>
        <w:rPr>
          <w:bCs/>
          <w:i/>
        </w:rPr>
      </w:pPr>
      <w:r>
        <w:rPr>
          <w:rFonts w:eastAsia="Calibri"/>
          <w:i/>
          <w:iCs/>
          <w:sz w:val="28"/>
          <w:szCs w:val="28"/>
        </w:rPr>
        <w:t xml:space="preserve">На личный прием к Уполномоченному обратился гражданин, имеющий статус инвалида III группы, с заявлением о нарушении его права на своевременное прохождение очередного переосвидетельствования в рамках медико-социальной экспертизы (МСЭ).</w:t>
      </w:r>
      <w:r>
        <w:rPr>
          <w:bCs/>
          <w:i/>
        </w:rPr>
      </w:r>
      <w:r>
        <w:rPr>
          <w:bCs/>
          <w:i/>
        </w:rPr>
      </w:r>
    </w:p>
    <w:p>
      <w:pPr>
        <w:pStyle w:val="1255"/>
        <w:ind w:firstLine="709"/>
        <w:jc w:val="both"/>
        <w:spacing w:line="276" w:lineRule="auto"/>
        <w:rPr>
          <w:bCs/>
          <w:i/>
        </w:rPr>
      </w:pPr>
      <w:r>
        <w:rPr>
          <w:rFonts w:eastAsia="Calibri"/>
          <w:i/>
          <w:iCs/>
          <w:sz w:val="28"/>
          <w:szCs w:val="28"/>
        </w:rPr>
        <w:t xml:space="preserve">Заявитель сообщил, что с мая 2025 года начал процесс подготовки необходимого пакета медицинских документов - включая посещение врачей-с</w:t>
      </w:r>
      <w:r>
        <w:rPr>
          <w:rFonts w:eastAsia="Calibri"/>
          <w:i/>
          <w:iCs/>
          <w:sz w:val="28"/>
          <w:szCs w:val="28"/>
        </w:rPr>
        <w:t xml:space="preserve">пециалистов, прохождение обследований и сдачу лабораторных анализов - в соответствии с установленными требованиями. Однако, несмотря на выполнение всех предписанных медицинских процедур, процесс оформления направления на МСЭ затянулся на несколько месяцев.</w:t>
      </w:r>
      <w:r>
        <w:rPr>
          <w:bCs/>
          <w:i/>
        </w:rPr>
      </w:r>
      <w:r>
        <w:rPr>
          <w:bCs/>
          <w:i/>
        </w:rPr>
      </w:r>
    </w:p>
    <w:p>
      <w:pPr>
        <w:pStyle w:val="1255"/>
        <w:ind w:firstLine="709"/>
        <w:jc w:val="both"/>
        <w:spacing w:line="276" w:lineRule="auto"/>
        <w:rPr>
          <w:bCs/>
          <w:i/>
        </w:rPr>
      </w:pPr>
      <w:r>
        <w:rPr>
          <w:rFonts w:eastAsia="Calibri"/>
          <w:i/>
          <w:iCs/>
          <w:sz w:val="28"/>
          <w:szCs w:val="28"/>
        </w:rPr>
        <w:t xml:space="preserve">При этом, как подчеркнул заявитель, его состояние здоровья остается нестабильным: он испытывает значительные трудности с передвижением, использует трость ка</w:t>
      </w:r>
      <w:r>
        <w:rPr>
          <w:rFonts w:eastAsia="Calibri"/>
          <w:i/>
          <w:iCs/>
          <w:sz w:val="28"/>
          <w:szCs w:val="28"/>
        </w:rPr>
        <w:t xml:space="preserve">к постоянную опору, что свидетельствует о необходимости непрерывного медицинского и социального сопровождения. Задержка с переосвидетельствованием создавала реальную угрозу прекращения предоставления социальных выплат и мер поддержки, положенных инвалидам.</w:t>
      </w:r>
      <w:r>
        <w:rPr>
          <w:bCs/>
          <w:i/>
        </w:rPr>
      </w:r>
      <w:r>
        <w:rPr>
          <w:bCs/>
          <w:i/>
        </w:rPr>
      </w:r>
    </w:p>
    <w:p>
      <w:pPr>
        <w:pStyle w:val="1255"/>
        <w:ind w:firstLine="709"/>
        <w:jc w:val="both"/>
        <w:spacing w:line="276" w:lineRule="auto"/>
        <w:rPr>
          <w:bCs/>
          <w:i/>
        </w:rPr>
      </w:pPr>
      <w:r>
        <w:rPr>
          <w:rFonts w:eastAsia="Calibri"/>
          <w:i/>
          <w:iCs/>
          <w:sz w:val="28"/>
          <w:szCs w:val="28"/>
        </w:rPr>
        <w:t xml:space="preserve">Обращения в медицинскую организацию за разъяснениями причин задержки не принесли результата, и лишь после обращения за содействием </w:t>
      </w:r>
      <w:r>
        <w:rPr>
          <w:rFonts w:eastAsia="Calibri"/>
          <w:i/>
          <w:iCs/>
          <w:sz w:val="28"/>
          <w:szCs w:val="28"/>
        </w:rPr>
        <w:t xml:space="preserve">ко</w:t>
      </w:r>
      <w:r>
        <w:rPr>
          <w:rFonts w:eastAsia="Calibri"/>
          <w:i/>
          <w:iCs/>
          <w:sz w:val="28"/>
          <w:szCs w:val="28"/>
        </w:rPr>
        <w:t xml:space="preserve"> омбудсмену, ситуация была взята на контроль.</w:t>
      </w:r>
      <w:r>
        <w:rPr>
          <w:bCs/>
          <w:i/>
        </w:rPr>
      </w:r>
      <w:r>
        <w:rPr>
          <w:bCs/>
          <w:i/>
        </w:rPr>
      </w:r>
    </w:p>
    <w:p>
      <w:pPr>
        <w:pStyle w:val="1255"/>
        <w:ind w:firstLine="709"/>
        <w:jc w:val="both"/>
        <w:spacing w:line="276" w:lineRule="auto"/>
        <w:rPr>
          <w:bCs/>
          <w:i/>
        </w:rPr>
      </w:pPr>
      <w:r>
        <w:rPr>
          <w:rFonts w:eastAsia="Calibri"/>
          <w:i/>
          <w:iCs/>
          <w:sz w:val="28"/>
          <w:szCs w:val="28"/>
        </w:rPr>
        <w:t xml:space="preserve">В целях выяснения обстоятельств, был направлен официальный запрос в Департамент здравоохранения Ивановской области.</w:t>
      </w:r>
      <w:r>
        <w:rPr>
          <w:bCs/>
          <w:i/>
        </w:rPr>
      </w:r>
      <w:r>
        <w:rPr>
          <w:bCs/>
          <w:i/>
        </w:rPr>
      </w:r>
    </w:p>
    <w:p>
      <w:pPr>
        <w:pStyle w:val="1255"/>
        <w:ind w:firstLine="709"/>
        <w:jc w:val="both"/>
        <w:spacing w:line="276" w:lineRule="auto"/>
        <w:rPr>
          <w:bCs/>
          <w:i/>
        </w:rPr>
      </w:pPr>
      <w:r>
        <w:rPr>
          <w:rFonts w:eastAsia="Calibri"/>
          <w:i/>
          <w:iCs/>
          <w:sz w:val="28"/>
          <w:szCs w:val="28"/>
        </w:rPr>
        <w:t xml:space="preserve">По результатам проведенной проверки </w:t>
      </w:r>
      <w:r>
        <w:rPr>
          <w:rFonts w:eastAsia="Calibri"/>
          <w:i/>
          <w:iCs/>
          <w:sz w:val="28"/>
          <w:szCs w:val="28"/>
        </w:rPr>
        <w:t xml:space="preserve">установлено</w:t>
      </w:r>
      <w:r>
        <w:rPr>
          <w:rFonts w:eastAsia="Calibri"/>
          <w:i/>
          <w:iCs/>
          <w:sz w:val="28"/>
          <w:szCs w:val="28"/>
        </w:rPr>
        <w:t xml:space="preserve">:м</w:t>
      </w:r>
      <w:r>
        <w:rPr>
          <w:rFonts w:eastAsia="Calibri"/>
          <w:i/>
          <w:iCs/>
          <w:sz w:val="28"/>
          <w:szCs w:val="28"/>
        </w:rPr>
        <w:t xml:space="preserve">едицинская</w:t>
      </w:r>
      <w:r>
        <w:rPr>
          <w:rFonts w:eastAsia="Calibri"/>
          <w:i/>
          <w:iCs/>
          <w:sz w:val="28"/>
          <w:szCs w:val="28"/>
        </w:rPr>
        <w:t xml:space="preserve"> организация действительно оформила направление на медико-социальную экспертизу и направила его в Федеральный реестр электронных медицинских документов (РЭМД). Однако документ не был принят в систему по причине технической ошибки.</w:t>
      </w:r>
      <w:r>
        <w:rPr>
          <w:bCs/>
          <w:i/>
        </w:rPr>
      </w:r>
      <w:r>
        <w:rPr>
          <w:bCs/>
          <w:i/>
        </w:rPr>
      </w:r>
    </w:p>
    <w:p>
      <w:pPr>
        <w:pStyle w:val="1255"/>
        <w:ind w:firstLine="709"/>
        <w:jc w:val="both"/>
        <w:spacing w:line="276" w:lineRule="auto"/>
        <w:rPr>
          <w:rFonts w:eastAsia="Calibri"/>
          <w:bCs/>
          <w:i/>
          <w:sz w:val="28"/>
          <w:szCs w:val="28"/>
        </w:rPr>
      </w:pPr>
      <w:r>
        <w:rPr>
          <w:rFonts w:eastAsia="Calibri"/>
          <w:i/>
          <w:iCs/>
          <w:sz w:val="28"/>
          <w:szCs w:val="28"/>
        </w:rPr>
        <w:t xml:space="preserve">После </w:t>
      </w:r>
      <w:r>
        <w:rPr>
          <w:rFonts w:eastAsia="Calibri"/>
          <w:i/>
          <w:iCs/>
          <w:sz w:val="28"/>
          <w:szCs w:val="28"/>
        </w:rPr>
        <w:t xml:space="preserve">выявления проблемы медицинская организация обратилась в Службу технической поддержки, в результате чего ошибка была устранена. Направление повторно передано и успешно зарегистрировано в ФКУ «Главное бюро медико-социальной экспертизы по Ивановской области».</w:t>
      </w:r>
      <w:r>
        <w:rPr>
          <w:rFonts w:eastAsia="Calibri"/>
          <w:bCs/>
          <w:i/>
          <w:sz w:val="28"/>
          <w:szCs w:val="28"/>
        </w:rPr>
      </w:r>
      <w:r>
        <w:rPr>
          <w:rFonts w:eastAsia="Calibri"/>
          <w:bCs/>
          <w:i/>
          <w:sz w:val="28"/>
          <w:szCs w:val="28"/>
        </w:rPr>
      </w:r>
    </w:p>
    <w:p>
      <w:pPr>
        <w:pStyle w:val="1255"/>
        <w:ind w:firstLine="709"/>
        <w:jc w:val="both"/>
        <w:spacing w:line="276" w:lineRule="auto"/>
        <w:rPr>
          <w:rFonts w:eastAsia="Calibri"/>
          <w:sz w:val="28"/>
          <w:szCs w:val="28"/>
        </w:rPr>
      </w:pPr>
      <w:r>
        <w:rPr>
          <w:rFonts w:eastAsia="Calibri"/>
          <w:sz w:val="28"/>
          <w:szCs w:val="28"/>
        </w:rPr>
        <w:t xml:space="preserve">Вместе с тем хочу отметить, что технические сбои не д</w:t>
      </w:r>
      <w:r>
        <w:rPr>
          <w:rFonts w:eastAsia="Calibri"/>
          <w:sz w:val="28"/>
          <w:szCs w:val="28"/>
        </w:rPr>
        <w:t xml:space="preserve">олжны становиться причиной нарушения прав человека на социальную защиту, достойное существование и уважение. Особенно это касается граждан, чье здоровье и благополучие напрямую зависят от бесперебойной работы системы здравоохранения и социальной поддержки.</w:t>
      </w:r>
      <w:r>
        <w:rPr>
          <w:rFonts w:eastAsia="Calibri"/>
          <w:sz w:val="28"/>
          <w:szCs w:val="28"/>
        </w:rPr>
      </w:r>
      <w:r>
        <w:rPr>
          <w:rFonts w:eastAsia="Calibri"/>
          <w:sz w:val="28"/>
          <w:szCs w:val="28"/>
        </w:rPr>
      </w:r>
    </w:p>
    <w:p>
      <w:pPr>
        <w:pStyle w:val="1255"/>
        <w:ind w:firstLine="709"/>
        <w:jc w:val="both"/>
        <w:spacing w:line="276" w:lineRule="auto"/>
        <w:rPr>
          <w:rFonts w:eastAsia="Calibri"/>
          <w:sz w:val="28"/>
          <w:szCs w:val="28"/>
        </w:rPr>
      </w:pPr>
      <w:r>
        <w:rPr>
          <w:rFonts w:eastAsia="Calibri"/>
          <w:sz w:val="28"/>
          <w:szCs w:val="28"/>
        </w:rPr>
        <w:t xml:space="preserve">Медико-социальная экспертиза (МСЭ) — это не просто формальная процедура, а значимый и зачастую переломный этап в жизни человека, столкнувшегося с серьезными проблемами со здоровьем. </w:t>
      </w:r>
      <w:r>
        <w:rPr>
          <w:rFonts w:eastAsia="Calibri"/>
          <w:sz w:val="28"/>
          <w:szCs w:val="28"/>
        </w:rPr>
      </w:r>
      <w:r>
        <w:rPr>
          <w:rFonts w:eastAsia="Calibri"/>
          <w:sz w:val="28"/>
          <w:szCs w:val="28"/>
        </w:rPr>
      </w:r>
    </w:p>
    <w:p>
      <w:pPr>
        <w:pStyle w:val="1255"/>
        <w:ind w:firstLine="709"/>
        <w:jc w:val="both"/>
        <w:spacing w:line="276" w:lineRule="auto"/>
        <w:rPr>
          <w:rFonts w:eastAsia="Calibri"/>
          <w:sz w:val="28"/>
          <w:szCs w:val="28"/>
        </w:rPr>
      </w:pPr>
      <w:r>
        <w:rPr>
          <w:rFonts w:eastAsia="Calibri"/>
          <w:sz w:val="28"/>
          <w:szCs w:val="28"/>
        </w:rPr>
        <w:t xml:space="preserve">Когда состояние ухудшается настолько, </w:t>
      </w:r>
      <w:r>
        <w:rPr>
          <w:rFonts w:eastAsia="Calibri"/>
          <w:sz w:val="28"/>
          <w:szCs w:val="28"/>
        </w:rPr>
        <w:t xml:space="preserve">что привычные повседневные дела даются с огромным трудом или становятся практически невыполнимыми, возникает закономерный вопрос: нужна ли особая поддержка государства, чтобы сохранить приемлемое качество жизни? Именно для ответа на него и существует МСЭ. </w:t>
      </w:r>
      <w:r>
        <w:rPr>
          <w:rFonts w:eastAsia="Calibri"/>
          <w:sz w:val="28"/>
          <w:szCs w:val="28"/>
        </w:rPr>
      </w:r>
      <w:r>
        <w:rPr>
          <w:rFonts w:eastAsia="Calibri"/>
          <w:sz w:val="28"/>
          <w:szCs w:val="28"/>
        </w:rPr>
      </w:r>
    </w:p>
    <w:p>
      <w:pPr>
        <w:pStyle w:val="1255"/>
        <w:ind w:firstLine="709"/>
        <w:jc w:val="both"/>
        <w:spacing w:line="276" w:lineRule="auto"/>
        <w:rPr>
          <w:rFonts w:eastAsia="Calibri"/>
          <w:sz w:val="28"/>
          <w:szCs w:val="28"/>
        </w:rPr>
      </w:pPr>
      <w:r>
        <w:rPr>
          <w:rFonts w:eastAsia="Calibri"/>
          <w:sz w:val="28"/>
          <w:szCs w:val="28"/>
        </w:rPr>
        <w:t xml:space="preserve">В ходе этой комплексной проверки специалисты не ограничиваются прос</w:t>
      </w:r>
      <w:r>
        <w:rPr>
          <w:rFonts w:eastAsia="Calibri"/>
          <w:sz w:val="28"/>
          <w:szCs w:val="28"/>
        </w:rPr>
        <w:t xml:space="preserve">той констатацией диагноза — они всесторонне оценивают, как болезнь или травма повлияли на жизнь человека в целом. Эксперты детально анализируют степень нарушения различных функций организма: двигательных, когнитивных, сенсорных и иных — и изучают, как эти </w:t>
      </w:r>
      <w:r>
        <w:rPr>
          <w:rFonts w:eastAsia="Calibri"/>
          <w:sz w:val="28"/>
          <w:szCs w:val="28"/>
        </w:rPr>
        <w:t xml:space="preserve">нарушения отражаются</w:t>
      </w:r>
      <w:r>
        <w:rPr>
          <w:rFonts w:eastAsia="Calibri"/>
          <w:sz w:val="28"/>
          <w:szCs w:val="28"/>
        </w:rPr>
        <w:t xml:space="preserve"> на способности человека обслуживать себя в быту, выполнять профессиональные обязанности или осваивать новую профессию, поддерживать социальные контакты, ориентироваться в пространстве, безопасно передвигаться и адаптироваться к меняющимся условиям жизни. </w:t>
      </w:r>
      <w:r>
        <w:rPr>
          <w:rFonts w:eastAsia="Calibri"/>
          <w:sz w:val="28"/>
          <w:szCs w:val="28"/>
        </w:rPr>
        <w:tab/>
        <w:t xml:space="preserve">При этом ключевая цель МСЭ состоит не в том, чтобы просто «поставить диагноз» или «присвоить группу инвалидности», а в том, чтобы определить, какая именно социальная защита и поддержка необходимы человеку в его конкретной ситуации. </w:t>
      </w:r>
      <w:r>
        <w:rPr>
          <w:rFonts w:eastAsia="Calibri"/>
          <w:sz w:val="28"/>
          <w:szCs w:val="28"/>
        </w:rPr>
        <w:t xml:space="preserve">Специалисты принимают во внимание множество </w:t>
      </w:r>
      <w:r>
        <w:rPr>
          <w:rFonts w:eastAsia="Calibri"/>
          <w:sz w:val="28"/>
          <w:szCs w:val="28"/>
        </w:rPr>
        <w:t xml:space="preserve">факторов: бытовые условия и доступность окружающей среды, уровень образования и профессиональные навыки, потенциал к реабилитации и восстановлению функций, потребность в технических средствах реабилитации (таких как коляски, слуховые аппараты, протезы или </w:t>
      </w:r>
      <w:r>
        <w:rPr>
          <w:rFonts w:eastAsia="Calibri"/>
          <w:sz w:val="28"/>
          <w:szCs w:val="28"/>
        </w:rPr>
        <w:t xml:space="preserve">ортезы</w:t>
      </w:r>
      <w:r>
        <w:rPr>
          <w:rFonts w:eastAsia="Calibri"/>
          <w:sz w:val="28"/>
          <w:szCs w:val="28"/>
        </w:rPr>
        <w:t xml:space="preserve">), необходимость в программах адаптации и обучении новым навыкам, психологическую поддержку и наличие помощи со стороны близких людей.</w:t>
      </w:r>
      <w:r>
        <w:rPr>
          <w:rFonts w:eastAsia="Calibri"/>
          <w:sz w:val="28"/>
          <w:szCs w:val="28"/>
        </w:rPr>
        <w:t xml:space="preserve"> </w:t>
      </w:r>
      <w:r>
        <w:rPr>
          <w:rFonts w:eastAsia="Calibri"/>
          <w:sz w:val="28"/>
          <w:szCs w:val="28"/>
        </w:rPr>
        <w:tab/>
      </w:r>
      <w:r>
        <w:rPr>
          <w:rFonts w:eastAsia="Calibri"/>
          <w:sz w:val="28"/>
          <w:szCs w:val="28"/>
        </w:rPr>
        <w:t xml:space="preserve">По итогам экспертизы принимается решение о признании человека инвалидом и установлении соответствующей группы инвалидности (I, II или III), от которого зависят не формальные статусы, а вполне реальные права и возможности, гарантированные </w:t>
      </w:r>
      <w:r>
        <w:rPr>
          <w:rFonts w:eastAsia="Calibri"/>
          <w:sz w:val="28"/>
          <w:szCs w:val="28"/>
        </w:rPr>
        <w:t xml:space="preserve">государством: право на пенсию по инвалидности, льготы на приобретение лекарств и прохождение лечения, квоты на трудоустройство и программы профессиональной переподготовки, путевки в санатории и реабилитационные центры, обеспечение необходимыми техническими</w:t>
      </w:r>
      <w:r>
        <w:rPr>
          <w:rFonts w:eastAsia="Calibri"/>
          <w:sz w:val="28"/>
          <w:szCs w:val="28"/>
        </w:rPr>
        <w:t xml:space="preserve"> средствами реабилитации, а также разработка и реализация индивидуальной программы реабилитации или </w:t>
      </w:r>
      <w:r>
        <w:rPr>
          <w:rFonts w:eastAsia="Calibri"/>
          <w:sz w:val="28"/>
          <w:szCs w:val="28"/>
        </w:rPr>
        <w:t xml:space="preserve">абилитации</w:t>
      </w:r>
      <w:r>
        <w:rPr>
          <w:rFonts w:eastAsia="Calibri"/>
          <w:sz w:val="28"/>
          <w:szCs w:val="28"/>
        </w:rPr>
        <w:t xml:space="preserve">. </w:t>
      </w:r>
      <w:r>
        <w:rPr>
          <w:rFonts w:eastAsia="Calibri"/>
          <w:sz w:val="28"/>
          <w:szCs w:val="28"/>
        </w:rPr>
        <w:tab/>
        <w:t xml:space="preserve">Таким образом, заключение МСЭ становится отправной точкой для выстраивания новой жизненной стратегии с опорой на государственную поддержку и ресурсы общества. </w:t>
      </w:r>
      <w:r>
        <w:rPr>
          <w:rFonts w:eastAsia="Calibri"/>
          <w:sz w:val="28"/>
          <w:szCs w:val="28"/>
        </w:rPr>
        <w:t xml:space="preserve">МСЭ выступает подлинным мостом между медицинским диагнозом и реальной социальной помощью: она преобразует клинические данные в практические решения, помогая человеку сохр</w:t>
      </w:r>
      <w:r>
        <w:rPr>
          <w:rFonts w:eastAsia="Calibri"/>
          <w:sz w:val="28"/>
          <w:szCs w:val="28"/>
        </w:rPr>
        <w:t xml:space="preserve">анить достоинство, самостоятельность и максимально возможную активность даже в сложных обстоятельствах - и тем самым дает возможность не просто адаптироваться к новым условиям, но и полноценно участвовать в жизни общества, несмотря на ограничения здоровья.</w:t>
      </w:r>
      <w:r>
        <w:rPr>
          <w:rFonts w:eastAsia="Calibri"/>
          <w:sz w:val="28"/>
          <w:szCs w:val="28"/>
        </w:rPr>
      </w:r>
      <w:r>
        <w:rPr>
          <w:rFonts w:eastAsia="Calibri"/>
          <w:sz w:val="28"/>
          <w:szCs w:val="28"/>
        </w:rPr>
      </w:r>
    </w:p>
    <w:p>
      <w:pPr>
        <w:pStyle w:val="1255"/>
        <w:ind w:firstLine="708"/>
        <w:jc w:val="both"/>
        <w:spacing w:line="276" w:lineRule="auto"/>
        <w:rPr>
          <w:sz w:val="28"/>
          <w:szCs w:val="28"/>
        </w:rPr>
      </w:pPr>
      <w:r>
        <w:rPr>
          <w:sz w:val="28"/>
          <w:szCs w:val="28"/>
        </w:rPr>
        <w:t xml:space="preserve">Всего в 2025 году проведено 23 410 освидетельствования. </w:t>
      </w:r>
      <w:r>
        <w:rPr>
          <w:sz w:val="28"/>
          <w:szCs w:val="28"/>
        </w:rPr>
      </w:r>
      <w:r>
        <w:rPr>
          <w:sz w:val="28"/>
          <w:szCs w:val="28"/>
        </w:rPr>
      </w:r>
    </w:p>
    <w:p>
      <w:pPr>
        <w:pStyle w:val="1255"/>
        <w:ind w:firstLine="708"/>
        <w:jc w:val="both"/>
        <w:spacing w:line="276" w:lineRule="auto"/>
        <w:rPr>
          <w:sz w:val="28"/>
          <w:szCs w:val="28"/>
        </w:rPr>
      </w:pPr>
      <w:r>
        <w:rPr>
          <w:sz w:val="28"/>
          <w:szCs w:val="28"/>
        </w:rPr>
        <w:t xml:space="preserve">В 2025 году отме</w:t>
      </w:r>
      <w:r>
        <w:rPr>
          <w:sz w:val="28"/>
          <w:szCs w:val="28"/>
        </w:rPr>
        <w:t xml:space="preserve">чается увеличение количества освидетельствований для определения инвалидности, как взрослого, так и детского населения. Всего проведено освидетельствований для определения инвалидности                        - 18 948,  признано инвалидами - 17 809 человек.</w:t>
      </w:r>
      <w:r>
        <w:rPr>
          <w:sz w:val="28"/>
          <w:szCs w:val="28"/>
        </w:rPr>
      </w:r>
      <w:r>
        <w:rPr>
          <w:sz w:val="28"/>
          <w:szCs w:val="28"/>
        </w:rPr>
      </w:r>
    </w:p>
    <w:p>
      <w:pPr>
        <w:pStyle w:val="1255"/>
        <w:ind w:firstLine="708"/>
        <w:jc w:val="both"/>
        <w:spacing w:line="276" w:lineRule="auto"/>
        <w:rPr>
          <w:sz w:val="28"/>
          <w:szCs w:val="28"/>
        </w:rPr>
      </w:pPr>
      <w:r>
        <w:rPr>
          <w:sz w:val="28"/>
          <w:szCs w:val="28"/>
        </w:rPr>
        <w:t xml:space="preserve">Основная деятельность Главного бюро МСЭ заключается в </w:t>
      </w:r>
      <w:bookmarkStart w:id="0" w:name="undefined"/>
      <w:r>
        <w:rPr>
          <w:sz w:val="28"/>
          <w:szCs w:val="28"/>
        </w:rPr>
        <w:t xml:space="preserve">проведении по собственной инициативе повторного освидетельствования граждан, прошедших освидетельствование в бюро</w:t>
      </w:r>
      <w:bookmarkStart w:id="0" w:name="undefined"/>
      <w:r/>
      <w:bookmarkEnd w:id="0"/>
      <w:r>
        <w:rPr>
          <w:sz w:val="28"/>
          <w:szCs w:val="28"/>
        </w:rPr>
        <w:t xml:space="preserve"> (контроль); проведение освидетельствования граждан, </w:t>
      </w:r>
      <w:r>
        <w:rPr>
          <w:sz w:val="28"/>
          <w:szCs w:val="28"/>
        </w:rPr>
        <w:t xml:space="preserve">обжаловавших решения бюро, а также по направлению бюро в случаях, требующих специальных видов обследования, в целях установления структуры и степени ограничения жизнедеятельности и их реабилитационного потенциала, проверка актов бюро МСЭ (см. таблицу 6.1).</w:t>
      </w:r>
      <w:r>
        <w:rPr>
          <w:sz w:val="28"/>
          <w:szCs w:val="28"/>
        </w:rPr>
      </w:r>
      <w:r>
        <w:rPr>
          <w:sz w:val="28"/>
          <w:szCs w:val="28"/>
        </w:rPr>
      </w:r>
    </w:p>
    <w:p>
      <w:pPr>
        <w:jc w:val="both"/>
        <w:spacing w:after="0"/>
        <w:rPr>
          <w:rFonts w:ascii="Times New Roman" w:hAnsi="Times New Roman"/>
          <w:b/>
          <w:bCs/>
          <w:sz w:val="28"/>
          <w:szCs w:val="28"/>
        </w:rPr>
      </w:pPr>
      <w:r>
        <w:rPr>
          <w:rFonts w:ascii="Times New Roman" w:hAnsi="Times New Roman"/>
          <w:b/>
          <w:sz w:val="28"/>
          <w:szCs w:val="28"/>
        </w:rPr>
      </w:r>
      <w:r>
        <w:rPr>
          <w:rFonts w:ascii="Times New Roman" w:hAnsi="Times New Roman"/>
          <w:b/>
          <w:bCs/>
          <w:sz w:val="28"/>
          <w:szCs w:val="28"/>
        </w:rPr>
      </w:r>
      <w:r>
        <w:rPr>
          <w:rFonts w:ascii="Times New Roman" w:hAnsi="Times New Roman"/>
          <w:b/>
          <w:bCs/>
          <w:sz w:val="28"/>
          <w:szCs w:val="28"/>
        </w:rPr>
      </w:r>
    </w:p>
    <w:p>
      <w:pPr>
        <w:jc w:val="center"/>
        <w:spacing w:after="0"/>
        <w:rPr>
          <w:rFonts w:ascii="Times New Roman" w:hAnsi="Times New Roman"/>
          <w:b/>
          <w:sz w:val="28"/>
          <w:szCs w:val="28"/>
        </w:rPr>
      </w:pPr>
      <w:r>
        <w:rPr>
          <w:rFonts w:ascii="Times New Roman" w:hAnsi="Times New Roman"/>
          <w:b/>
          <w:sz w:val="28"/>
          <w:szCs w:val="28"/>
        </w:rPr>
        <w:t xml:space="preserve">Таблица 6.1. Информация о проверке решений бюро МСЭ</w:t>
      </w:r>
      <w:r>
        <w:rPr>
          <w:rFonts w:ascii="Times New Roman" w:hAnsi="Times New Roman"/>
          <w:b/>
          <w:sz w:val="28"/>
          <w:szCs w:val="28"/>
        </w:rPr>
      </w:r>
      <w:r>
        <w:rPr>
          <w:rFonts w:ascii="Times New Roman" w:hAnsi="Times New Roman"/>
          <w:b/>
          <w:sz w:val="28"/>
          <w:szCs w:val="28"/>
        </w:rPr>
      </w:r>
    </w:p>
    <w:p>
      <w:pPr>
        <w:ind w:firstLine="567"/>
        <w:jc w:val="both"/>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tbl>
      <w:tblPr>
        <w:tblW w:w="89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5805"/>
        <w:gridCol w:w="1131"/>
        <w:gridCol w:w="998"/>
        <w:gridCol w:w="998"/>
      </w:tblGrid>
      <w:tr>
        <w:tblPrEx/>
        <w:trPr>
          <w:jc w:val="center"/>
        </w:trPr>
        <w:tc>
          <w:tcPr>
            <w:shd w:val="clear" w:color="ffffff" w:fill="ffffff"/>
            <w:tcW w:w="5805" w:type="dxa"/>
            <w:textDirection w:val="lrTb"/>
            <w:noWrap w:val="false"/>
          </w:tcPr>
          <w:p>
            <w:pPr>
              <w:ind w:firstLine="567"/>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tc>
        <w:tc>
          <w:tcPr>
            <w:shd w:val="clear" w:color="ffffff" w:fill="ffffff"/>
            <w:tcW w:w="1131" w:type="dxa"/>
            <w:textDirection w:val="lrTb"/>
            <w:noWrap w:val="false"/>
          </w:tcPr>
          <w:p>
            <w:pPr>
              <w:jc w:val="center"/>
              <w:spacing w:after="0"/>
              <w:rPr>
                <w:rFonts w:ascii="Times New Roman" w:hAnsi="Times New Roman"/>
                <w:sz w:val="28"/>
                <w:szCs w:val="28"/>
              </w:rPr>
            </w:pPr>
            <w:r>
              <w:rPr>
                <w:rFonts w:ascii="Times New Roman" w:hAnsi="Times New Roman"/>
                <w:sz w:val="28"/>
                <w:szCs w:val="28"/>
              </w:rPr>
              <w:t xml:space="preserve">2023</w:t>
            </w:r>
            <w:r>
              <w:rPr>
                <w:rFonts w:ascii="Times New Roman" w:hAnsi="Times New Roman"/>
                <w:sz w:val="28"/>
                <w:szCs w:val="28"/>
              </w:rPr>
            </w:r>
            <w:r>
              <w:rPr>
                <w:rFonts w:ascii="Times New Roman" w:hAnsi="Times New Roman"/>
                <w:sz w:val="28"/>
                <w:szCs w:val="28"/>
              </w:rPr>
            </w:r>
          </w:p>
        </w:tc>
        <w:tc>
          <w:tcPr>
            <w:shd w:val="clear" w:color="ffffff" w:fill="ffffff"/>
            <w:tcW w:w="998" w:type="dxa"/>
            <w:textDirection w:val="lrTb"/>
            <w:noWrap w:val="false"/>
          </w:tcPr>
          <w:p>
            <w:pPr>
              <w:jc w:val="center"/>
              <w:spacing w:after="0"/>
              <w:rPr>
                <w:rFonts w:ascii="Times New Roman" w:hAnsi="Times New Roman"/>
                <w:sz w:val="28"/>
                <w:szCs w:val="28"/>
              </w:rPr>
            </w:pPr>
            <w:r>
              <w:rPr>
                <w:rFonts w:ascii="Times New Roman" w:hAnsi="Times New Roman"/>
                <w:sz w:val="28"/>
                <w:szCs w:val="28"/>
              </w:rPr>
              <w:t xml:space="preserve">2024</w:t>
            </w:r>
            <w:r>
              <w:rPr>
                <w:rFonts w:ascii="Times New Roman" w:hAnsi="Times New Roman"/>
                <w:sz w:val="28"/>
                <w:szCs w:val="28"/>
              </w:rPr>
            </w:r>
            <w:r>
              <w:rPr>
                <w:rFonts w:ascii="Times New Roman" w:hAnsi="Times New Roman"/>
                <w:sz w:val="28"/>
                <w:szCs w:val="28"/>
              </w:rPr>
            </w:r>
          </w:p>
        </w:tc>
        <w:tc>
          <w:tcPr>
            <w:shd w:val="clear" w:color="ffffff" w:fill="ffffff"/>
            <w:tcW w:w="998" w:type="dxa"/>
            <w:textDirection w:val="lrTb"/>
            <w:noWrap w:val="false"/>
          </w:tcPr>
          <w:p>
            <w:pPr>
              <w:jc w:val="center"/>
              <w:spacing w:after="0"/>
              <w:rPr>
                <w:rFonts w:ascii="Times New Roman" w:hAnsi="Times New Roman"/>
                <w:sz w:val="28"/>
                <w:szCs w:val="28"/>
                <w:lang w:val="en-US"/>
              </w:rPr>
            </w:pPr>
            <w:r>
              <w:rPr>
                <w:rFonts w:ascii="Times New Roman" w:hAnsi="Times New Roman"/>
                <w:sz w:val="28"/>
                <w:szCs w:val="28"/>
              </w:rPr>
              <w:t xml:space="preserve">2025</w:t>
            </w:r>
            <w:r>
              <w:rPr>
                <w:rFonts w:ascii="Times New Roman" w:hAnsi="Times New Roman"/>
                <w:sz w:val="28"/>
                <w:szCs w:val="28"/>
                <w:lang w:val="en-US"/>
              </w:rPr>
            </w:r>
            <w:r>
              <w:rPr>
                <w:rFonts w:ascii="Times New Roman" w:hAnsi="Times New Roman"/>
                <w:sz w:val="28"/>
                <w:szCs w:val="28"/>
                <w:lang w:val="en-US"/>
              </w:rPr>
            </w:r>
          </w:p>
        </w:tc>
      </w:tr>
      <w:tr>
        <w:tblPrEx/>
        <w:trPr>
          <w:jc w:val="center"/>
        </w:trPr>
        <w:tc>
          <w:tcPr>
            <w:shd w:val="clear" w:color="ffffff" w:fill="ffffff"/>
            <w:tcW w:w="5805" w:type="dxa"/>
            <w:textDirection w:val="lrTb"/>
            <w:noWrap w:val="false"/>
          </w:tcPr>
          <w:p>
            <w:pPr>
              <w:jc w:val="both"/>
              <w:spacing w:after="0"/>
              <w:rPr>
                <w:rFonts w:ascii="Times New Roman" w:hAnsi="Times New Roman"/>
                <w:sz w:val="28"/>
                <w:szCs w:val="28"/>
              </w:rPr>
            </w:pPr>
            <w:r>
              <w:rPr>
                <w:rFonts w:ascii="Times New Roman" w:hAnsi="Times New Roman"/>
                <w:sz w:val="28"/>
                <w:szCs w:val="28"/>
              </w:rPr>
              <w:t xml:space="preserve">Всего освидетельствовано</w:t>
            </w:r>
            <w:r>
              <w:rPr>
                <w:rFonts w:ascii="Times New Roman" w:hAnsi="Times New Roman"/>
                <w:sz w:val="28"/>
                <w:szCs w:val="28"/>
              </w:rPr>
            </w:r>
            <w:r>
              <w:rPr>
                <w:rFonts w:ascii="Times New Roman" w:hAnsi="Times New Roman"/>
                <w:sz w:val="28"/>
                <w:szCs w:val="28"/>
              </w:rPr>
            </w:r>
          </w:p>
        </w:tc>
        <w:tc>
          <w:tcPr>
            <w:shd w:val="clear" w:color="ffffff" w:fill="ffffff"/>
            <w:tcW w:w="1131" w:type="dxa"/>
            <w:vAlign w:val="bottom"/>
            <w:textDirection w:val="lrTb"/>
            <w:noWrap w:val="false"/>
          </w:tcPr>
          <w:p>
            <w:pPr>
              <w:jc w:val="center"/>
              <w:spacing w:after="0"/>
              <w:rPr>
                <w:rFonts w:ascii="Times New Roman" w:hAnsi="Times New Roman"/>
                <w:sz w:val="28"/>
                <w:szCs w:val="28"/>
              </w:rPr>
            </w:pPr>
            <w:r>
              <w:rPr>
                <w:rFonts w:ascii="Times New Roman" w:hAnsi="Times New Roman"/>
                <w:sz w:val="28"/>
                <w:szCs w:val="28"/>
              </w:rPr>
              <w:t xml:space="preserve">2023</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sz w:val="28"/>
                <w:szCs w:val="28"/>
              </w:rPr>
              <w:t xml:space="preserve">1581</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sz w:val="28"/>
                <w:szCs w:val="28"/>
              </w:rPr>
              <w:t xml:space="preserve">1292</w:t>
            </w:r>
            <w:r>
              <w:rPr>
                <w:rFonts w:ascii="Times New Roman" w:hAnsi="Times New Roman"/>
                <w:sz w:val="28"/>
                <w:szCs w:val="28"/>
              </w:rPr>
            </w:r>
            <w:r>
              <w:rPr>
                <w:rFonts w:ascii="Times New Roman" w:hAnsi="Times New Roman"/>
                <w:sz w:val="28"/>
                <w:szCs w:val="28"/>
              </w:rPr>
            </w:r>
          </w:p>
        </w:tc>
      </w:tr>
      <w:tr>
        <w:tblPrEx/>
        <w:trPr>
          <w:jc w:val="center"/>
        </w:trPr>
        <w:tc>
          <w:tcPr>
            <w:shd w:val="clear" w:color="ffffff" w:fill="ffffff"/>
            <w:tcW w:w="5805" w:type="dxa"/>
            <w:textDirection w:val="lrTb"/>
            <w:noWrap w:val="false"/>
          </w:tcPr>
          <w:p>
            <w:pPr>
              <w:jc w:val="both"/>
              <w:spacing w:after="0"/>
              <w:rPr>
                <w:rFonts w:ascii="Times New Roman" w:hAnsi="Times New Roman"/>
                <w:sz w:val="28"/>
                <w:szCs w:val="28"/>
              </w:rPr>
            </w:pPr>
            <w:r>
              <w:rPr>
                <w:rFonts w:ascii="Times New Roman" w:hAnsi="Times New Roman"/>
                <w:sz w:val="28"/>
                <w:szCs w:val="28"/>
              </w:rPr>
              <w:t xml:space="preserve">В т. ч.</w:t>
            </w:r>
            <w:r>
              <w:rPr>
                <w:rFonts w:ascii="Times New Roman" w:hAnsi="Times New Roman"/>
                <w:sz w:val="28"/>
                <w:szCs w:val="28"/>
              </w:rPr>
            </w:r>
            <w:r>
              <w:rPr>
                <w:rFonts w:ascii="Times New Roman" w:hAnsi="Times New Roman"/>
                <w:sz w:val="28"/>
                <w:szCs w:val="28"/>
              </w:rPr>
            </w:r>
          </w:p>
          <w:p>
            <w:pPr>
              <w:jc w:val="both"/>
              <w:spacing w:after="0"/>
              <w:rPr>
                <w:rFonts w:ascii="Times New Roman" w:hAnsi="Times New Roman"/>
                <w:sz w:val="28"/>
                <w:szCs w:val="28"/>
              </w:rPr>
            </w:pPr>
            <w:r>
              <w:rPr>
                <w:rFonts w:ascii="Times New Roman" w:hAnsi="Times New Roman"/>
                <w:sz w:val="28"/>
                <w:szCs w:val="28"/>
              </w:rPr>
              <w:t xml:space="preserve">- по обжалованию</w:t>
            </w:r>
            <w:r>
              <w:rPr>
                <w:rFonts w:ascii="Times New Roman" w:hAnsi="Times New Roman"/>
                <w:sz w:val="28"/>
                <w:szCs w:val="28"/>
              </w:rPr>
            </w:r>
            <w:r>
              <w:rPr>
                <w:rFonts w:ascii="Times New Roman" w:hAnsi="Times New Roman"/>
                <w:sz w:val="28"/>
                <w:szCs w:val="28"/>
              </w:rPr>
            </w:r>
          </w:p>
        </w:tc>
        <w:tc>
          <w:tcPr>
            <w:shd w:val="clear" w:color="ffffff" w:fill="ffffff"/>
            <w:tcW w:w="1131" w:type="dxa"/>
            <w:vAlign w:val="bottom"/>
            <w:textDirection w:val="lrTb"/>
            <w:noWrap w:val="false"/>
          </w:tcPr>
          <w:p>
            <w:pPr>
              <w:jc w:val="center"/>
              <w:spacing w:after="0"/>
              <w:rPr>
                <w:rFonts w:ascii="Times New Roman" w:hAnsi="Times New Roman"/>
                <w:sz w:val="28"/>
                <w:szCs w:val="28"/>
              </w:rPr>
            </w:pPr>
            <w:r>
              <w:rPr>
                <w:rFonts w:ascii="Times New Roman" w:hAnsi="Times New Roman"/>
                <w:sz w:val="28"/>
                <w:szCs w:val="28"/>
              </w:rPr>
              <w:t xml:space="preserve">326</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sz w:val="28"/>
                <w:szCs w:val="28"/>
              </w:rPr>
              <w:t xml:space="preserve">292</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sz w:val="28"/>
                <w:szCs w:val="28"/>
              </w:rPr>
              <w:t xml:space="preserve">343</w:t>
            </w:r>
            <w:r>
              <w:rPr>
                <w:rFonts w:ascii="Times New Roman" w:hAnsi="Times New Roman"/>
                <w:sz w:val="28"/>
                <w:szCs w:val="28"/>
              </w:rPr>
            </w:r>
            <w:r>
              <w:rPr>
                <w:rFonts w:ascii="Times New Roman" w:hAnsi="Times New Roman"/>
                <w:sz w:val="28"/>
                <w:szCs w:val="28"/>
              </w:rPr>
            </w:r>
          </w:p>
        </w:tc>
      </w:tr>
      <w:tr>
        <w:tblPrEx/>
        <w:trPr>
          <w:jc w:val="center"/>
        </w:trPr>
        <w:tc>
          <w:tcPr>
            <w:shd w:val="clear" w:color="ffffff" w:fill="ffffff"/>
            <w:tcW w:w="5805" w:type="dxa"/>
            <w:textDirection w:val="lrTb"/>
            <w:noWrap w:val="false"/>
          </w:tcPr>
          <w:p>
            <w:pPr>
              <w:spacing w:after="0"/>
              <w:rPr>
                <w:rFonts w:ascii="Times New Roman" w:hAnsi="Times New Roman"/>
                <w:sz w:val="28"/>
                <w:szCs w:val="28"/>
              </w:rPr>
            </w:pPr>
            <w:r>
              <w:rPr>
                <w:rFonts w:ascii="Times New Roman" w:hAnsi="Times New Roman" w:eastAsia="Times New Roman"/>
                <w:sz w:val="28"/>
                <w:szCs w:val="28"/>
              </w:rPr>
              <w:t xml:space="preserve">из них изменено решений</w:t>
            </w:r>
            <w:r>
              <w:rPr>
                <w:rFonts w:ascii="Times New Roman" w:hAnsi="Times New Roman"/>
                <w:sz w:val="28"/>
                <w:szCs w:val="28"/>
              </w:rPr>
            </w:r>
            <w:r>
              <w:rPr>
                <w:rFonts w:ascii="Times New Roman" w:hAnsi="Times New Roman"/>
                <w:sz w:val="28"/>
                <w:szCs w:val="28"/>
              </w:rPr>
            </w:r>
          </w:p>
        </w:tc>
        <w:tc>
          <w:tcPr>
            <w:shd w:val="clear" w:color="ffffff" w:fill="ffffff"/>
            <w:tcW w:w="1131"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lang w:val="en-US"/>
              </w:rPr>
              <w:t xml:space="preserve">20</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22</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37</w:t>
            </w:r>
            <w:r>
              <w:rPr>
                <w:rFonts w:ascii="Times New Roman" w:hAnsi="Times New Roman"/>
                <w:sz w:val="28"/>
                <w:szCs w:val="28"/>
              </w:rPr>
            </w:r>
            <w:r>
              <w:rPr>
                <w:rFonts w:ascii="Times New Roman" w:hAnsi="Times New Roman"/>
                <w:sz w:val="28"/>
                <w:szCs w:val="28"/>
              </w:rPr>
            </w:r>
          </w:p>
        </w:tc>
      </w:tr>
      <w:tr>
        <w:tblPrEx/>
        <w:trPr>
          <w:jc w:val="center"/>
        </w:trPr>
        <w:tc>
          <w:tcPr>
            <w:shd w:val="clear" w:color="ffffff" w:fill="ffffff"/>
            <w:tcW w:w="5805" w:type="dxa"/>
            <w:textDirection w:val="lrTb"/>
            <w:noWrap w:val="false"/>
          </w:tcPr>
          <w:p>
            <w:pPr>
              <w:spacing w:after="0"/>
              <w:rPr>
                <w:rFonts w:ascii="Times New Roman" w:hAnsi="Times New Roman"/>
                <w:sz w:val="28"/>
                <w:szCs w:val="28"/>
              </w:rPr>
            </w:pPr>
            <w:r>
              <w:rPr>
                <w:rFonts w:ascii="Times New Roman" w:hAnsi="Times New Roman" w:eastAsia="Times New Roman"/>
                <w:sz w:val="28"/>
                <w:szCs w:val="28"/>
              </w:rPr>
              <w:t xml:space="preserve">в %</w:t>
            </w:r>
            <w:r>
              <w:rPr>
                <w:rFonts w:ascii="Times New Roman" w:hAnsi="Times New Roman"/>
                <w:sz w:val="28"/>
                <w:szCs w:val="28"/>
              </w:rPr>
            </w:r>
            <w:r>
              <w:rPr>
                <w:rFonts w:ascii="Times New Roman" w:hAnsi="Times New Roman"/>
                <w:sz w:val="28"/>
                <w:szCs w:val="28"/>
              </w:rPr>
            </w:r>
          </w:p>
        </w:tc>
        <w:tc>
          <w:tcPr>
            <w:shd w:val="clear" w:color="ffffff" w:fill="ffffff"/>
            <w:tcW w:w="1131"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lang w:val="en-US"/>
              </w:rPr>
              <w:t xml:space="preserve">6,1</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7,5</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10,8</w:t>
            </w:r>
            <w:r>
              <w:rPr>
                <w:rFonts w:ascii="Times New Roman" w:hAnsi="Times New Roman"/>
                <w:sz w:val="28"/>
                <w:szCs w:val="28"/>
              </w:rPr>
            </w:r>
            <w:r>
              <w:rPr>
                <w:rFonts w:ascii="Times New Roman" w:hAnsi="Times New Roman"/>
                <w:sz w:val="28"/>
                <w:szCs w:val="28"/>
              </w:rPr>
            </w:r>
          </w:p>
        </w:tc>
      </w:tr>
      <w:tr>
        <w:tblPrEx/>
        <w:trPr>
          <w:jc w:val="center"/>
        </w:trPr>
        <w:tc>
          <w:tcPr>
            <w:shd w:val="clear" w:color="ffffff" w:fill="ffffff"/>
            <w:tcW w:w="5805" w:type="dxa"/>
            <w:textDirection w:val="lrTb"/>
            <w:noWrap w:val="false"/>
          </w:tcPr>
          <w:p>
            <w:pPr>
              <w:spacing w:after="0"/>
              <w:rPr>
                <w:rFonts w:ascii="Times New Roman" w:hAnsi="Times New Roman"/>
                <w:sz w:val="28"/>
                <w:szCs w:val="28"/>
              </w:rPr>
            </w:pPr>
            <w:r>
              <w:rPr>
                <w:rFonts w:ascii="Times New Roman" w:hAnsi="Times New Roman" w:eastAsia="Times New Roman"/>
                <w:sz w:val="28"/>
                <w:szCs w:val="28"/>
              </w:rPr>
              <w:t xml:space="preserve">- по контролю</w:t>
            </w:r>
            <w:r>
              <w:rPr>
                <w:rFonts w:ascii="Times New Roman" w:hAnsi="Times New Roman"/>
                <w:sz w:val="28"/>
                <w:szCs w:val="28"/>
              </w:rPr>
            </w:r>
            <w:r>
              <w:rPr>
                <w:rFonts w:ascii="Times New Roman" w:hAnsi="Times New Roman"/>
                <w:sz w:val="28"/>
                <w:szCs w:val="28"/>
              </w:rPr>
            </w:r>
          </w:p>
        </w:tc>
        <w:tc>
          <w:tcPr>
            <w:shd w:val="clear" w:color="ffffff" w:fill="ffffff"/>
            <w:tcW w:w="1131"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lang w:val="en-US"/>
              </w:rPr>
              <w:t xml:space="preserve">1609</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1242</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940</w:t>
            </w:r>
            <w:r>
              <w:rPr>
                <w:rFonts w:ascii="Times New Roman" w:hAnsi="Times New Roman"/>
                <w:sz w:val="28"/>
                <w:szCs w:val="28"/>
              </w:rPr>
            </w:r>
            <w:r>
              <w:rPr>
                <w:rFonts w:ascii="Times New Roman" w:hAnsi="Times New Roman"/>
                <w:sz w:val="28"/>
                <w:szCs w:val="28"/>
              </w:rPr>
            </w:r>
          </w:p>
        </w:tc>
      </w:tr>
      <w:tr>
        <w:tblPrEx/>
        <w:trPr>
          <w:jc w:val="center"/>
        </w:trPr>
        <w:tc>
          <w:tcPr>
            <w:shd w:val="clear" w:color="ffffff" w:fill="ffffff"/>
            <w:tcW w:w="5805" w:type="dxa"/>
            <w:textDirection w:val="lrTb"/>
            <w:noWrap w:val="false"/>
          </w:tcPr>
          <w:p>
            <w:pPr>
              <w:spacing w:after="0"/>
              <w:rPr>
                <w:rFonts w:ascii="Times New Roman" w:hAnsi="Times New Roman"/>
                <w:sz w:val="28"/>
                <w:szCs w:val="28"/>
              </w:rPr>
            </w:pPr>
            <w:r>
              <w:rPr>
                <w:rFonts w:ascii="Times New Roman" w:hAnsi="Times New Roman" w:eastAsia="Times New Roman"/>
                <w:sz w:val="28"/>
                <w:szCs w:val="28"/>
              </w:rPr>
              <w:t xml:space="preserve">из них изменено решений</w:t>
            </w:r>
            <w:r>
              <w:rPr>
                <w:rFonts w:ascii="Times New Roman" w:hAnsi="Times New Roman"/>
                <w:sz w:val="28"/>
                <w:szCs w:val="28"/>
              </w:rPr>
            </w:r>
            <w:r>
              <w:rPr>
                <w:rFonts w:ascii="Times New Roman" w:hAnsi="Times New Roman"/>
                <w:sz w:val="28"/>
                <w:szCs w:val="28"/>
              </w:rPr>
            </w:r>
          </w:p>
        </w:tc>
        <w:tc>
          <w:tcPr>
            <w:shd w:val="clear" w:color="ffffff" w:fill="ffffff"/>
            <w:tcW w:w="1131"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lang w:val="en-US"/>
              </w:rPr>
              <w:t xml:space="preserve">258</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208</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350</w:t>
            </w:r>
            <w:r>
              <w:rPr>
                <w:rFonts w:ascii="Times New Roman" w:hAnsi="Times New Roman"/>
                <w:sz w:val="28"/>
                <w:szCs w:val="28"/>
              </w:rPr>
            </w:r>
            <w:r>
              <w:rPr>
                <w:rFonts w:ascii="Times New Roman" w:hAnsi="Times New Roman"/>
                <w:sz w:val="28"/>
                <w:szCs w:val="28"/>
              </w:rPr>
            </w:r>
          </w:p>
        </w:tc>
      </w:tr>
      <w:tr>
        <w:tblPrEx/>
        <w:trPr>
          <w:jc w:val="center"/>
        </w:trPr>
        <w:tc>
          <w:tcPr>
            <w:shd w:val="clear" w:color="ffffff" w:fill="ffffff"/>
            <w:tcW w:w="5805" w:type="dxa"/>
            <w:textDirection w:val="lrTb"/>
            <w:noWrap w:val="false"/>
          </w:tcPr>
          <w:p>
            <w:pPr>
              <w:spacing w:after="0"/>
              <w:rPr>
                <w:rFonts w:ascii="Times New Roman" w:hAnsi="Times New Roman"/>
                <w:sz w:val="28"/>
                <w:szCs w:val="28"/>
              </w:rPr>
            </w:pPr>
            <w:r>
              <w:rPr>
                <w:rFonts w:ascii="Times New Roman" w:hAnsi="Times New Roman" w:eastAsia="Times New Roman"/>
                <w:sz w:val="28"/>
                <w:szCs w:val="28"/>
              </w:rPr>
              <w:t xml:space="preserve">в %</w:t>
            </w:r>
            <w:r>
              <w:rPr>
                <w:rFonts w:ascii="Times New Roman" w:hAnsi="Times New Roman"/>
                <w:sz w:val="28"/>
                <w:szCs w:val="28"/>
              </w:rPr>
            </w:r>
            <w:r>
              <w:rPr>
                <w:rFonts w:ascii="Times New Roman" w:hAnsi="Times New Roman"/>
                <w:sz w:val="28"/>
                <w:szCs w:val="28"/>
              </w:rPr>
            </w:r>
          </w:p>
        </w:tc>
        <w:tc>
          <w:tcPr>
            <w:shd w:val="clear" w:color="ffffff" w:fill="ffffff"/>
            <w:tcW w:w="1131"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lang w:val="en-US"/>
              </w:rPr>
              <w:t xml:space="preserve">16,0</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16,7</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37,2</w:t>
            </w:r>
            <w:r>
              <w:rPr>
                <w:rFonts w:ascii="Times New Roman" w:hAnsi="Times New Roman"/>
                <w:sz w:val="28"/>
                <w:szCs w:val="28"/>
              </w:rPr>
            </w:r>
            <w:r>
              <w:rPr>
                <w:rFonts w:ascii="Times New Roman" w:hAnsi="Times New Roman"/>
                <w:sz w:val="28"/>
                <w:szCs w:val="28"/>
              </w:rPr>
            </w:r>
          </w:p>
        </w:tc>
      </w:tr>
      <w:tr>
        <w:tblPrEx/>
        <w:trPr>
          <w:jc w:val="center"/>
        </w:trPr>
        <w:tc>
          <w:tcPr>
            <w:shd w:val="clear" w:color="ffffff" w:fill="ffffff"/>
            <w:tcW w:w="5805" w:type="dxa"/>
            <w:textDirection w:val="lrTb"/>
            <w:noWrap w:val="false"/>
          </w:tcPr>
          <w:p>
            <w:pPr>
              <w:spacing w:after="0"/>
              <w:rPr>
                <w:rFonts w:ascii="Times New Roman" w:hAnsi="Times New Roman"/>
                <w:sz w:val="28"/>
                <w:szCs w:val="28"/>
              </w:rPr>
            </w:pPr>
            <w:r>
              <w:rPr>
                <w:rFonts w:ascii="Times New Roman" w:hAnsi="Times New Roman" w:eastAsia="Times New Roman"/>
                <w:sz w:val="28"/>
                <w:szCs w:val="28"/>
              </w:rPr>
              <w:t xml:space="preserve">- по консультации</w:t>
            </w:r>
            <w:r>
              <w:rPr>
                <w:rFonts w:ascii="Times New Roman" w:hAnsi="Times New Roman"/>
                <w:sz w:val="28"/>
                <w:szCs w:val="28"/>
              </w:rPr>
            </w:r>
            <w:r>
              <w:rPr>
                <w:rFonts w:ascii="Times New Roman" w:hAnsi="Times New Roman"/>
                <w:sz w:val="28"/>
                <w:szCs w:val="28"/>
              </w:rPr>
            </w:r>
          </w:p>
        </w:tc>
        <w:tc>
          <w:tcPr>
            <w:shd w:val="clear" w:color="ffffff" w:fill="ffffff"/>
            <w:tcW w:w="1131"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lang w:val="en-US"/>
              </w:rPr>
              <w:t xml:space="preserve">88</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47</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9</w:t>
            </w:r>
            <w:r>
              <w:rPr>
                <w:rFonts w:ascii="Times New Roman" w:hAnsi="Times New Roman"/>
                <w:sz w:val="28"/>
                <w:szCs w:val="28"/>
              </w:rPr>
            </w:r>
            <w:r>
              <w:rPr>
                <w:rFonts w:ascii="Times New Roman" w:hAnsi="Times New Roman"/>
                <w:sz w:val="28"/>
                <w:szCs w:val="28"/>
              </w:rPr>
            </w:r>
          </w:p>
        </w:tc>
      </w:tr>
      <w:tr>
        <w:tblPrEx/>
        <w:trPr>
          <w:jc w:val="center"/>
        </w:trPr>
        <w:tc>
          <w:tcPr>
            <w:shd w:val="clear" w:color="ffffff" w:fill="ffffff"/>
            <w:tcW w:w="5805" w:type="dxa"/>
            <w:textDirection w:val="lrTb"/>
            <w:noWrap w:val="false"/>
          </w:tcPr>
          <w:p>
            <w:pPr>
              <w:spacing w:after="0"/>
              <w:rPr>
                <w:rFonts w:ascii="Times New Roman" w:hAnsi="Times New Roman"/>
                <w:sz w:val="28"/>
                <w:szCs w:val="28"/>
              </w:rPr>
            </w:pPr>
            <w:r>
              <w:rPr>
                <w:rFonts w:ascii="Times New Roman" w:hAnsi="Times New Roman" w:eastAsia="Times New Roman"/>
                <w:sz w:val="28"/>
                <w:szCs w:val="28"/>
              </w:rPr>
              <w:t xml:space="preserve">Число проверенных актов</w:t>
            </w:r>
            <w:r>
              <w:rPr>
                <w:rFonts w:ascii="Times New Roman" w:hAnsi="Times New Roman"/>
                <w:sz w:val="28"/>
                <w:szCs w:val="28"/>
              </w:rPr>
            </w:r>
            <w:r>
              <w:rPr>
                <w:rFonts w:ascii="Times New Roman" w:hAnsi="Times New Roman"/>
                <w:sz w:val="28"/>
                <w:szCs w:val="28"/>
              </w:rPr>
            </w:r>
          </w:p>
        </w:tc>
        <w:tc>
          <w:tcPr>
            <w:shd w:val="clear" w:color="ffffff" w:fill="ffffff"/>
            <w:tcW w:w="1131"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lang w:val="en-US"/>
              </w:rPr>
              <w:t xml:space="preserve">3424</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3058</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2875</w:t>
            </w:r>
            <w:r>
              <w:rPr>
                <w:rFonts w:ascii="Times New Roman" w:hAnsi="Times New Roman"/>
                <w:sz w:val="28"/>
                <w:szCs w:val="28"/>
              </w:rPr>
            </w:r>
            <w:r>
              <w:rPr>
                <w:rFonts w:ascii="Times New Roman" w:hAnsi="Times New Roman"/>
                <w:sz w:val="28"/>
                <w:szCs w:val="28"/>
              </w:rPr>
            </w:r>
          </w:p>
        </w:tc>
      </w:tr>
      <w:tr>
        <w:tblPrEx/>
        <w:trPr>
          <w:jc w:val="center"/>
        </w:trPr>
        <w:tc>
          <w:tcPr>
            <w:shd w:val="clear" w:color="ffffff" w:fill="ffffff"/>
            <w:tcW w:w="5805" w:type="dxa"/>
            <w:textDirection w:val="lrTb"/>
            <w:noWrap w:val="false"/>
          </w:tcPr>
          <w:p>
            <w:pPr>
              <w:spacing w:after="0"/>
              <w:rPr>
                <w:rFonts w:ascii="Times New Roman" w:hAnsi="Times New Roman"/>
                <w:sz w:val="28"/>
                <w:szCs w:val="28"/>
              </w:rPr>
            </w:pPr>
            <w:r>
              <w:rPr>
                <w:rFonts w:ascii="Times New Roman" w:hAnsi="Times New Roman" w:eastAsia="Times New Roman"/>
                <w:sz w:val="28"/>
                <w:szCs w:val="28"/>
              </w:rPr>
              <w:t xml:space="preserve">Уд</w:t>
            </w:r>
            <w:r>
              <w:rPr>
                <w:rFonts w:ascii="Times New Roman" w:hAnsi="Times New Roman" w:eastAsia="Times New Roman"/>
                <w:sz w:val="28"/>
                <w:szCs w:val="28"/>
              </w:rPr>
              <w:t xml:space="preserve">.</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в</w:t>
            </w:r>
            <w:r>
              <w:rPr>
                <w:rFonts w:ascii="Times New Roman" w:hAnsi="Times New Roman" w:eastAsia="Times New Roman"/>
                <w:sz w:val="28"/>
                <w:szCs w:val="28"/>
              </w:rPr>
              <w:t xml:space="preserve">ес проверенных актов к числу </w:t>
            </w:r>
            <w:r>
              <w:rPr>
                <w:rFonts w:ascii="Times New Roman" w:hAnsi="Times New Roman" w:eastAsia="Times New Roman"/>
                <w:sz w:val="28"/>
                <w:szCs w:val="28"/>
              </w:rPr>
              <w:t xml:space="preserve">освид</w:t>
            </w:r>
            <w:r>
              <w:rPr>
                <w:rFonts w:ascii="Times New Roman" w:hAnsi="Times New Roman" w:eastAsia="Times New Roman"/>
                <w:sz w:val="28"/>
                <w:szCs w:val="28"/>
              </w:rPr>
              <w:t xml:space="preserve">.</w:t>
            </w:r>
            <w:r>
              <w:rPr>
                <w:rFonts w:ascii="Times New Roman" w:hAnsi="Times New Roman"/>
                <w:sz w:val="28"/>
                <w:szCs w:val="28"/>
              </w:rPr>
            </w:r>
            <w:r>
              <w:rPr>
                <w:rFonts w:ascii="Times New Roman" w:hAnsi="Times New Roman"/>
                <w:sz w:val="28"/>
                <w:szCs w:val="28"/>
              </w:rPr>
            </w:r>
          </w:p>
        </w:tc>
        <w:tc>
          <w:tcPr>
            <w:shd w:val="clear" w:color="ffffff" w:fill="ffffff"/>
            <w:tcW w:w="1131"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lang w:val="en-US"/>
              </w:rPr>
              <w:t xml:space="preserve">16,9</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16,9</w:t>
            </w:r>
            <w:r>
              <w:rPr>
                <w:rFonts w:ascii="Times New Roman" w:hAnsi="Times New Roman"/>
                <w:sz w:val="28"/>
                <w:szCs w:val="28"/>
              </w:rPr>
            </w:r>
            <w:r>
              <w:rPr>
                <w:rFonts w:ascii="Times New Roman" w:hAnsi="Times New Roman"/>
                <w:sz w:val="28"/>
                <w:szCs w:val="28"/>
              </w:rPr>
            </w:r>
          </w:p>
        </w:tc>
        <w:tc>
          <w:tcPr>
            <w:shd w:val="clear" w:color="ffffff" w:fill="ffffff"/>
            <w:tcW w:w="998" w:type="dxa"/>
            <w:vAlign w:val="bottom"/>
            <w:textDirection w:val="lrTb"/>
            <w:noWrap w:val="false"/>
          </w:tcPr>
          <w:p>
            <w:pPr>
              <w:jc w:val="center"/>
              <w:spacing w:after="0"/>
              <w:rPr>
                <w:rFonts w:ascii="Times New Roman" w:hAnsi="Times New Roman"/>
                <w:sz w:val="28"/>
                <w:szCs w:val="28"/>
              </w:rPr>
            </w:pPr>
            <w:r>
              <w:rPr>
                <w:rFonts w:ascii="Times New Roman" w:hAnsi="Times New Roman" w:eastAsia="Times New Roman"/>
                <w:sz w:val="28"/>
                <w:szCs w:val="28"/>
              </w:rPr>
              <w:t xml:space="preserve">12,3</w:t>
            </w:r>
            <w:r>
              <w:rPr>
                <w:rFonts w:ascii="Times New Roman" w:hAnsi="Times New Roman"/>
                <w:sz w:val="28"/>
                <w:szCs w:val="28"/>
              </w:rPr>
            </w:r>
            <w:r>
              <w:rPr>
                <w:rFonts w:ascii="Times New Roman" w:hAnsi="Times New Roman"/>
                <w:sz w:val="28"/>
                <w:szCs w:val="28"/>
              </w:rPr>
            </w:r>
          </w:p>
        </w:tc>
      </w:tr>
    </w:tbl>
    <w:p>
      <w:pPr>
        <w:ind w:firstLine="567"/>
        <w:jc w:val="both"/>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ind w:firstLine="709"/>
        <w:jc w:val="both"/>
        <w:spacing w:after="0"/>
      </w:pPr>
      <w:r>
        <w:rPr>
          <w:rFonts w:ascii="Times New Roman" w:hAnsi="Times New Roman"/>
          <w:sz w:val="28"/>
          <w:szCs w:val="28"/>
        </w:rPr>
        <w:t xml:space="preserve">Все случаи отмены решений первичных бюро медико-социальной экспертизы разбираются индивидуально с соответствующим бюро, а наиболее показательные ситуации детально разбираются на </w:t>
      </w:r>
      <w:r>
        <w:rPr>
          <w:rFonts w:ascii="Times New Roman" w:hAnsi="Times New Roman"/>
          <w:sz w:val="28"/>
          <w:szCs w:val="28"/>
        </w:rPr>
        <w:t xml:space="preserve">общеврачебных</w:t>
      </w:r>
      <w:r>
        <w:rPr>
          <w:rFonts w:ascii="Times New Roman" w:hAnsi="Times New Roman"/>
          <w:sz w:val="28"/>
          <w:szCs w:val="28"/>
        </w:rPr>
        <w:t xml:space="preserve"> </w:t>
      </w:r>
      <w:r>
        <w:rPr>
          <w:rFonts w:ascii="Times New Roman" w:hAnsi="Times New Roman"/>
          <w:sz w:val="28"/>
          <w:szCs w:val="28"/>
        </w:rPr>
        <w:t xml:space="preserve">конференциях для анализа ошибок и выработки единых подходов к экспертизе.</w:t>
      </w:r>
      <w:r/>
    </w:p>
    <w:p>
      <w:pPr>
        <w:ind w:firstLine="709"/>
        <w:jc w:val="both"/>
        <w:spacing w:after="0"/>
      </w:pPr>
      <w:r>
        <w:rPr>
          <w:rFonts w:ascii="Times New Roman" w:hAnsi="Times New Roman"/>
          <w:sz w:val="28"/>
          <w:szCs w:val="28"/>
        </w:rPr>
        <w:t xml:space="preserve">Статистика отмененных решений экспертных составов Главного бюро в</w:t>
      </w:r>
      <w:r>
        <w:rPr>
          <w:rFonts w:ascii="Times New Roman" w:hAnsi="Times New Roman"/>
          <w:sz w:val="28"/>
          <w:szCs w:val="28"/>
        </w:rPr>
        <w:t xml:space="preserve"> ФГБУ «Федеральное бюро медико-социальной экспертизы» за последние годы демонстрирует положительную динамику: в 2023 году было отменено 3 решения из 110 освидетельствованных (2,7 %), в 2024 году -1 решение из 70 освидетельствованных (1,4 %), а в 2025 году </w:t>
      </w:r>
      <w:r>
        <w:rPr>
          <w:rFonts w:ascii="Times New Roman" w:hAnsi="Times New Roman"/>
          <w:sz w:val="28"/>
          <w:szCs w:val="28"/>
        </w:rPr>
        <w:t xml:space="preserve">- 1 решение из 91 освидетельствованного случая (1,1 %). Таким образом, доля отмененных решений последовательно снижается, что может свидетельствовать о повышении качества работы экспертных составов и совершенствовании процедур медико-социальной экспертизы.</w:t>
      </w:r>
      <w:r/>
    </w:p>
    <w:p>
      <w:pPr>
        <w:ind w:firstLine="709"/>
        <w:jc w:val="both"/>
        <w:spacing w:after="0"/>
        <w:rPr>
          <w:rFonts w:ascii="Times New Roman" w:hAnsi="Times New Roman"/>
          <w:sz w:val="28"/>
          <w:szCs w:val="28"/>
        </w:rPr>
      </w:pPr>
      <w:r>
        <w:rPr>
          <w:rFonts w:ascii="Times New Roman" w:hAnsi="Times New Roman"/>
          <w:sz w:val="28"/>
          <w:szCs w:val="28"/>
        </w:rPr>
        <w:t xml:space="preserve">Количество письменных обращений граждан, поступивших в учреждение, в последние годы остается стабильно невысоким - не превышает 0,5 % от общего числа освидетельствованных. При этом прослеживается заметна</w:t>
      </w:r>
      <w:r>
        <w:rPr>
          <w:rFonts w:ascii="Times New Roman" w:hAnsi="Times New Roman"/>
          <w:sz w:val="28"/>
          <w:szCs w:val="28"/>
        </w:rPr>
        <w:t xml:space="preserve">я тенденция к росту доли обращений, поступающих через информационно-телекоммуникационную сеть Интернет, в том числе посредством официального сайта учреждения (www.37.gbmse.ru). Преобладающая тематика обращений связана с вопросами установления инвалидности.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bCs/>
          <w:sz w:val="28"/>
          <w:szCs w:val="28"/>
        </w:rPr>
      </w:pPr>
      <w:r>
        <w:rPr>
          <w:rFonts w:ascii="Times New Roman" w:hAnsi="Times New Roman" w:eastAsia="Times New Roman"/>
          <w:bCs/>
          <w:sz w:val="28"/>
          <w:szCs w:val="28"/>
        </w:rPr>
        <w:t xml:space="preserve">Основные изменения в работе медико-социаль</w:t>
      </w:r>
      <w:r>
        <w:rPr>
          <w:rFonts w:ascii="Times New Roman" w:hAnsi="Times New Roman"/>
          <w:bCs/>
          <w:sz w:val="28"/>
          <w:szCs w:val="28"/>
        </w:rPr>
        <w:t xml:space="preserve">ной экспертизы в 2025 году:</w:t>
      </w:r>
      <w:r>
        <w:rPr>
          <w:rFonts w:ascii="Times New Roman" w:hAnsi="Times New Roman"/>
          <w:bCs/>
          <w:sz w:val="28"/>
          <w:szCs w:val="28"/>
        </w:rPr>
      </w:r>
      <w:r>
        <w:rPr>
          <w:rFonts w:ascii="Times New Roman" w:hAnsi="Times New Roman"/>
          <w:bCs/>
          <w:sz w:val="28"/>
          <w:szCs w:val="28"/>
        </w:rPr>
      </w:r>
    </w:p>
    <w:p>
      <w:pPr>
        <w:pStyle w:val="1229"/>
        <w:numPr>
          <w:ilvl w:val="0"/>
          <w:numId w:val="137"/>
        </w:numPr>
        <w:ind w:left="0" w:firstLine="709"/>
        <w:jc w:val="both"/>
        <w:spacing w:line="276" w:lineRule="auto"/>
        <w:rPr>
          <w:lang w:val="ru-RU"/>
        </w:rPr>
      </w:pPr>
      <w:r>
        <w:rPr>
          <w:rFonts w:ascii="Times New Roman" w:hAnsi="Times New Roman"/>
          <w:bCs/>
          <w:sz w:val="28"/>
          <w:szCs w:val="28"/>
          <w:lang w:val="ru-RU"/>
        </w:rPr>
        <w:t xml:space="preserve">произведен полный переход федеральных учреждений медико-социальной экспертизы на работу в Единой централизованной цифровой платформе в социальной сфере (ЕЦП);</w:t>
      </w:r>
      <w:r>
        <w:rPr>
          <w:lang w:val="ru-RU"/>
        </w:rPr>
      </w:r>
      <w:r>
        <w:rPr>
          <w:lang w:val="ru-RU"/>
        </w:rPr>
      </w:r>
    </w:p>
    <w:p>
      <w:pPr>
        <w:pStyle w:val="1229"/>
        <w:numPr>
          <w:ilvl w:val="0"/>
          <w:numId w:val="137"/>
        </w:numPr>
        <w:ind w:left="0" w:firstLine="709"/>
        <w:jc w:val="both"/>
        <w:spacing w:line="276" w:lineRule="auto"/>
        <w:rPr>
          <w:lang w:val="ru-RU"/>
        </w:rPr>
      </w:pPr>
      <w:r>
        <w:rPr>
          <w:rFonts w:ascii="Times New Roman" w:hAnsi="Times New Roman"/>
          <w:bCs/>
          <w:sz w:val="28"/>
          <w:szCs w:val="28"/>
          <w:lang w:val="ru-RU"/>
        </w:rPr>
        <w:t xml:space="preserve">с 01.03.2025 года вступили в силу масштабные поправки в Феде</w:t>
      </w:r>
      <w:r>
        <w:rPr>
          <w:rFonts w:ascii="Times New Roman" w:hAnsi="Times New Roman"/>
          <w:bCs/>
          <w:sz w:val="28"/>
          <w:szCs w:val="28"/>
          <w:lang w:val="ru-RU"/>
        </w:rPr>
        <w:t xml:space="preserve">ральный закон «О социальной защите инвалидов в Российской Федерации» от 24.11.1995 № 181-ФЗ, а также ряд федеральных законов от декабря 2023 года, изменениями в законодательство были внесены новые понятия, в том числе такие как «комплексная реабилитация и </w:t>
      </w:r>
      <w:r>
        <w:rPr>
          <w:rFonts w:ascii="Times New Roman" w:hAnsi="Times New Roman"/>
          <w:bCs/>
          <w:sz w:val="28"/>
          <w:szCs w:val="28"/>
          <w:lang w:val="ru-RU"/>
        </w:rPr>
        <w:t xml:space="preserve">абилитация</w:t>
      </w:r>
      <w:r>
        <w:rPr>
          <w:rFonts w:ascii="Times New Roman" w:hAnsi="Times New Roman"/>
          <w:bCs/>
          <w:sz w:val="28"/>
          <w:szCs w:val="28"/>
          <w:lang w:val="ru-RU"/>
        </w:rPr>
        <w:t xml:space="preserve"> инвалида» и «целевая реабилитационная группа»;</w:t>
      </w:r>
      <w:r>
        <w:rPr>
          <w:lang w:val="ru-RU"/>
        </w:rPr>
      </w:r>
      <w:r>
        <w:rPr>
          <w:lang w:val="ru-RU"/>
        </w:rPr>
      </w:r>
    </w:p>
    <w:p>
      <w:pPr>
        <w:pStyle w:val="1229"/>
        <w:numPr>
          <w:ilvl w:val="0"/>
          <w:numId w:val="137"/>
        </w:numPr>
        <w:ind w:left="0" w:firstLine="709"/>
        <w:jc w:val="both"/>
        <w:spacing w:line="276" w:lineRule="auto"/>
        <w:rPr>
          <w:lang w:val="ru-RU"/>
        </w:rPr>
      </w:pPr>
      <w:r>
        <w:rPr>
          <w:rFonts w:ascii="Times New Roman" w:hAnsi="Times New Roman"/>
          <w:bCs/>
          <w:sz w:val="28"/>
          <w:szCs w:val="28"/>
          <w:lang w:val="ru-RU"/>
        </w:rPr>
        <w:t xml:space="preserve">вступили в силу новые </w:t>
      </w:r>
      <w:r>
        <w:rPr>
          <w:rFonts w:ascii="Times New Roman" w:hAnsi="Times New Roman"/>
          <w:bCs/>
          <w:sz w:val="28"/>
          <w:szCs w:val="28"/>
          <w:lang w:val="ru-RU"/>
        </w:rPr>
        <w:t xml:space="preserve">классификации и критерии, используемые при осуществлении медико-социальной экспертизы граждан федеральными государственными учреждениями медико-социальной экспертизы (приказ Министерства труда и социальной защиты Российской Федерации от 26.07.2024 № 374н);</w:t>
      </w:r>
      <w:r>
        <w:rPr>
          <w:lang w:val="ru-RU"/>
        </w:rPr>
      </w:r>
      <w:r>
        <w:rPr>
          <w:lang w:val="ru-RU"/>
        </w:rPr>
      </w:r>
    </w:p>
    <w:p>
      <w:pPr>
        <w:pStyle w:val="1229"/>
        <w:numPr>
          <w:ilvl w:val="0"/>
          <w:numId w:val="137"/>
        </w:numPr>
        <w:ind w:left="0" w:firstLine="709"/>
        <w:jc w:val="both"/>
        <w:spacing w:line="276" w:lineRule="auto"/>
        <w:rPr>
          <w:rFonts w:ascii="Times New Roman" w:hAnsi="Times New Roman"/>
          <w:bCs/>
          <w:sz w:val="28"/>
          <w:szCs w:val="28"/>
          <w:lang w:val="ru-RU"/>
        </w:rPr>
      </w:pPr>
      <w:r>
        <w:rPr>
          <w:rFonts w:ascii="Times New Roman" w:hAnsi="Times New Roman"/>
          <w:bCs/>
          <w:sz w:val="28"/>
          <w:szCs w:val="28"/>
          <w:lang w:val="ru-RU"/>
        </w:rPr>
        <w:t xml:space="preserve">приняты новые формы акта, протокола и ИПРА инвалида (ребенка-инвалида).</w:t>
      </w:r>
      <w:r>
        <w:rPr>
          <w:rFonts w:ascii="Times New Roman" w:hAnsi="Times New Roman"/>
          <w:bCs/>
          <w:sz w:val="28"/>
          <w:szCs w:val="28"/>
          <w:lang w:val="ru-RU"/>
        </w:rPr>
      </w:r>
      <w:r>
        <w:rPr>
          <w:rFonts w:ascii="Times New Roman" w:hAnsi="Times New Roman"/>
          <w:bCs/>
          <w:sz w:val="28"/>
          <w:szCs w:val="28"/>
          <w:lang w:val="ru-RU"/>
        </w:rPr>
      </w:r>
    </w:p>
    <w:p>
      <w:pPr>
        <w:ind w:firstLine="709"/>
        <w:jc w:val="both"/>
        <w:spacing w:after="0"/>
      </w:pPr>
      <w:r>
        <w:rPr>
          <w:rFonts w:ascii="Times New Roman" w:hAnsi="Times New Roman"/>
          <w:sz w:val="28"/>
          <w:szCs w:val="28"/>
        </w:rPr>
        <w:t xml:space="preserve">В 2026 году планируются следующие изменения:</w:t>
      </w:r>
      <w:r/>
    </w:p>
    <w:p>
      <w:pPr>
        <w:pStyle w:val="1229"/>
        <w:numPr>
          <w:ilvl w:val="0"/>
          <w:numId w:val="138"/>
        </w:numPr>
        <w:ind w:left="0" w:firstLine="709"/>
        <w:jc w:val="both"/>
        <w:spacing w:line="276" w:lineRule="auto"/>
        <w:rPr>
          <w:lang w:val="ru-RU"/>
        </w:rPr>
      </w:pPr>
      <w:r>
        <w:rPr>
          <w:rFonts w:ascii="Times New Roman" w:hAnsi="Times New Roman"/>
          <w:sz w:val="28"/>
          <w:szCs w:val="28"/>
          <w:lang w:val="ru-RU"/>
        </w:rPr>
        <w:t xml:space="preserve">с 01.03.2026 года прекращается выдача справок, подтверждающих факт установления инвалидности либо процентов стойкий утраты профессиональной трудоспособности в процентах на бланках строгой отчетности;</w:t>
      </w:r>
      <w:r>
        <w:rPr>
          <w:lang w:val="ru-RU"/>
        </w:rPr>
      </w:r>
      <w:r>
        <w:rPr>
          <w:lang w:val="ru-RU"/>
        </w:rPr>
      </w:r>
    </w:p>
    <w:p>
      <w:pPr>
        <w:pStyle w:val="1229"/>
        <w:numPr>
          <w:ilvl w:val="0"/>
          <w:numId w:val="138"/>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пр</w:t>
      </w:r>
      <w:r>
        <w:rPr>
          <w:rFonts w:ascii="Times New Roman" w:hAnsi="Times New Roman"/>
          <w:sz w:val="28"/>
          <w:szCs w:val="28"/>
          <w:lang w:val="ru-RU"/>
        </w:rPr>
        <w:t xml:space="preserve">одолжает развиваться система комплексной реабилитации: участие реабилитационных организаций при проведении освидетельствования (в комиссиях при проведении медико-социальной экспертизы смогут участвовать работники реабилитационных организаций, что позволит </w:t>
      </w:r>
      <w:r>
        <w:rPr>
          <w:rFonts w:ascii="Times New Roman" w:hAnsi="Times New Roman"/>
          <w:sz w:val="28"/>
          <w:szCs w:val="28"/>
          <w:lang w:val="ru-RU"/>
        </w:rPr>
        <w:t xml:space="preserve">более комплексно</w:t>
      </w:r>
      <w:r>
        <w:rPr>
          <w:rFonts w:ascii="Times New Roman" w:hAnsi="Times New Roman"/>
          <w:sz w:val="28"/>
          <w:szCs w:val="28"/>
          <w:lang w:val="ru-RU"/>
        </w:rPr>
        <w:t xml:space="preserve"> оценивать результаты реабилитации), оценка реализованных мероприятий (при проведении переосвидетельствования специалисты будут дополнительно изучать результаты ранее проведенных реабилитационных и </w:t>
      </w:r>
      <w:r>
        <w:rPr>
          <w:rFonts w:ascii="Times New Roman" w:hAnsi="Times New Roman"/>
          <w:sz w:val="28"/>
          <w:szCs w:val="28"/>
          <w:lang w:val="ru-RU"/>
        </w:rPr>
        <w:t xml:space="preserve">абилитационных</w:t>
      </w:r>
      <w:r>
        <w:rPr>
          <w:rFonts w:ascii="Times New Roman" w:hAnsi="Times New Roman"/>
          <w:sz w:val="28"/>
          <w:szCs w:val="28"/>
          <w:lang w:val="ru-RU"/>
        </w:rPr>
        <w:t xml:space="preserve"> мероприятий).</w:t>
      </w:r>
      <w:r>
        <w:rPr>
          <w:rFonts w:ascii="Times New Roman" w:hAnsi="Times New Roman"/>
          <w:sz w:val="28"/>
          <w:szCs w:val="28"/>
          <w:lang w:val="ru-RU"/>
        </w:rPr>
      </w:r>
      <w:r>
        <w:rPr>
          <w:rFonts w:ascii="Times New Roman" w:hAnsi="Times New Roman"/>
          <w:sz w:val="28"/>
          <w:szCs w:val="28"/>
          <w:lang w:val="ru-RU"/>
        </w:rPr>
      </w:r>
    </w:p>
    <w:p>
      <w:pPr>
        <w:ind w:firstLine="709"/>
        <w:jc w:val="both"/>
        <w:spacing w:after="0"/>
      </w:pPr>
      <w:r>
        <w:rPr>
          <w:rFonts w:ascii="Times New Roman" w:hAnsi="Times New Roman"/>
          <w:sz w:val="28"/>
          <w:szCs w:val="28"/>
        </w:rPr>
        <w:t xml:space="preserve">Важно подчеркнуть фундаментальную истину: от инвалидности не застрахован никто - она может коснуться каждого, вне зависимости от возраста, социального п</w:t>
      </w:r>
      <w:r>
        <w:rPr>
          <w:rFonts w:ascii="Times New Roman" w:hAnsi="Times New Roman"/>
          <w:sz w:val="28"/>
          <w:szCs w:val="28"/>
        </w:rPr>
        <w:t xml:space="preserve">оложения или материального достатка. Поэтому создание доступного, гуманного общества, где каждый человек имеет равные возможности для самореализации, — не просто обязанность государства, а общая задача всего социума. Граждане, нуждающиеся в особой защите и</w:t>
      </w:r>
      <w:r>
        <w:rPr>
          <w:rFonts w:ascii="Times New Roman" w:hAnsi="Times New Roman"/>
          <w:sz w:val="28"/>
          <w:szCs w:val="28"/>
        </w:rPr>
        <w:t xml:space="preserve"> поддержке, должны иметь реальные, а не декларируемые возможности жить полноценной жизнью: свободно передвигаться, получать образование, трудиться, участвовать в культурной и общественной жизни — и в полной мере реализовывать гарантированные законом права.</w:t>
      </w:r>
      <w:r/>
    </w:p>
    <w:p>
      <w:pPr>
        <w:ind w:firstLine="709"/>
        <w:jc w:val="both"/>
        <w:spacing w:after="0"/>
      </w:pPr>
      <w:r>
        <w:rPr>
          <w:rFonts w:ascii="Times New Roman" w:hAnsi="Times New Roman"/>
          <w:sz w:val="28"/>
          <w:szCs w:val="28"/>
        </w:rPr>
        <w:t xml:space="preserve">В регионе уже наметились позити</w:t>
      </w:r>
      <w:r>
        <w:rPr>
          <w:rFonts w:ascii="Times New Roman" w:hAnsi="Times New Roman"/>
          <w:sz w:val="28"/>
          <w:szCs w:val="28"/>
        </w:rPr>
        <w:t xml:space="preserve">вные тенденции: активно развиваются тематические площадки с участием людей с ограниченными возможностями здоровья, которые становятся пространством диалога, обмена опытом и поиска решений; формируется сильное сообщество родителей детей-инвалидов - его лиде</w:t>
      </w:r>
      <w:r>
        <w:rPr>
          <w:rFonts w:ascii="Times New Roman" w:hAnsi="Times New Roman"/>
          <w:sz w:val="28"/>
          <w:szCs w:val="28"/>
        </w:rPr>
        <w:t xml:space="preserve">ры не только отстаивают интересы семей, но и выступают инициаторами значимых социальных проектов; растет число квалифицированных специалистов в сфере права, способных оказывать грамотную правовую поддержку и содействовать защите прав людей с инвалидностью.</w:t>
      </w:r>
      <w:r/>
    </w:p>
    <w:p>
      <w:pPr>
        <w:ind w:firstLine="709"/>
        <w:jc w:val="both"/>
        <w:spacing w:after="0"/>
      </w:pPr>
      <w:r>
        <w:rPr>
          <w:rFonts w:ascii="Times New Roman" w:hAnsi="Times New Roman"/>
          <w:sz w:val="28"/>
          <w:szCs w:val="28"/>
        </w:rPr>
        <w:t xml:space="preserve">Однако для устойчивого прогресса необходимо усилить взаимодействие между обществом и властью. Представителям органов власти и профильных ведом</w:t>
      </w:r>
      <w:r>
        <w:rPr>
          <w:rFonts w:ascii="Times New Roman" w:hAnsi="Times New Roman"/>
          <w:sz w:val="28"/>
          <w:szCs w:val="28"/>
        </w:rPr>
        <w:t xml:space="preserve">ств сл</w:t>
      </w:r>
      <w:r>
        <w:rPr>
          <w:rFonts w:ascii="Times New Roman" w:hAnsi="Times New Roman"/>
          <w:sz w:val="28"/>
          <w:szCs w:val="28"/>
        </w:rPr>
        <w:t xml:space="preserve">едует не формально, а осознанно включаться в процесс: регулярно посещать тематические мероприятия, слушать сами</w:t>
      </w:r>
      <w:r>
        <w:rPr>
          <w:rFonts w:ascii="Times New Roman" w:hAnsi="Times New Roman"/>
          <w:sz w:val="28"/>
          <w:szCs w:val="28"/>
        </w:rPr>
        <w:t xml:space="preserve">х граждан и их семьи, вникать в реальные потребности и трудности. Компетентным службам, отвечающим за реализацию комплексных программ и социально значимых проектов, критически важно не ограничиваться отчетностью, а проявлять инициативу - изучать передовой </w:t>
      </w:r>
      <w:r>
        <w:rPr>
          <w:rFonts w:ascii="Times New Roman" w:hAnsi="Times New Roman"/>
          <w:sz w:val="28"/>
          <w:szCs w:val="28"/>
        </w:rPr>
        <w:t xml:space="preserve">опыт, адаптировать успешные практики и оперативно реагировать на запросы людей с инвалидностью.</w:t>
      </w:r>
      <w:r/>
    </w:p>
    <w:p>
      <w:pPr>
        <w:ind w:firstLine="709"/>
        <w:jc w:val="both"/>
        <w:spacing w:after="0"/>
        <w:rPr>
          <w:rFonts w:ascii="Times New Roman" w:hAnsi="Times New Roman"/>
          <w:sz w:val="28"/>
          <w:szCs w:val="28"/>
        </w:rPr>
      </w:pPr>
      <w:r>
        <w:rPr>
          <w:rFonts w:ascii="Times New Roman" w:hAnsi="Times New Roman"/>
          <w:sz w:val="28"/>
          <w:szCs w:val="28"/>
        </w:rPr>
        <w:t xml:space="preserve">Права чело</w:t>
      </w:r>
      <w:r>
        <w:rPr>
          <w:rFonts w:ascii="Times New Roman" w:hAnsi="Times New Roman"/>
          <w:sz w:val="28"/>
          <w:szCs w:val="28"/>
        </w:rPr>
        <w:t xml:space="preserve">века не должны оставаться абстрактным понятием или строчкой в должностных инструкциях. Их соблюдение и защита обязаны стать повседневной реальностью - через конкретные действия, продуманную политику и искреннюю готовность общества создавать условия, в кото</w:t>
      </w:r>
      <w:r>
        <w:rPr>
          <w:rFonts w:ascii="Times New Roman" w:hAnsi="Times New Roman"/>
          <w:sz w:val="28"/>
          <w:szCs w:val="28"/>
        </w:rPr>
        <w:t xml:space="preserve">рых каждый гражданин, независимо от состояния здоровья, сможет раскрыть свой потенциал и чувствовать себя полноправным членом социума. Только так мы построим по-настоящему доступную среду, где достоинство и возможности каждого будут по-настоящему защищены.</w:t>
      </w:r>
      <w:r>
        <w:rPr>
          <w:rFonts w:ascii="Times New Roman" w:hAnsi="Times New Roman"/>
          <w:sz w:val="28"/>
          <w:szCs w:val="28"/>
        </w:rPr>
      </w:r>
      <w:r>
        <w:rPr>
          <w:rFonts w:ascii="Times New Roman" w:hAnsi="Times New Roman"/>
          <w:sz w:val="28"/>
          <w:szCs w:val="28"/>
        </w:rPr>
      </w:r>
    </w:p>
    <w:p>
      <w:pPr>
        <w:ind w:firstLine="709"/>
        <w:jc w:val="both"/>
        <w:spacing w:after="0"/>
        <w:tabs>
          <w:tab w:val="left" w:pos="3165" w:leader="none"/>
        </w:tabs>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ind w:firstLine="709"/>
        <w:jc w:val="both"/>
        <w:spacing w:after="0"/>
        <w:tabs>
          <w:tab w:val="left" w:pos="3165" w:leader="none"/>
        </w:tabs>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pStyle w:val="1228"/>
        <w:jc w:val="center"/>
        <w:rPr>
          <w:rFonts w:ascii="Times New Roman" w:hAnsi="Times New Roman" w:cs="Times New Roman"/>
          <w:color w:val="auto"/>
          <w:sz w:val="28"/>
          <w:szCs w:val="28"/>
        </w:rPr>
      </w:pPr>
      <w:r/>
      <w:bookmarkStart w:id="42" w:name="_Toc20"/>
      <w:r>
        <w:rPr>
          <w:rFonts w:ascii="Times New Roman" w:hAnsi="Times New Roman" w:cs="Times New Roman"/>
          <w:b/>
          <w:bCs/>
          <w:color w:val="auto"/>
          <w:sz w:val="28"/>
          <w:szCs w:val="28"/>
        </w:rPr>
        <w:t xml:space="preserve">6.4. Проблема жизнеустройства лиц без определенного места жительства</w:t>
      </w:r>
      <w:r>
        <w:rPr>
          <w:rFonts w:ascii="Times New Roman" w:hAnsi="Times New Roman" w:cs="Times New Roman"/>
          <w:b/>
          <w:bCs/>
          <w:color w:val="auto"/>
          <w:sz w:val="28"/>
          <w:szCs w:val="28"/>
        </w:rPr>
      </w:r>
      <w:bookmarkEnd w:id="42"/>
      <w:r>
        <w:rPr>
          <w:rFonts w:ascii="Times New Roman" w:hAnsi="Times New Roman" w:cs="Times New Roman"/>
          <w:color w:val="auto"/>
          <w:sz w:val="28"/>
          <w:szCs w:val="28"/>
        </w:rPr>
      </w:r>
      <w:r>
        <w:rPr>
          <w:rFonts w:ascii="Times New Roman" w:hAnsi="Times New Roman" w:cs="Times New Roman"/>
          <w:color w:val="auto"/>
          <w:sz w:val="28"/>
          <w:szCs w:val="28"/>
        </w:rPr>
      </w:r>
    </w:p>
    <w:p>
      <w:pPr>
        <w:ind w:firstLine="567"/>
        <w:jc w:val="both"/>
        <w:spacing w:after="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ind w:firstLine="709"/>
        <w:jc w:val="both"/>
        <w:spacing w:after="0"/>
      </w:pPr>
      <w:r>
        <w:rPr>
          <w:rFonts w:ascii="Times New Roman" w:hAnsi="Times New Roman"/>
          <w:sz w:val="28"/>
          <w:szCs w:val="28"/>
        </w:rPr>
        <w:t xml:space="preserve">Проблема жизнеустройства лиц без определенного места жительства (БОМЖ) остается актуальной для Ивановской области. В адрес Омбудсмена регулярно поступают обращения от неравнодушных жителей региона: </w:t>
      </w:r>
      <w:r>
        <w:rPr>
          <w:rFonts w:ascii="Times New Roman" w:hAnsi="Times New Roman"/>
          <w:sz w:val="28"/>
          <w:szCs w:val="28"/>
        </w:rPr>
        <w:t xml:space="preserve">ивановцы</w:t>
      </w:r>
      <w:r>
        <w:rPr>
          <w:rFonts w:ascii="Times New Roman" w:hAnsi="Times New Roman"/>
          <w:sz w:val="28"/>
          <w:szCs w:val="28"/>
        </w:rPr>
        <w:t xml:space="preserve"> просят оказать содействие в устройстве бездомных граждан в специализированные учреждения. Каждое такое обращение тщательно рассматривается - Уполномоченный выражает и</w:t>
      </w:r>
      <w:r>
        <w:rPr>
          <w:rFonts w:ascii="Times New Roman" w:hAnsi="Times New Roman"/>
          <w:sz w:val="28"/>
          <w:szCs w:val="28"/>
        </w:rPr>
        <w:t xml:space="preserve">скреннюю признательность неравнодушным гражданам, которые не могут пройти мимо чужой беды, а также благодарит сотрудников Департамента социальной защиты населения и Департамента здравоохранения за профессионализм и оперативность в решении сложных вопросов.</w:t>
      </w:r>
      <w:r/>
    </w:p>
    <w:p>
      <w:pPr>
        <w:ind w:firstLine="709"/>
        <w:jc w:val="both"/>
        <w:spacing w:after="0"/>
      </w:pPr>
      <w:r>
        <w:rPr>
          <w:rFonts w:ascii="Times New Roman" w:hAnsi="Times New Roman"/>
          <w:sz w:val="28"/>
          <w:szCs w:val="28"/>
        </w:rPr>
        <w:t xml:space="preserve">Вместе с тем практика показывает, что не все случаи имеют благополучное завершение: некоторые бездомные граждане отказываются от предлагаемой помощи, а отдельные лица </w:t>
      </w:r>
      <w:r>
        <w:rPr>
          <w:rFonts w:ascii="Times New Roman" w:hAnsi="Times New Roman"/>
          <w:sz w:val="28"/>
          <w:szCs w:val="28"/>
        </w:rPr>
        <w:t xml:space="preserve">после оформления документов для направления в стационарную организацию социального обслуживания и прохождения лечения возвращаются к прежнему образу жизни на улице. Это подчеркивает многогранность проблемы и необходимость комплексного подхода к ее решению.</w:t>
      </w:r>
      <w:r/>
    </w:p>
    <w:p>
      <w:pPr>
        <w:ind w:firstLine="709"/>
        <w:jc w:val="both"/>
        <w:spacing w:after="0"/>
      </w:pPr>
      <w:r>
        <w:rPr>
          <w:rFonts w:ascii="Times New Roman" w:hAnsi="Times New Roman"/>
          <w:sz w:val="28"/>
          <w:szCs w:val="28"/>
        </w:rPr>
        <w:t xml:space="preserve">В Ивановской области действует специализированное учреждение для лиц БОМЖ - Отделения для лиц БОМЖ при ОБУСО «Ивановский комплексный центр социального обслуживания населения» (так называемый БОМЖ-центр), расположенный в </w:t>
      </w:r>
      <w:r>
        <w:rPr>
          <w:rFonts w:ascii="Times New Roman" w:hAnsi="Times New Roman"/>
          <w:sz w:val="28"/>
          <w:szCs w:val="28"/>
        </w:rPr>
        <w:t xml:space="preserve">г</w:t>
      </w:r>
      <w:r>
        <w:rPr>
          <w:rFonts w:ascii="Times New Roman" w:hAnsi="Times New Roman"/>
          <w:sz w:val="28"/>
          <w:szCs w:val="28"/>
        </w:rPr>
        <w:t xml:space="preserve">. Иваново по адресу: ул. Кузнецова,                  д. 130</w:t>
      </w:r>
      <w:r>
        <w:rPr>
          <w:rFonts w:ascii="Times New Roman" w:hAnsi="Times New Roman"/>
          <w:sz w:val="28"/>
          <w:szCs w:val="28"/>
        </w:rPr>
        <w:t xml:space="preserve">/9. Учреждение предоставляет разностороннюю поддержку и включает несколько профильных отделений. В отделении первичного приема и оказания срочной социальной помощи бездомным оказывают первую доврачебную помощь, проводят санитарную обработку и дезинфекцию, </w:t>
      </w:r>
      <w:r>
        <w:rPr>
          <w:rFonts w:ascii="Times New Roman" w:hAnsi="Times New Roman"/>
          <w:sz w:val="28"/>
          <w:szCs w:val="28"/>
        </w:rPr>
        <w:t xml:space="preserve">организуют обследование на туберкулез, ВИЧ-инфекцию и венерические заболевания для профилактики социально опасных болезней. Отделение ночного пребывания (</w:t>
      </w:r>
      <w:r>
        <w:rPr>
          <w:rFonts w:ascii="Times New Roman" w:hAnsi="Times New Roman"/>
          <w:sz w:val="28"/>
          <w:szCs w:val="28"/>
        </w:rPr>
        <w:t xml:space="preserve">полустационарное</w:t>
      </w:r>
      <w:r>
        <w:rPr>
          <w:rFonts w:ascii="Times New Roman" w:hAnsi="Times New Roman"/>
          <w:sz w:val="28"/>
          <w:szCs w:val="28"/>
        </w:rPr>
        <w:t xml:space="preserve"> социальное обслуживание) вмещает 40 человек, а в зимний период — до 70 человек; клиентам предоставляют койко-место с комплектом постельных принадлежностей. В отделении временного проживания (стационарное со</w:t>
      </w:r>
      <w:r>
        <w:rPr>
          <w:rFonts w:ascii="Times New Roman" w:hAnsi="Times New Roman"/>
          <w:sz w:val="28"/>
          <w:szCs w:val="28"/>
        </w:rPr>
        <w:t xml:space="preserve">циальное обслуживание) проживают 5 человек: им предоставляют койко-место с постельными принадлежностями, нательное белье и предметы личной гигиены, обеспечивают трехразовым горячим питанием, а комнаты для проживания оборудованы всем необходимым инвентарем.</w:t>
      </w:r>
      <w:r/>
    </w:p>
    <w:p>
      <w:pPr>
        <w:ind w:firstLine="709"/>
        <w:jc w:val="both"/>
        <w:spacing w:after="0"/>
      </w:pPr>
      <w:r>
        <w:rPr>
          <w:rFonts w:ascii="Times New Roman" w:hAnsi="Times New Roman"/>
          <w:sz w:val="28"/>
          <w:szCs w:val="28"/>
        </w:rPr>
        <w:t xml:space="preserve">Комплекс услуг, оказываемых в учреждении, охватывает широки</w:t>
      </w:r>
      <w:r>
        <w:rPr>
          <w:rFonts w:ascii="Times New Roman" w:hAnsi="Times New Roman"/>
          <w:sz w:val="28"/>
          <w:szCs w:val="28"/>
        </w:rPr>
        <w:t xml:space="preserve">й спектр потребностей: социально-бытовые, социально-трудовые, социально-психологические и социально-правовые услуги, а также содействие в бытовом устройстве. Лицам БОМЖ оформляют регистрацию по месту пребывания, помогают восстановить паспорта, получить мед</w:t>
      </w:r>
      <w:r>
        <w:rPr>
          <w:rFonts w:ascii="Times New Roman" w:hAnsi="Times New Roman"/>
          <w:sz w:val="28"/>
          <w:szCs w:val="28"/>
        </w:rPr>
        <w:t xml:space="preserve">ицинские полисы и пенсии, оказывают содействие в подготовке документов для направления в дома-интернаты, предоставляют продуктовые наборы и вещи, информируют о вакансиях и содействуют трудоустройству через службы занятости, в т. ч. с предоставлением жилья.</w:t>
      </w:r>
      <w:r/>
    </w:p>
    <w:p>
      <w:pPr>
        <w:ind w:firstLine="709"/>
        <w:jc w:val="both"/>
        <w:spacing w:after="0"/>
      </w:pPr>
      <w:r>
        <w:rPr>
          <w:rFonts w:ascii="Times New Roman" w:hAnsi="Times New Roman"/>
          <w:sz w:val="28"/>
          <w:szCs w:val="28"/>
        </w:rPr>
        <w:t xml:space="preserve">Статистика за 2025 год демонстрирует масштаб работы учреждения: всего поступило 1174 обращения от лиц БОМЖ, на персональном учете состоит 530 человек, оказано более 2 000 видов помощи и услу</w:t>
      </w:r>
      <w:r>
        <w:rPr>
          <w:rFonts w:ascii="Times New Roman" w:hAnsi="Times New Roman"/>
          <w:sz w:val="28"/>
          <w:szCs w:val="28"/>
        </w:rPr>
        <w:t xml:space="preserve">г. В частности, помощь вещами получили 113 человек, продуктовые наборы - 48 человек, содействие в проведении флюорографического обследования - 129 человек, помощь в оформлении документов - 24 человека, содействие в трудоустройстве - 543 человека, госпитали</w:t>
      </w:r>
      <w:r>
        <w:rPr>
          <w:rFonts w:ascii="Times New Roman" w:hAnsi="Times New Roman"/>
          <w:sz w:val="28"/>
          <w:szCs w:val="28"/>
        </w:rPr>
        <w:t xml:space="preserve">зация в учреждения здравоохранения была организована для 15 человек, регистрация по месту временного пребывания оформлена для 78 человек. При этом в отделение ночного пребывания поступило 1 012 обращений, а в отделение временного проживания - 66 обращений.</w:t>
      </w:r>
      <w:r/>
    </w:p>
    <w:p>
      <w:pPr>
        <w:ind w:firstLine="709"/>
        <w:jc w:val="both"/>
        <w:spacing w:after="0"/>
      </w:pPr>
      <w:r>
        <w:rPr>
          <w:rFonts w:ascii="Times New Roman" w:hAnsi="Times New Roman"/>
          <w:sz w:val="28"/>
          <w:szCs w:val="28"/>
        </w:rPr>
        <w:t xml:space="preserve">Особое внимание уделяется организации питания. Отдел по церковной благотворительности и социальному служению Иваново-В</w:t>
      </w:r>
      <w:r>
        <w:rPr>
          <w:rFonts w:ascii="Times New Roman" w:hAnsi="Times New Roman"/>
          <w:sz w:val="28"/>
          <w:szCs w:val="28"/>
        </w:rPr>
        <w:t xml:space="preserve">ознесенской епархии организует комплексные обеды с понедельника по пятницу (в выходные — по согласованию), а лица БОМЖ, проживающие в отделении временного проживания, обеспечиваются трехразовым питанием по государственному контракту с ИП Федосеевой Е. Ю. (</w:t>
      </w:r>
      <w:r>
        <w:rPr>
          <w:rFonts w:ascii="Times New Roman" w:hAnsi="Times New Roman"/>
          <w:sz w:val="28"/>
          <w:szCs w:val="28"/>
        </w:rPr>
        <w:t xml:space="preserve">аутсорсинг</w:t>
      </w:r>
      <w:r>
        <w:rPr>
          <w:rFonts w:ascii="Times New Roman" w:hAnsi="Times New Roman"/>
          <w:sz w:val="28"/>
          <w:szCs w:val="28"/>
        </w:rPr>
        <w:t xml:space="preserve">).</w:t>
      </w:r>
      <w:r/>
    </w:p>
    <w:p>
      <w:pPr>
        <w:ind w:firstLine="709"/>
        <w:jc w:val="both"/>
        <w:spacing w:after="0"/>
      </w:pPr>
      <w:r>
        <w:rPr>
          <w:rFonts w:ascii="Times New Roman" w:hAnsi="Times New Roman"/>
          <w:sz w:val="28"/>
          <w:szCs w:val="28"/>
        </w:rPr>
        <w:t xml:space="preserve">Успешная работа центра во многом обусловлена активным взаимодействием с широким кругом организаций: органами внутренних дел, федеральной миграционной службой, государственной службой занятости, </w:t>
      </w:r>
      <w:r>
        <w:rPr>
          <w:rFonts w:ascii="Times New Roman" w:hAnsi="Times New Roman"/>
          <w:sz w:val="28"/>
          <w:szCs w:val="28"/>
        </w:rPr>
        <w:t xml:space="preserve">федеральной служб</w:t>
      </w:r>
      <w:r>
        <w:rPr>
          <w:rFonts w:ascii="Times New Roman" w:hAnsi="Times New Roman"/>
          <w:sz w:val="28"/>
          <w:szCs w:val="28"/>
        </w:rPr>
        <w:t xml:space="preserve">ой исполнения наказаний, региональной регистрационной службой, медицинскими и общественными организациями, волонтерами, Русской Православной церковью и благотворителями. Такое сотрудничество позволяет своевременно и эффективно оказывать необходимую помощь </w:t>
      </w:r>
      <w:r>
        <w:rPr>
          <w:rFonts w:ascii="Times New Roman" w:hAnsi="Times New Roman"/>
          <w:sz w:val="28"/>
          <w:szCs w:val="28"/>
        </w:rPr>
        <w:t xml:space="preserve">нуждающимся</w:t>
      </w:r>
      <w:r>
        <w:rPr>
          <w:rFonts w:ascii="Times New Roman" w:hAnsi="Times New Roman"/>
          <w:sz w:val="28"/>
          <w:szCs w:val="28"/>
        </w:rPr>
        <w:t xml:space="preserve">.</w:t>
      </w:r>
      <w:r/>
    </w:p>
    <w:p>
      <w:pPr>
        <w:ind w:firstLine="709"/>
        <w:jc w:val="both"/>
        <w:spacing w:after="0"/>
      </w:pPr>
      <w:r>
        <w:rPr>
          <w:rFonts w:ascii="Times New Roman" w:hAnsi="Times New Roman"/>
          <w:sz w:val="28"/>
          <w:szCs w:val="28"/>
        </w:rPr>
        <w:t xml:space="preserve">Омбудсмен в тесном взаимодействии с органами социальной защиты продолжает оказывать содействие в размещении бездомных граждан в специализированном социальном учрежде</w:t>
      </w:r>
      <w:r>
        <w:rPr>
          <w:rFonts w:ascii="Times New Roman" w:hAnsi="Times New Roman"/>
          <w:sz w:val="28"/>
          <w:szCs w:val="28"/>
        </w:rPr>
        <w:t xml:space="preserve">нии. Важно осознавать, что бездомность и бродяжничество - давние социальные явления, которые не исчезают с течением времени: количество людей, оказавшихся без крыши над головой, меняется - в какие-то периоды их становится меньше, в другие - заметно больше.</w:t>
      </w:r>
      <w:r/>
    </w:p>
    <w:p>
      <w:pPr>
        <w:ind w:firstLine="709"/>
        <w:jc w:val="both"/>
        <w:spacing w:after="0"/>
      </w:pPr>
      <w:r>
        <w:rPr>
          <w:rFonts w:ascii="Times New Roman" w:hAnsi="Times New Roman"/>
          <w:sz w:val="28"/>
          <w:szCs w:val="28"/>
        </w:rPr>
        <w:t xml:space="preserve">К основным факторам, приводящим к утрате жилья, относятся: нехватка финансовых средств, деструктивный образ жизни, конфликты и кризисы в семье, психические расстройства, а также случаи обмана и махинаций с недвижимостью.</w:t>
      </w:r>
      <w:r/>
    </w:p>
    <w:p>
      <w:pPr>
        <w:ind w:firstLine="709"/>
        <w:jc w:val="both"/>
        <w:spacing w:after="0"/>
      </w:pPr>
      <w:r>
        <w:rPr>
          <w:rFonts w:ascii="Times New Roman" w:hAnsi="Times New Roman"/>
          <w:sz w:val="28"/>
          <w:szCs w:val="28"/>
        </w:rPr>
        <w:t xml:space="preserve">Широко распростран</w:t>
      </w:r>
      <w:r>
        <w:rPr>
          <w:rFonts w:ascii="Times New Roman" w:hAnsi="Times New Roman"/>
          <w:sz w:val="28"/>
          <w:szCs w:val="28"/>
        </w:rPr>
        <w:t xml:space="preserve">енное в обществе предубеждение рисует портрет бездомного как человека с низким уровнем образования и устойчивыми вредными привычками. Реальность же выглядит иначе: образовательный уровень среди лиц без определенного места жительства в среднем сопоставим с </w:t>
      </w:r>
      <w:r>
        <w:rPr>
          <w:rFonts w:ascii="Times New Roman" w:hAnsi="Times New Roman"/>
          <w:sz w:val="28"/>
          <w:szCs w:val="28"/>
        </w:rPr>
        <w:t xml:space="preserve">общестатистическим</w:t>
      </w:r>
      <w:r>
        <w:rPr>
          <w:rFonts w:ascii="Times New Roman" w:hAnsi="Times New Roman"/>
          <w:sz w:val="28"/>
          <w:szCs w:val="28"/>
        </w:rPr>
        <w:t xml:space="preserve"> - просто многие из них оказываются не в состоянии преодолеть серьезные жизненные испытания или адаптироваться к высоким темпам и требованиям современного мира.</w:t>
      </w:r>
      <w:r/>
    </w:p>
    <w:p>
      <w:pPr>
        <w:ind w:firstLine="709"/>
        <w:jc w:val="both"/>
        <w:spacing w:after="0"/>
        <w:rPr>
          <w:rFonts w:ascii="Times New Roman" w:hAnsi="Times New Roman"/>
          <w:sz w:val="28"/>
          <w:szCs w:val="28"/>
          <w:highlight w:val="none"/>
        </w:rPr>
      </w:pPr>
      <w:r>
        <w:rPr>
          <w:rFonts w:ascii="Times New Roman" w:hAnsi="Times New Roman"/>
          <w:sz w:val="28"/>
          <w:szCs w:val="28"/>
        </w:rPr>
        <w:t xml:space="preserve">Каждый человек, вне зависимости от его социал</w:t>
      </w:r>
      <w:r>
        <w:rPr>
          <w:rFonts w:ascii="Times New Roman" w:hAnsi="Times New Roman"/>
          <w:sz w:val="28"/>
          <w:szCs w:val="28"/>
        </w:rPr>
        <w:t xml:space="preserve">ьного положения и материального благосостояния, обладает неотъемлемыми правами, закрепленными законом. Задача государства и общества заключается не только в формальном провозглашении этих прав, но и в создании реальных условий для их осуществления - в том </w:t>
      </w:r>
      <w:r>
        <w:rPr>
          <w:rFonts w:ascii="Times New Roman" w:hAnsi="Times New Roman"/>
          <w:sz w:val="28"/>
          <w:szCs w:val="28"/>
        </w:rPr>
        <w:t xml:space="preserve">числе для тех, кто оказался в сложной жизненной ситуации и лишился крова. Поддержка и интеграция лиц без определенного места жительства в общественную жизнь должны стать неотъемлемой частью социальной политики, ориентированной на гуманизм и справедливость.</w:t>
      </w:r>
      <w:r>
        <w:rPr>
          <w:rFonts w:ascii="Times New Roman" w:hAnsi="Times New Roman"/>
          <w:sz w:val="28"/>
          <w:szCs w:val="28"/>
          <w:highlight w:val="none"/>
        </w:rPr>
      </w:r>
      <w:r>
        <w:rPr>
          <w:rFonts w:ascii="Times New Roman" w:hAnsi="Times New Roman"/>
          <w:sz w:val="28"/>
          <w:szCs w:val="28"/>
          <w:highlight w:val="none"/>
        </w:rPr>
      </w:r>
    </w:p>
    <w:p>
      <w:pPr>
        <w:ind w:firstLine="709"/>
        <w:jc w:val="both"/>
        <w:spacing w:after="0"/>
        <w:rPr>
          <w:rFonts w:ascii="Times New Roman" w:hAnsi="Times New Roman"/>
          <w:sz w:val="28"/>
          <w:szCs w:val="28"/>
        </w:rPr>
      </w:pPr>
      <w:r>
        <w:rPr>
          <w:rFonts w:ascii="Times New Roman" w:hAnsi="Times New Roman"/>
          <w:sz w:val="28"/>
          <w:szCs w:val="28"/>
          <w:highlight w:val="none"/>
        </w:rPr>
      </w:r>
      <w:r>
        <w:rPr>
          <w:rFonts w:ascii="Times New Roman" w:hAnsi="Times New Roman"/>
          <w:sz w:val="28"/>
          <w:szCs w:val="28"/>
        </w:rPr>
      </w:r>
      <w:r>
        <w:rPr>
          <w:rFonts w:ascii="Times New Roman" w:hAnsi="Times New Roman"/>
          <w:sz w:val="28"/>
          <w:szCs w:val="28"/>
        </w:rPr>
      </w:r>
    </w:p>
    <w:p>
      <w:pPr>
        <w:pStyle w:val="1228"/>
        <w:rPr>
          <w:b/>
          <w:bCs/>
          <w:sz w:val="28"/>
          <w:szCs w:val="28"/>
          <w:highlight w:val="none"/>
        </w:rPr>
      </w:pPr>
      <w:r/>
      <w:bookmarkStart w:id="43" w:name="_Toc21"/>
      <w:r>
        <w:rPr>
          <w:rStyle w:val="1254"/>
          <w:rFonts w:ascii="Times New Roman" w:hAnsi="Times New Roman" w:eastAsia="Times New Roman" w:cs="Times New Roman"/>
          <w:color w:val="000000" w:themeColor="text1"/>
          <w:sz w:val="28"/>
          <w:szCs w:val="28"/>
        </w:rPr>
        <w:t xml:space="preserve">Уполномоченный рекомендует</w:t>
      </w:r>
      <w:r>
        <w:rPr>
          <w:b/>
          <w:sz w:val="28"/>
          <w:szCs w:val="28"/>
        </w:rPr>
        <w:t xml:space="preserve">:</w:t>
      </w:r>
      <w:r>
        <w:rPr>
          <w:b/>
          <w:sz w:val="28"/>
          <w:szCs w:val="28"/>
        </w:rPr>
      </w:r>
      <w:bookmarkEnd w:id="43"/>
      <w:r>
        <w:rPr>
          <w:b/>
          <w:bCs/>
          <w:sz w:val="28"/>
          <w:szCs w:val="28"/>
          <w:highlight w:val="none"/>
        </w:rPr>
      </w:r>
      <w:r>
        <w:rPr>
          <w:b/>
          <w:bCs/>
          <w:sz w:val="28"/>
          <w:szCs w:val="28"/>
          <w:highlight w:val="none"/>
        </w:rPr>
      </w:r>
    </w:p>
    <w:p>
      <w:pPr>
        <w:pStyle w:val="1238"/>
        <w:jc w:val="both"/>
        <w:spacing w:before="0" w:beforeAutospacing="0" w:after="0" w:afterAutospacing="0" w:line="276" w:lineRule="auto"/>
        <w:shd w:val="clear" w:color="auto" w:fill="ffffff"/>
        <w:rPr>
          <w:b/>
          <w:i/>
          <w:sz w:val="28"/>
          <w:szCs w:val="28"/>
        </w:rPr>
      </w:pPr>
      <w:r>
        <w:rPr>
          <w:b/>
          <w:i/>
          <w:sz w:val="28"/>
          <w:szCs w:val="28"/>
        </w:rPr>
      </w:r>
      <w:r>
        <w:rPr>
          <w:b/>
          <w:i/>
          <w:sz w:val="28"/>
          <w:szCs w:val="28"/>
        </w:rPr>
      </w:r>
      <w:r>
        <w:rPr>
          <w:b/>
          <w:i/>
          <w:sz w:val="28"/>
          <w:szCs w:val="28"/>
        </w:rPr>
      </w:r>
    </w:p>
    <w:p>
      <w:pPr>
        <w:pStyle w:val="1238"/>
        <w:spacing w:before="0" w:beforeAutospacing="0" w:after="0" w:afterAutospacing="0" w:line="276" w:lineRule="auto"/>
        <w:shd w:val="clear" w:color="auto" w:fill="ffffff"/>
        <w:rPr>
          <w:b/>
          <w:bCs/>
          <w:i/>
          <w:color w:val="000000" w:themeColor="text1"/>
        </w:rPr>
      </w:pPr>
      <w:r>
        <w:rPr>
          <w:color w:val="000000" w:themeColor="text1"/>
          <w:sz w:val="28"/>
          <w:szCs w:val="28"/>
        </w:rPr>
        <w:tab/>
      </w:r>
      <w:r>
        <w:rPr>
          <w:b/>
          <w:bCs/>
          <w:i/>
          <w:color w:val="000000" w:themeColor="text1"/>
          <w:sz w:val="28"/>
          <w:szCs w:val="28"/>
        </w:rPr>
        <w:t xml:space="preserve">Правительству Ивановской области:</w:t>
      </w:r>
      <w:r>
        <w:rPr>
          <w:b/>
          <w:bCs/>
          <w:i/>
          <w:color w:val="000000" w:themeColor="text1"/>
        </w:rPr>
      </w:r>
      <w:r>
        <w:rPr>
          <w:b/>
          <w:bCs/>
          <w:i/>
          <w:color w:val="000000" w:themeColor="text1"/>
        </w:rPr>
      </w:r>
    </w:p>
    <w:p>
      <w:pPr>
        <w:pStyle w:val="1238"/>
        <w:numPr>
          <w:ilvl w:val="0"/>
          <w:numId w:val="139"/>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предусмотреть заблаговременное обеспечение земельных участков, выделяемых многодетным семьям, необходимой инженерной и социальной инфраструктурой;</w:t>
      </w:r>
      <w:r>
        <w:rPr>
          <w:color w:val="000000" w:themeColor="text1"/>
        </w:rPr>
      </w:r>
      <w:r>
        <w:rPr>
          <w:color w:val="000000" w:themeColor="text1"/>
        </w:rPr>
      </w:r>
    </w:p>
    <w:p>
      <w:pPr>
        <w:pStyle w:val="1238"/>
        <w:numPr>
          <w:ilvl w:val="0"/>
          <w:numId w:val="139"/>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рассмотреть возможность открытия дополнительных отделений социального обслуживания для лиц БОМЖ, предусмотрев соответствующее финансирование;</w:t>
      </w:r>
      <w:r>
        <w:rPr>
          <w:color w:val="000000" w:themeColor="text1"/>
        </w:rPr>
      </w:r>
      <w:r>
        <w:rPr>
          <w:color w:val="000000" w:themeColor="text1"/>
        </w:rPr>
      </w:r>
    </w:p>
    <w:p>
      <w:pPr>
        <w:pStyle w:val="1238"/>
        <w:numPr>
          <w:ilvl w:val="0"/>
          <w:numId w:val="139"/>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расширить спектр предоставляемых услуг для лиц БОМЖ, включая психологическую и юридическую помощь, содействие в социальной адаптации;</w:t>
      </w:r>
      <w:r>
        <w:rPr>
          <w:color w:val="000000" w:themeColor="text1"/>
        </w:rPr>
      </w:r>
      <w:r>
        <w:rPr>
          <w:color w:val="000000" w:themeColor="text1"/>
        </w:rPr>
      </w:r>
    </w:p>
    <w:p>
      <w:pPr>
        <w:pStyle w:val="1238"/>
        <w:numPr>
          <w:ilvl w:val="0"/>
          <w:numId w:val="139"/>
        </w:numPr>
        <w:ind w:left="0" w:firstLine="709"/>
        <w:jc w:val="both"/>
        <w:spacing w:before="0" w:beforeAutospacing="0" w:after="0" w:afterAutospacing="0" w:line="276" w:lineRule="auto"/>
        <w:shd w:val="clear" w:color="auto" w:fill="ffffff"/>
        <w:rPr>
          <w:color w:val="ff0000" w:themeColor="text1"/>
        </w:rPr>
      </w:pPr>
      <w:r>
        <w:rPr>
          <w:color w:val="000000" w:themeColor="text1"/>
          <w:sz w:val="28"/>
          <w:szCs w:val="28"/>
        </w:rPr>
        <w:t xml:space="preserve">изучить полезный опыт субъектов ЦФО по вопросу жизнеустройства лиц БОМЖ и внедрить лучшие практики в Ивановской области</w:t>
      </w:r>
      <w:r>
        <w:rPr>
          <w:color w:val="000000" w:themeColor="text1"/>
          <w:sz w:val="28"/>
          <w:szCs w:val="28"/>
        </w:rPr>
        <w:t xml:space="preserve">.</w:t>
      </w:r>
      <w:r>
        <w:rPr>
          <w:color w:val="000000" w:themeColor="text1"/>
        </w:rPr>
        <w:t xml:space="preserve"> </w:t>
      </w:r>
      <w:r>
        <w:rPr>
          <w:color w:val="ff0000" w:themeColor="text1"/>
        </w:rPr>
      </w:r>
      <w:r>
        <w:rPr>
          <w:color w:val="ff0000" w:themeColor="text1"/>
        </w:rPr>
      </w:r>
    </w:p>
    <w:p>
      <w:pPr>
        <w:pStyle w:val="1238"/>
        <w:jc w:val="both"/>
        <w:spacing w:before="0" w:beforeAutospacing="0" w:after="0" w:afterAutospacing="0" w:line="276" w:lineRule="auto"/>
        <w:shd w:val="clear" w:color="auto" w:fill="ffffff"/>
        <w:rPr>
          <w:color w:val="ff0000"/>
        </w:rPr>
      </w:pPr>
      <w:r>
        <w:rPr>
          <w:color w:val="ff0000"/>
        </w:rPr>
      </w:r>
      <w:r>
        <w:rPr>
          <w:color w:val="ff0000"/>
        </w:rPr>
      </w:r>
      <w:r>
        <w:rPr>
          <w:color w:val="ff0000"/>
        </w:rPr>
      </w:r>
    </w:p>
    <w:p>
      <w:pPr>
        <w:pStyle w:val="1238"/>
        <w:jc w:val="both"/>
        <w:spacing w:before="0" w:beforeAutospacing="0" w:after="0" w:afterAutospacing="0" w:line="276" w:lineRule="auto"/>
        <w:shd w:val="clear" w:color="auto" w:fill="ffffff"/>
        <w:rPr>
          <w:color w:val="ff0000"/>
        </w:rPr>
      </w:pPr>
      <w:r>
        <w:rPr>
          <w:color w:val="ff0000"/>
        </w:rPr>
      </w:r>
      <w:r>
        <w:rPr>
          <w:color w:val="ff0000"/>
        </w:rPr>
      </w:r>
      <w:r>
        <w:rPr>
          <w:color w:val="ff0000"/>
        </w:rPr>
      </w:r>
    </w:p>
    <w:p>
      <w:pPr>
        <w:pStyle w:val="1238"/>
        <w:ind w:firstLine="709"/>
        <w:jc w:val="both"/>
        <w:spacing w:before="0" w:beforeAutospacing="0" w:after="0" w:afterAutospacing="0" w:line="276" w:lineRule="auto"/>
        <w:shd w:val="clear" w:color="auto" w:fill="ffffff"/>
        <w:rPr>
          <w:b/>
          <w:bCs/>
          <w:i/>
          <w:color w:val="000000" w:themeColor="text1"/>
        </w:rPr>
      </w:pPr>
      <w:r>
        <w:rPr>
          <w:b/>
          <w:bCs/>
          <w:i/>
          <w:color w:val="000000" w:themeColor="text1"/>
          <w:sz w:val="28"/>
          <w:szCs w:val="28"/>
        </w:rPr>
        <w:t xml:space="preserve">Отделению Фонда пенсионного и социального страхования Российской Федерации по Ивановской области:</w:t>
      </w:r>
      <w:r>
        <w:rPr>
          <w:b/>
          <w:bCs/>
          <w:i/>
          <w:color w:val="000000" w:themeColor="text1"/>
        </w:rPr>
      </w:r>
      <w:r>
        <w:rPr>
          <w:b/>
          <w:bCs/>
          <w:i/>
          <w:color w:val="000000" w:themeColor="text1"/>
        </w:rPr>
      </w:r>
    </w:p>
    <w:p>
      <w:pPr>
        <w:pStyle w:val="1238"/>
        <w:numPr>
          <w:ilvl w:val="0"/>
          <w:numId w:val="140"/>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оптимизировать сроки заключения государственных контрактов на обеспечение инвалидов ТСР;</w:t>
      </w:r>
      <w:r>
        <w:rPr>
          <w:color w:val="000000" w:themeColor="text1"/>
        </w:rPr>
      </w:r>
      <w:r>
        <w:rPr>
          <w:color w:val="000000" w:themeColor="text1"/>
        </w:rPr>
      </w:r>
    </w:p>
    <w:p>
      <w:pPr>
        <w:pStyle w:val="1238"/>
        <w:numPr>
          <w:ilvl w:val="0"/>
          <w:numId w:val="140"/>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повысить информированность инвалидов о возможностях и механизмах получения ТСР;</w:t>
      </w:r>
      <w:r>
        <w:rPr>
          <w:color w:val="000000" w:themeColor="text1"/>
        </w:rPr>
      </w:r>
      <w:r>
        <w:rPr>
          <w:color w:val="000000" w:themeColor="text1"/>
        </w:rPr>
      </w:r>
    </w:p>
    <w:p>
      <w:pPr>
        <w:pStyle w:val="1238"/>
        <w:numPr>
          <w:ilvl w:val="0"/>
          <w:numId w:val="140"/>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обеспечить своевременное информирование граждан о назначении пенсий, в т. ч. по инвалидности и в случае потери кормильца;</w:t>
      </w:r>
      <w:r>
        <w:rPr>
          <w:color w:val="000000" w:themeColor="text1"/>
        </w:rPr>
      </w:r>
      <w:r>
        <w:rPr>
          <w:color w:val="000000" w:themeColor="text1"/>
        </w:rPr>
      </w:r>
    </w:p>
    <w:p>
      <w:pPr>
        <w:pStyle w:val="1238"/>
        <w:numPr>
          <w:ilvl w:val="0"/>
          <w:numId w:val="140"/>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совершенствовать формы взаимодействия с региональным институтом </w:t>
      </w:r>
      <w:r>
        <w:rPr>
          <w:color w:val="000000" w:themeColor="text1"/>
          <w:sz w:val="28"/>
          <w:szCs w:val="28"/>
        </w:rPr>
        <w:t xml:space="preserve">правозащиты</w:t>
      </w:r>
      <w:r>
        <w:rPr>
          <w:color w:val="000000" w:themeColor="text1"/>
          <w:sz w:val="28"/>
          <w:szCs w:val="28"/>
        </w:rPr>
        <w:t xml:space="preserve"> по повышению правовой культуры населения в сфере обеспечения ТСР;</w:t>
      </w:r>
      <w:r>
        <w:rPr>
          <w:color w:val="000000" w:themeColor="text1"/>
        </w:rPr>
      </w:r>
      <w:r>
        <w:rPr>
          <w:color w:val="000000" w:themeColor="text1"/>
        </w:rPr>
      </w:r>
    </w:p>
    <w:p>
      <w:pPr>
        <w:pStyle w:val="1238"/>
        <w:numPr>
          <w:ilvl w:val="0"/>
          <w:numId w:val="140"/>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уделить особое внимание обеспечению ТСР участников специальной военной операции, предусмотрев персональное сопровождение каждого случая.</w:t>
      </w:r>
      <w:r>
        <w:rPr>
          <w:color w:val="000000" w:themeColor="text1"/>
        </w:rPr>
      </w:r>
      <w:r>
        <w:rPr>
          <w:color w:val="000000" w:themeColor="text1"/>
        </w:rPr>
      </w:r>
    </w:p>
    <w:p>
      <w:pPr>
        <w:pStyle w:val="1238"/>
        <w:jc w:val="both"/>
        <w:spacing w:before="0" w:beforeAutospacing="0" w:after="0" w:afterAutospacing="0" w:line="276" w:lineRule="auto"/>
        <w:shd w:val="clear" w:color="auto" w:fill="ffffff"/>
        <w:rPr>
          <w:color w:val="000000" w:themeColor="text1"/>
        </w:rPr>
      </w:pPr>
      <w:r>
        <w:rPr>
          <w:color w:val="000000" w:themeColor="text1"/>
        </w:rPr>
      </w:r>
      <w:r>
        <w:rPr>
          <w:color w:val="000000" w:themeColor="text1"/>
        </w:rPr>
      </w:r>
      <w:r>
        <w:rPr>
          <w:color w:val="000000" w:themeColor="text1"/>
        </w:rPr>
      </w:r>
    </w:p>
    <w:p>
      <w:pPr>
        <w:pStyle w:val="1238"/>
        <w:ind w:firstLine="709"/>
        <w:spacing w:before="0" w:beforeAutospacing="0" w:after="0" w:afterAutospacing="0" w:line="276" w:lineRule="auto"/>
        <w:shd w:val="clear" w:color="auto" w:fill="ffffff"/>
        <w:rPr>
          <w:b/>
          <w:bCs/>
          <w:i/>
          <w:color w:val="000000" w:themeColor="text1"/>
        </w:rPr>
      </w:pPr>
      <w:r>
        <w:rPr>
          <w:b/>
          <w:bCs/>
          <w:i/>
          <w:color w:val="000000" w:themeColor="text1"/>
          <w:sz w:val="28"/>
          <w:szCs w:val="28"/>
        </w:rPr>
        <w:t xml:space="preserve">Департаменту здравоохранения Ивановской области: </w:t>
      </w:r>
      <w:r>
        <w:rPr>
          <w:b/>
          <w:bCs/>
          <w:i/>
          <w:color w:val="000000" w:themeColor="text1"/>
        </w:rPr>
      </w:r>
      <w:r>
        <w:rPr>
          <w:b/>
          <w:bCs/>
          <w:i/>
          <w:color w:val="000000" w:themeColor="text1"/>
        </w:rPr>
      </w:r>
    </w:p>
    <w:p>
      <w:pPr>
        <w:pStyle w:val="1238"/>
        <w:numPr>
          <w:ilvl w:val="0"/>
          <w:numId w:val="141"/>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усилить </w:t>
      </w:r>
      <w:r>
        <w:rPr>
          <w:color w:val="000000" w:themeColor="text1"/>
          <w:sz w:val="28"/>
          <w:szCs w:val="28"/>
        </w:rPr>
        <w:t xml:space="preserve">контроль за</w:t>
      </w:r>
      <w:r>
        <w:rPr>
          <w:color w:val="000000" w:themeColor="text1"/>
          <w:sz w:val="28"/>
          <w:szCs w:val="28"/>
        </w:rPr>
        <w:t xml:space="preserve"> соблюдением сроков оформления направлений на МСЭ и минимизацией технических сбоев при передаче документов в ФКУ «ГБ МСЭ по Ивановской области»;</w:t>
      </w:r>
      <w:r>
        <w:rPr>
          <w:color w:val="000000" w:themeColor="text1"/>
        </w:rPr>
      </w:r>
      <w:r>
        <w:rPr>
          <w:color w:val="000000" w:themeColor="text1"/>
        </w:rPr>
      </w:r>
    </w:p>
    <w:p>
      <w:pPr>
        <w:pStyle w:val="1238"/>
        <w:numPr>
          <w:ilvl w:val="0"/>
          <w:numId w:val="141"/>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организовать обучение персонала медицинских организаций по вопросам формирования пакета документов для направления граждан на МСЭ.</w:t>
      </w:r>
      <w:r>
        <w:rPr>
          <w:color w:val="000000" w:themeColor="text1"/>
        </w:rPr>
      </w:r>
      <w:r>
        <w:rPr>
          <w:color w:val="000000" w:themeColor="text1"/>
        </w:rPr>
      </w:r>
    </w:p>
    <w:p>
      <w:pPr>
        <w:pStyle w:val="1238"/>
        <w:jc w:val="both"/>
        <w:spacing w:before="0" w:beforeAutospacing="0" w:after="0" w:afterAutospacing="0" w:line="276" w:lineRule="auto"/>
        <w:shd w:val="clear" w:color="auto" w:fill="ffffff"/>
        <w:rPr>
          <w:color w:val="000000" w:themeColor="text1"/>
        </w:rPr>
      </w:pPr>
      <w:r>
        <w:rPr>
          <w:color w:val="000000" w:themeColor="text1"/>
        </w:rPr>
      </w:r>
      <w:r>
        <w:rPr>
          <w:color w:val="000000" w:themeColor="text1"/>
        </w:rPr>
      </w:r>
      <w:r>
        <w:rPr>
          <w:color w:val="000000" w:themeColor="text1"/>
        </w:rPr>
      </w:r>
    </w:p>
    <w:p>
      <w:pPr>
        <w:pStyle w:val="1238"/>
        <w:ind w:firstLine="709"/>
        <w:spacing w:before="0" w:beforeAutospacing="0" w:after="0" w:afterAutospacing="0" w:line="276" w:lineRule="auto"/>
        <w:shd w:val="clear" w:color="auto" w:fill="ffffff"/>
        <w:rPr>
          <w:i/>
          <w:color w:val="000000" w:themeColor="text1"/>
        </w:rPr>
      </w:pPr>
      <w:r>
        <w:rPr>
          <w:b/>
          <w:bCs/>
          <w:i/>
          <w:color w:val="000000" w:themeColor="text1"/>
          <w:sz w:val="28"/>
          <w:szCs w:val="28"/>
        </w:rPr>
        <w:t xml:space="preserve">Органам местного самоуправления: </w:t>
      </w:r>
      <w:r>
        <w:rPr>
          <w:i/>
          <w:color w:val="000000" w:themeColor="text1"/>
        </w:rPr>
      </w:r>
      <w:r>
        <w:rPr>
          <w:i/>
          <w:color w:val="000000" w:themeColor="text1"/>
        </w:rPr>
      </w:r>
    </w:p>
    <w:p>
      <w:pPr>
        <w:pStyle w:val="1238"/>
        <w:numPr>
          <w:ilvl w:val="0"/>
          <w:numId w:val="143"/>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активизировать работу по созданию доступной среды для инвалидов на подведомственных территориях, включая обустройство пандусов, тактильной разметки, парковочных мест;</w:t>
      </w:r>
      <w:r>
        <w:rPr>
          <w:color w:val="000000" w:themeColor="text1"/>
        </w:rPr>
      </w:r>
      <w:r>
        <w:rPr>
          <w:color w:val="000000" w:themeColor="text1"/>
        </w:rPr>
      </w:r>
    </w:p>
    <w:p>
      <w:pPr>
        <w:pStyle w:val="1238"/>
        <w:numPr>
          <w:ilvl w:val="0"/>
          <w:numId w:val="143"/>
        </w:numPr>
        <w:ind w:left="0" w:firstLine="709"/>
        <w:jc w:val="both"/>
        <w:spacing w:before="0" w:beforeAutospacing="0" w:after="0" w:afterAutospacing="0" w:line="276" w:lineRule="auto"/>
        <w:shd w:val="clear" w:color="auto" w:fill="ffffff"/>
        <w:rPr>
          <w:color w:val="000000" w:themeColor="text1"/>
        </w:rPr>
      </w:pPr>
      <w:r>
        <w:rPr>
          <w:color w:val="000000" w:themeColor="text1"/>
          <w:sz w:val="28"/>
          <w:szCs w:val="28"/>
        </w:rPr>
        <w:t xml:space="preserve">содействовать развитию волонтерских и благотворительных инициатив, направленных на поддержку лиц БОМЖ, многодетных семей и инвалидов.</w:t>
      </w:r>
      <w:r>
        <w:rPr>
          <w:color w:val="000000" w:themeColor="text1"/>
        </w:rPr>
      </w:r>
      <w:r>
        <w:rPr>
          <w:color w:val="000000" w:themeColor="text1"/>
        </w:rPr>
      </w:r>
    </w:p>
    <w:p>
      <w:pPr>
        <w:pStyle w:val="1062"/>
        <w:jc w:val="center"/>
        <w:rPr>
          <w:rFonts w:ascii="Times New Roman" w:hAnsi="Times New Roman" w:cs="Times New Roman"/>
          <w:color w:val="auto"/>
          <w:sz w:val="28"/>
          <w:szCs w:val="28"/>
        </w:rPr>
      </w:pPr>
      <w:r/>
      <w:bookmarkStart w:id="44" w:name="_Toc22"/>
      <w:r>
        <w:rPr>
          <w:rFonts w:ascii="Times New Roman" w:hAnsi="Times New Roman" w:cs="Times New Roman"/>
          <w:color w:val="auto"/>
          <w:sz w:val="28"/>
          <w:szCs w:val="28"/>
        </w:rPr>
        <w:t xml:space="preserve">РАЗДЕЛ 7. ЗАЩИТА СЕМЬИ, МАТЕРИНСТВА И ДЕТСТВА</w:t>
      </w:r>
      <w:r>
        <w:rPr>
          <w:rFonts w:ascii="Times New Roman" w:hAnsi="Times New Roman" w:cs="Times New Roman"/>
          <w:color w:val="auto"/>
          <w:sz w:val="28"/>
          <w:szCs w:val="28"/>
        </w:rPr>
      </w:r>
      <w:bookmarkEnd w:id="44"/>
      <w:r>
        <w:rPr>
          <w:rFonts w:ascii="Times New Roman" w:hAnsi="Times New Roman" w:cs="Times New Roman"/>
          <w:color w:val="auto"/>
          <w:sz w:val="28"/>
          <w:szCs w:val="28"/>
        </w:rPr>
      </w:r>
      <w:r>
        <w:rPr>
          <w:rFonts w:ascii="Times New Roman" w:hAnsi="Times New Roman" w:cs="Times New Roman"/>
          <w:color w:val="auto"/>
          <w:sz w:val="28"/>
          <w:szCs w:val="28"/>
        </w:rPr>
      </w:r>
    </w:p>
    <w:p>
      <w:pPr>
        <w:ind w:firstLine="567"/>
        <w:jc w:val="both"/>
        <w:spacing w:after="0"/>
        <w:tabs>
          <w:tab w:val="left" w:pos="5670" w:leader="none"/>
        </w:tabs>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pStyle w:val="1238"/>
        <w:ind w:firstLine="709"/>
        <w:jc w:val="both"/>
        <w:spacing w:before="0" w:beforeAutospacing="0" w:after="0" w:afterAutospacing="0" w:line="276" w:lineRule="auto"/>
        <w:shd w:val="clear" w:color="auto" w:fill="ffffff"/>
        <w:rPr>
          <w:color w:val="000000"/>
          <w:sz w:val="28"/>
          <w:szCs w:val="28"/>
          <w:shd w:val="clear" w:color="auto" w:fill="ffffff"/>
        </w:rPr>
      </w:pPr>
      <w:r>
        <w:rPr>
          <w:color w:val="0e0e0f"/>
          <w:sz w:val="28"/>
          <w:szCs w:val="28"/>
        </w:rPr>
        <w:t xml:space="preserve">Одним из направлений социальной политики является приоритетная задача защиты семьи, материнства и детства (ст. 38 Конституции Российской Федерации).</w:t>
      </w:r>
      <w:r>
        <w:rPr>
          <w:color w:val="000000"/>
          <w:sz w:val="28"/>
          <w:szCs w:val="28"/>
          <w:shd w:val="clear" w:color="auto" w:fill="ffffff"/>
        </w:rPr>
        <w:t xml:space="preserve"> </w:t>
      </w:r>
      <w:r>
        <w:rPr>
          <w:sz w:val="28"/>
          <w:szCs w:val="28"/>
        </w:rPr>
        <w:t xml:space="preserve">Семейное право – это </w:t>
      </w:r>
      <w:r>
        <w:rPr>
          <w:sz w:val="28"/>
          <w:szCs w:val="28"/>
        </w:rPr>
        <w:t xml:space="preserve">отрасль права, которая регулирует отношения между членами семьи, а также семейные отношения, то есть личные и связанные с ними имущественные отношения, возникающие между гражданами во время брака, родства, усыновления, принятия детей в семью на воспитание.</w:t>
      </w:r>
      <w:r>
        <w:rPr>
          <w:color w:val="70859f"/>
        </w:rPr>
        <w:t xml:space="preserve"> </w:t>
      </w:r>
      <w:r>
        <w:rPr>
          <w:color w:val="000000"/>
          <w:sz w:val="28"/>
          <w:szCs w:val="28"/>
          <w:shd w:val="clear" w:color="auto" w:fill="ffffff"/>
        </w:rPr>
      </w:r>
      <w:r>
        <w:rPr>
          <w:color w:val="000000"/>
          <w:sz w:val="28"/>
          <w:szCs w:val="28"/>
          <w:shd w:val="clear" w:color="auto" w:fill="ffffff"/>
        </w:rPr>
      </w:r>
    </w:p>
    <w:p>
      <w:pPr>
        <w:ind w:firstLine="709"/>
        <w:jc w:val="both"/>
        <w:spacing w:after="0"/>
        <w:tabs>
          <w:tab w:val="left" w:pos="709" w:leader="none"/>
        </w:tabs>
        <w:rPr>
          <w:rFonts w:ascii="Times New Roman" w:hAnsi="Times New Roman"/>
          <w:sz w:val="28"/>
          <w:szCs w:val="28"/>
        </w:rPr>
      </w:pPr>
      <w:r>
        <w:rPr>
          <w:rFonts w:ascii="Times New Roman" w:hAnsi="Times New Roman"/>
          <w:sz w:val="28"/>
          <w:szCs w:val="28"/>
        </w:rPr>
        <w:t xml:space="preserve">Отношения в семье между её членами (семейные отношения) относятся к числу таких, где существенно ограничивается применение норм права. </w:t>
      </w:r>
      <w:r>
        <w:rPr>
          <w:rFonts w:ascii="Times New Roman" w:hAnsi="Times New Roman"/>
          <w:sz w:val="28"/>
          <w:szCs w:val="28"/>
        </w:rPr>
        <w:t xml:space="preserve"> В основном они носят </w:t>
      </w:r>
      <w:r>
        <w:rPr>
          <w:rFonts w:ascii="Times New Roman" w:hAnsi="Times New Roman"/>
          <w:sz w:val="28"/>
          <w:szCs w:val="28"/>
        </w:rPr>
        <w:t xml:space="preserve">личнодоверительный</w:t>
      </w:r>
      <w:r>
        <w:rPr>
          <w:rFonts w:ascii="Times New Roman" w:hAnsi="Times New Roman"/>
          <w:sz w:val="28"/>
          <w:szCs w:val="28"/>
        </w:rPr>
        <w:t xml:space="preserve"> характер и опираются главным образом не на закон, а на н</w:t>
      </w:r>
      <w:r>
        <w:rPr>
          <w:rFonts w:ascii="Times New Roman" w:hAnsi="Times New Roman"/>
          <w:sz w:val="28"/>
          <w:szCs w:val="28"/>
        </w:rPr>
        <w:t xml:space="preserve">равственные требования. </w:t>
      </w:r>
      <w:r>
        <w:rPr>
          <w:rFonts w:ascii="Times New Roman" w:hAnsi="Times New Roman"/>
          <w:sz w:val="28"/>
          <w:szCs w:val="28"/>
        </w:rPr>
      </w:r>
      <w:r>
        <w:rPr>
          <w:rFonts w:ascii="Times New Roman" w:hAnsi="Times New Roman"/>
          <w:sz w:val="28"/>
          <w:szCs w:val="28"/>
        </w:rPr>
      </w:r>
    </w:p>
    <w:p>
      <w:pPr>
        <w:ind w:firstLine="709"/>
        <w:jc w:val="both"/>
        <w:spacing w:after="0"/>
        <w:tabs>
          <w:tab w:val="left" w:pos="709" w:leader="none"/>
        </w:tabs>
        <w:rPr>
          <w:rFonts w:ascii="Times New Roman" w:hAnsi="Times New Roman"/>
          <w:sz w:val="28"/>
          <w:szCs w:val="28"/>
        </w:rPr>
      </w:pPr>
      <w:r>
        <w:rPr>
          <w:rFonts w:ascii="Times New Roman" w:hAnsi="Times New Roman"/>
          <w:sz w:val="28"/>
          <w:szCs w:val="28"/>
        </w:rPr>
        <w:t xml:space="preserve">Государство по возможности не вмешивается в личные отношения граждан, ограничиваясь установлением лишь таких обязательных норм, которые необходимы для укрепления семьи, для осуществления и защиты прав и законных интересов ее членов.</w:t>
      </w:r>
      <w:r>
        <w:rPr>
          <w:rFonts w:ascii="Times New Roman" w:hAnsi="Times New Roman"/>
          <w:sz w:val="28"/>
          <w:szCs w:val="28"/>
        </w:rPr>
      </w:r>
      <w:r>
        <w:rPr>
          <w:rFonts w:ascii="Times New Roman" w:hAnsi="Times New Roman"/>
          <w:sz w:val="28"/>
          <w:szCs w:val="28"/>
        </w:rPr>
      </w:r>
    </w:p>
    <w:p>
      <w:pPr>
        <w:pStyle w:val="1238"/>
        <w:ind w:firstLine="709"/>
        <w:jc w:val="both"/>
        <w:spacing w:before="0" w:beforeAutospacing="0" w:after="0" w:afterAutospacing="0" w:line="276" w:lineRule="auto"/>
        <w:shd w:val="clear" w:color="auto" w:fill="ffffff"/>
        <w:rPr>
          <w:sz w:val="28"/>
          <w:szCs w:val="28"/>
        </w:rPr>
      </w:pPr>
      <w:r>
        <w:rPr>
          <w:color w:val="000000"/>
          <w:sz w:val="28"/>
          <w:szCs w:val="28"/>
          <w:shd w:val="clear" w:color="auto" w:fill="ffffff"/>
        </w:rPr>
        <w:t xml:space="preserve">Так, по инициативе Президента России Владимира Путина 2024 год был объявлен в России Годом семьи </w:t>
      </w:r>
      <w:r>
        <w:rPr>
          <w:sz w:val="28"/>
          <w:szCs w:val="28"/>
          <w:shd w:val="clear" w:color="auto" w:fill="ffffff"/>
        </w:rPr>
        <w:t xml:space="preserve">в целях сохранения и защиты традиционных семейных ценностей. Кроме того, Год семьи был призван популяризовать меры государства по защите этого института. </w:t>
      </w:r>
      <w:r>
        <w:rPr>
          <w:sz w:val="28"/>
          <w:szCs w:val="28"/>
          <w:shd w:val="clear" w:color="auto" w:fill="ffffff"/>
        </w:rPr>
        <w:t xml:space="preserve">Е</w:t>
      </w:r>
      <w:r>
        <w:rPr>
          <w:sz w:val="28"/>
          <w:szCs w:val="28"/>
        </w:rPr>
        <w:t xml:space="preserve">жегодно в адрес Уполномоченного поступают обращения по данной тематике (2025 год – 11 (АППГ - 5) письменных жалоб и 78 устных сигналов (АППГ -61), каждое из таких обращений – это отдельная жизненная история. </w:t>
      </w:r>
      <w:r>
        <w:rPr>
          <w:sz w:val="28"/>
          <w:szCs w:val="28"/>
        </w:rPr>
      </w:r>
      <w:r>
        <w:rPr>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Сегодня поддержка семей в России осуществляется в самых разных форматах. Условно их можно разделить на несколько направлений:</w:t>
      </w:r>
      <w:r>
        <w:rPr>
          <w:rFonts w:ascii="Times New Roman" w:hAnsi="Times New Roman"/>
          <w:sz w:val="28"/>
          <w:szCs w:val="28"/>
        </w:rPr>
      </w:r>
      <w:r>
        <w:rPr>
          <w:rFonts w:ascii="Times New Roman" w:hAnsi="Times New Roman"/>
          <w:sz w:val="28"/>
          <w:szCs w:val="28"/>
        </w:rPr>
      </w:r>
    </w:p>
    <w:p>
      <w:pPr>
        <w:pStyle w:val="1229"/>
        <w:numPr>
          <w:ilvl w:val="0"/>
          <w:numId w:val="144"/>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выплаты, пособия и компенсации;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144"/>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программы улучшения жилищных условий (льготные ипотеки и жилищные выплаты);</w:t>
      </w:r>
      <w:r>
        <w:rPr>
          <w:rFonts w:ascii="Times New Roman" w:hAnsi="Times New Roman"/>
          <w:sz w:val="28"/>
          <w:szCs w:val="28"/>
          <w:lang w:val="ru-RU"/>
        </w:rPr>
      </w:r>
      <w:r>
        <w:rPr>
          <w:rFonts w:ascii="Times New Roman" w:hAnsi="Times New Roman"/>
          <w:sz w:val="28"/>
          <w:szCs w:val="28"/>
          <w:lang w:val="ru-RU"/>
        </w:rPr>
      </w:r>
    </w:p>
    <w:p>
      <w:pPr>
        <w:pStyle w:val="1229"/>
        <w:numPr>
          <w:ilvl w:val="0"/>
          <w:numId w:val="144"/>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иные формы социальной поддержки.</w:t>
      </w:r>
      <w:r>
        <w:rPr>
          <w:rFonts w:ascii="Times New Roman" w:hAnsi="Times New Roman"/>
          <w:sz w:val="28"/>
          <w:szCs w:val="28"/>
          <w:lang w:val="ru-RU"/>
        </w:rPr>
      </w:r>
      <w:r>
        <w:rPr>
          <w:rFonts w:ascii="Times New Roman" w:hAnsi="Times New Roman"/>
          <w:sz w:val="28"/>
          <w:szCs w:val="28"/>
          <w:lang w:val="ru-RU"/>
        </w:rPr>
      </w:r>
    </w:p>
    <w:p>
      <w:pPr>
        <w:ind w:firstLine="709"/>
        <w:jc w:val="both"/>
        <w:spacing w:after="0"/>
        <w:tabs>
          <w:tab w:val="left" w:pos="709" w:leader="none"/>
        </w:tabs>
      </w:pPr>
      <w:r>
        <w:rPr>
          <w:rFonts w:ascii="Times New Roman" w:hAnsi="Times New Roman"/>
          <w:color w:val="000000"/>
          <w:sz w:val="28"/>
          <w:szCs w:val="28"/>
        </w:rPr>
        <w:t xml:space="preserve">Основной существенной мерой</w:t>
      </w:r>
      <w:r>
        <w:rPr>
          <w:rFonts w:ascii="Times New Roman" w:hAnsi="Times New Roman"/>
          <w:color w:val="000000"/>
          <w:sz w:val="28"/>
          <w:szCs w:val="28"/>
        </w:rPr>
        <w:t xml:space="preserve"> поддержки семей с детьми со стороны государства уже который год подряд остается материнский (семейный) капитал — ключевая государственная программа, действующая с 2007 года и доказавшая свою эффективность в укреплении семейных ценностей и улучшении демогр</w:t>
      </w:r>
      <w:r>
        <w:rPr>
          <w:rFonts w:ascii="Times New Roman" w:hAnsi="Times New Roman"/>
          <w:color w:val="000000"/>
          <w:sz w:val="28"/>
          <w:szCs w:val="28"/>
        </w:rPr>
        <w:t xml:space="preserve">афической ситуации. Значимым шагом в развитии программы стал 2020 год, когда право на получение сертификата распространили на семьи при рождении первого ребенка — это существенно расширило охват поддержки и помогло многим молодым семьям на начальном этапе </w:t>
      </w:r>
      <w:r>
        <w:rPr>
          <w:rFonts w:ascii="Times New Roman" w:hAnsi="Times New Roman"/>
          <w:color w:val="000000"/>
          <w:sz w:val="28"/>
          <w:szCs w:val="28"/>
        </w:rPr>
        <w:t xml:space="preserve">родительства</w:t>
      </w:r>
      <w:r>
        <w:rPr>
          <w:rFonts w:ascii="Times New Roman" w:hAnsi="Times New Roman"/>
          <w:color w:val="000000"/>
          <w:sz w:val="28"/>
          <w:szCs w:val="28"/>
        </w:rPr>
        <w:t xml:space="preserve">. В 2025 году </w:t>
      </w:r>
      <w:r>
        <w:rPr>
          <w:rFonts w:ascii="Times New Roman" w:hAnsi="Times New Roman"/>
          <w:color w:val="000000"/>
          <w:sz w:val="28"/>
          <w:szCs w:val="28"/>
        </w:rPr>
        <w:t xml:space="preserve">востребованность</w:t>
      </w:r>
      <w:r>
        <w:rPr>
          <w:rFonts w:ascii="Times New Roman" w:hAnsi="Times New Roman"/>
          <w:color w:val="000000"/>
          <w:sz w:val="28"/>
          <w:szCs w:val="28"/>
        </w:rPr>
        <w:t xml:space="preserve"> меры остается высокой: только Отделение СФР по Ивановской области выдало более 2 тысяч сертификатов на материнский капитал при рождении первенца, что подтверждает ее актуальность и значимость для семей региона.</w:t>
      </w:r>
      <w:r/>
    </w:p>
    <w:p>
      <w:pPr>
        <w:ind w:firstLine="709"/>
        <w:jc w:val="both"/>
        <w:spacing w:after="0"/>
        <w:tabs>
          <w:tab w:val="left" w:pos="709" w:leader="none"/>
        </w:tabs>
      </w:pPr>
      <w:r>
        <w:rPr>
          <w:rFonts w:ascii="Times New Roman" w:hAnsi="Times New Roman"/>
          <w:color w:val="000000"/>
          <w:sz w:val="28"/>
          <w:szCs w:val="28"/>
        </w:rPr>
        <w:t xml:space="preserve">Благодаря активной </w:t>
      </w:r>
      <w:r>
        <w:rPr>
          <w:rFonts w:ascii="Times New Roman" w:hAnsi="Times New Roman"/>
          <w:color w:val="000000"/>
          <w:sz w:val="28"/>
          <w:szCs w:val="28"/>
        </w:rPr>
        <w:t xml:space="preserve">цифровизации</w:t>
      </w:r>
      <w:r>
        <w:rPr>
          <w:rFonts w:ascii="Times New Roman" w:hAnsi="Times New Roman"/>
          <w:color w:val="000000"/>
          <w:sz w:val="28"/>
          <w:szCs w:val="28"/>
        </w:rPr>
        <w:t xml:space="preserve"> государственных услуг процесс оформления сертификата стал максимально простым и удобным: электронный документ автоматически поступает в личный кабинет матери на портале </w:t>
      </w:r>
      <w:r>
        <w:rPr>
          <w:rFonts w:ascii="Times New Roman" w:hAnsi="Times New Roman"/>
          <w:color w:val="000000"/>
          <w:sz w:val="28"/>
          <w:szCs w:val="28"/>
        </w:rPr>
        <w:t xml:space="preserve">Госуслуг</w:t>
      </w:r>
      <w:r>
        <w:rPr>
          <w:rFonts w:ascii="Times New Roman" w:hAnsi="Times New Roman"/>
          <w:color w:val="000000"/>
          <w:sz w:val="28"/>
          <w:szCs w:val="28"/>
        </w:rPr>
        <w:t xml:space="preserve"> сразу после регистрации рождения ребенка в </w:t>
      </w:r>
      <w:r>
        <w:rPr>
          <w:rFonts w:ascii="Times New Roman" w:hAnsi="Times New Roman"/>
          <w:color w:val="000000"/>
          <w:sz w:val="28"/>
          <w:szCs w:val="28"/>
        </w:rPr>
        <w:t xml:space="preserve">ЗАГСе</w:t>
      </w:r>
      <w:r>
        <w:rPr>
          <w:rFonts w:ascii="Times New Roman" w:hAnsi="Times New Roman"/>
          <w:color w:val="000000"/>
          <w:sz w:val="28"/>
          <w:szCs w:val="28"/>
        </w:rPr>
        <w:t xml:space="preserve">. Родителям не нужно подавать отдельное заявление или посещать какие-либо учреждения — сведения передаются из ЕГР ЗАГС в информационную систему СФР в автоматическом режиме, что экономит время и исключает бюрократические сложности.</w:t>
      </w:r>
      <w:r/>
    </w:p>
    <w:p>
      <w:pPr>
        <w:ind w:firstLine="709"/>
        <w:jc w:val="both"/>
        <w:spacing w:after="0"/>
        <w:tabs>
          <w:tab w:val="left" w:pos="709" w:leader="none"/>
        </w:tabs>
      </w:pPr>
      <w:r>
        <w:rPr>
          <w:rFonts w:ascii="Times New Roman" w:hAnsi="Times New Roman"/>
          <w:color w:val="000000"/>
          <w:sz w:val="28"/>
          <w:szCs w:val="28"/>
        </w:rPr>
        <w:t xml:space="preserve">Размер материнского капитала ежегодно индексируется с учетом инфляции, сохраняя его реаль</w:t>
      </w:r>
      <w:r>
        <w:rPr>
          <w:rFonts w:ascii="Times New Roman" w:hAnsi="Times New Roman"/>
          <w:color w:val="000000"/>
          <w:sz w:val="28"/>
          <w:szCs w:val="28"/>
        </w:rPr>
        <w:t xml:space="preserve">ную покупательную способность. В 2025 году установлены следующие суммы: на первого ребенка — 690266 руб., а при рождении второго ребенка семья получает дополнительную выплату в размере 221895 руб. к уже имеющемуся капиталу. Таким образом, суммарный размер </w:t>
      </w:r>
      <w:r>
        <w:rPr>
          <w:rFonts w:ascii="Times New Roman" w:hAnsi="Times New Roman"/>
          <w:color w:val="000000"/>
          <w:sz w:val="28"/>
          <w:szCs w:val="28"/>
        </w:rPr>
        <w:t xml:space="preserve">маткапитала</w:t>
      </w:r>
      <w:r>
        <w:rPr>
          <w:rFonts w:ascii="Times New Roman" w:hAnsi="Times New Roman"/>
          <w:color w:val="000000"/>
          <w:sz w:val="28"/>
          <w:szCs w:val="28"/>
        </w:rPr>
        <w:t xml:space="preserve"> при рождении двух </w:t>
      </w:r>
      <w:r>
        <w:rPr>
          <w:rFonts w:ascii="Times New Roman" w:hAnsi="Times New Roman"/>
          <w:color w:val="000000"/>
          <w:sz w:val="28"/>
          <w:szCs w:val="28"/>
        </w:rPr>
        <w:t xml:space="preserve">детей в 2025 году может достигать 912161 руб., что дает семьям дополнительные возможности для решения важных жизненных задач. При этом материнский капитал не облагается налогом на доходы физических лиц, что увеличивает реальную выгоду от его использования.</w:t>
      </w:r>
      <w:r/>
    </w:p>
    <w:p>
      <w:pPr>
        <w:ind w:firstLine="709"/>
        <w:jc w:val="both"/>
        <w:spacing w:after="0"/>
        <w:tabs>
          <w:tab w:val="left" w:pos="709" w:leader="none"/>
        </w:tabs>
      </w:pPr>
      <w:r>
        <w:rPr>
          <w:rFonts w:ascii="Times New Roman" w:hAnsi="Times New Roman"/>
          <w:color w:val="000000"/>
          <w:sz w:val="28"/>
          <w:szCs w:val="28"/>
        </w:rPr>
        <w:t xml:space="preserve">Средства </w:t>
      </w:r>
      <w:r>
        <w:rPr>
          <w:rFonts w:ascii="Times New Roman" w:hAnsi="Times New Roman"/>
          <w:color w:val="000000"/>
          <w:sz w:val="28"/>
          <w:szCs w:val="28"/>
        </w:rPr>
        <w:t xml:space="preserve">маткапитала</w:t>
      </w:r>
      <w:r>
        <w:rPr>
          <w:rFonts w:ascii="Times New Roman" w:hAnsi="Times New Roman"/>
          <w:color w:val="000000"/>
          <w:sz w:val="28"/>
          <w:szCs w:val="28"/>
        </w:rPr>
        <w:t xml:space="preserve"> можно направить на четко регламентированные цели, обеспечивающие долгосрочное благополучие семьи и детей. </w:t>
      </w:r>
      <w:r>
        <w:rPr>
          <w:rFonts w:ascii="Times New Roman" w:hAnsi="Times New Roman"/>
          <w:color w:val="000000"/>
          <w:sz w:val="28"/>
          <w:szCs w:val="28"/>
        </w:rPr>
        <w:t xml:space="preserve">К допустимым направлениям относятся: улучшение жилищных условий (покупка жилья, строительство или реконструкция дома, погашение ипотечного кредита,</w:t>
      </w:r>
      <w:r>
        <w:rPr>
          <w:rFonts w:ascii="Times New Roman" w:hAnsi="Times New Roman"/>
          <w:color w:val="000000"/>
          <w:sz w:val="28"/>
          <w:szCs w:val="28"/>
        </w:rPr>
        <w:t xml:space="preserve"> включая первоначальный взнос), оплата образования детей (в детских садах, школах, вузах и на дополнительных курсах), получение ежемесячных выплат на ребенка до 3 лет для семей с невысокими доходами (если среднедушевой доход не превышает двух региональных </w:t>
      </w:r>
      <w:r>
        <w:rPr>
          <w:rFonts w:ascii="Times New Roman" w:hAnsi="Times New Roman"/>
          <w:color w:val="000000"/>
          <w:sz w:val="28"/>
          <w:szCs w:val="28"/>
        </w:rPr>
        <w:t xml:space="preserve">прожиточных минимумов), формирование накопительной пенсии мамы, оплата присмотра и</w:t>
      </w:r>
      <w:r>
        <w:rPr>
          <w:rFonts w:ascii="Times New Roman" w:hAnsi="Times New Roman"/>
          <w:color w:val="000000"/>
          <w:sz w:val="28"/>
          <w:szCs w:val="28"/>
        </w:rPr>
        <w:t xml:space="preserve"> ухода за ребенком в дошкольных организациях, а также приобретение товаров и услуг для социальной адаптации и интеграции в общество детей с инвалидностью согласно индивидуальной программе реабилитации.</w:t>
      </w:r>
      <w:r/>
    </w:p>
    <w:p>
      <w:pPr>
        <w:ind w:firstLine="709"/>
        <w:jc w:val="both"/>
        <w:spacing w:after="0"/>
        <w:tabs>
          <w:tab w:val="left" w:pos="709" w:leader="none"/>
        </w:tabs>
      </w:pPr>
      <w:r>
        <w:rPr>
          <w:rFonts w:ascii="Times New Roman" w:hAnsi="Times New Roman"/>
          <w:color w:val="000000"/>
          <w:sz w:val="28"/>
          <w:szCs w:val="28"/>
        </w:rPr>
        <w:t xml:space="preserve">По общему правилу воспользоваться средствами </w:t>
      </w:r>
      <w:r>
        <w:rPr>
          <w:rFonts w:ascii="Times New Roman" w:hAnsi="Times New Roman"/>
          <w:color w:val="000000"/>
          <w:sz w:val="28"/>
          <w:szCs w:val="28"/>
        </w:rPr>
        <w:t xml:space="preserve">маткапитала</w:t>
      </w:r>
      <w:r>
        <w:rPr>
          <w:rFonts w:ascii="Times New Roman" w:hAnsi="Times New Roman"/>
          <w:color w:val="000000"/>
          <w:sz w:val="28"/>
          <w:szCs w:val="28"/>
        </w:rPr>
        <w:t xml:space="preserve"> можно через три года после рождения ребенка, однако законодательство предусматривает ряд исключений, позволяющих использовать средства сразу после получения сертификата. К таким случаям относятся: оформление ежемесячных выплат на ребенка </w:t>
      </w:r>
      <w:r>
        <w:rPr>
          <w:rFonts w:ascii="Times New Roman" w:hAnsi="Times New Roman"/>
          <w:color w:val="000000"/>
          <w:sz w:val="28"/>
          <w:szCs w:val="28"/>
        </w:rPr>
        <w:t xml:space="preserve">до 3 лет, погашение или внесение первоначального взноса по жилищному кредиту (ипотеке), оплата услуг дошкольных образовательных организаций и приобретение товаров и услуг для социальной адаптации детей с инвалидностью. Кроме того, если после использования </w:t>
      </w:r>
      <w:r>
        <w:rPr>
          <w:rFonts w:ascii="Times New Roman" w:hAnsi="Times New Roman"/>
          <w:color w:val="000000"/>
          <w:sz w:val="28"/>
          <w:szCs w:val="28"/>
        </w:rPr>
        <w:t xml:space="preserve">маткапитала</w:t>
      </w:r>
      <w:r>
        <w:rPr>
          <w:rFonts w:ascii="Times New Roman" w:hAnsi="Times New Roman"/>
          <w:color w:val="000000"/>
          <w:sz w:val="28"/>
          <w:szCs w:val="28"/>
        </w:rPr>
        <w:t xml:space="preserve"> остается остаток не более 10000 руб., его можно получить единовременно в виде денежной выплаты. При этом средства допускается распределять одновременно по нескольким направлениям, что позволяет семьям гибко адаптировать их под текущие потребности.</w:t>
      </w:r>
      <w:r/>
    </w:p>
    <w:p>
      <w:pPr>
        <w:ind w:firstLine="709"/>
        <w:jc w:val="both"/>
        <w:spacing w:after="0"/>
        <w:tabs>
          <w:tab w:val="left" w:pos="709" w:leader="none"/>
        </w:tabs>
        <w:rPr>
          <w:rFonts w:ascii="Times New Roman" w:hAnsi="Times New Roman" w:eastAsia="Microsoft YaHei"/>
          <w:color w:val="000000"/>
          <w:sz w:val="28"/>
          <w:szCs w:val="28"/>
        </w:rPr>
      </w:pPr>
      <w:r>
        <w:rPr>
          <w:rFonts w:ascii="Times New Roman" w:hAnsi="Times New Roman"/>
          <w:color w:val="000000"/>
          <w:sz w:val="28"/>
          <w:szCs w:val="28"/>
        </w:rPr>
        <w:t xml:space="preserve">Таким образом, материнский (семейный) капитал представляет собой мощный и гибкий инструмент государственной поддержки, сочетающий простоту оформления, ежегодную индексацию, широкий спектр направлений использования и возможность </w:t>
      </w:r>
      <w:r>
        <w:rPr>
          <w:rFonts w:ascii="Times New Roman" w:hAnsi="Times New Roman"/>
          <w:color w:val="000000"/>
          <w:sz w:val="28"/>
          <w:szCs w:val="28"/>
        </w:rPr>
        <w:t xml:space="preserve">оперативного доступа к средствам в наиболее важных случаях. Программа не только помогает семьям решать насущные проблемы, но и способствует укреплению института семьи, улучшению качества жизни и созданию благоприятных условий для воспитания детей в России.</w:t>
      </w:r>
      <w:r>
        <w:rPr>
          <w:rFonts w:ascii="Times New Roman" w:hAnsi="Times New Roman" w:eastAsia="Microsoft YaHei"/>
          <w:color w:val="000000"/>
          <w:sz w:val="28"/>
          <w:szCs w:val="28"/>
        </w:rPr>
      </w:r>
      <w:r>
        <w:rPr>
          <w:rFonts w:ascii="Times New Roman" w:hAnsi="Times New Roman" w:eastAsia="Microsoft YaHei"/>
          <w:color w:val="000000"/>
          <w:sz w:val="28"/>
          <w:szCs w:val="28"/>
        </w:rPr>
      </w:r>
    </w:p>
    <w:p>
      <w:pPr>
        <w:ind w:firstLine="709"/>
        <w:jc w:val="both"/>
        <w:spacing w:after="0"/>
      </w:pPr>
      <w:r>
        <w:rPr>
          <w:rFonts w:ascii="Times New Roman" w:hAnsi="Times New Roman"/>
          <w:color w:val="000000"/>
          <w:sz w:val="28"/>
          <w:szCs w:val="28"/>
        </w:rPr>
        <w:t xml:space="preserve">В 2025 году в Ивановской области продолжилась активная поддержка семей с детьми через систему государственных выплат, ключевым элементом которой стало единое</w:t>
      </w:r>
      <w:r>
        <w:rPr>
          <w:rFonts w:ascii="Times New Roman" w:hAnsi="Times New Roman"/>
          <w:color w:val="000000"/>
          <w:sz w:val="28"/>
          <w:szCs w:val="28"/>
        </w:rPr>
        <w:t xml:space="preserve"> пособие на детей — комплексная мера, призванная обеспечить финансовую стабильность семей с учетом их реальных потребностей. Для определения права на получение пособия проводится комплексная оценка нуждаемости семьи, включающая анализ доходов и имущества. </w:t>
      </w:r>
      <w:r>
        <w:rPr>
          <w:rFonts w:ascii="Times New Roman" w:hAnsi="Times New Roman"/>
          <w:color w:val="000000"/>
          <w:sz w:val="28"/>
          <w:szCs w:val="28"/>
        </w:rPr>
        <w:t xml:space="preserve">Так, ежемесячный доход на одного человека в семье не должен превышать региональный прожиточный минимум на душу населения — в Ивановско</w:t>
      </w:r>
      <w:r>
        <w:rPr>
          <w:rFonts w:ascii="Times New Roman" w:hAnsi="Times New Roman"/>
          <w:color w:val="000000"/>
          <w:sz w:val="28"/>
          <w:szCs w:val="28"/>
        </w:rPr>
        <w:t xml:space="preserve">й </w:t>
      </w:r>
      <w:r>
        <w:rPr>
          <w:rFonts w:ascii="Times New Roman" w:hAnsi="Times New Roman"/>
          <w:color w:val="000000"/>
          <w:sz w:val="28"/>
          <w:szCs w:val="28"/>
        </w:rPr>
        <w:t xml:space="preserve">области это 16 669 руб., а с 2025 года введено правило 4 МРОТ: доход от трудовой деятельности каждого трудоспособного члена семьи за расчетный период должен составлять не менее 4 минимальных размеров оплаты труда, то есть не менее 89 760 руб. за 12 месяцев</w:t>
      </w:r>
      <w:r>
        <w:rPr>
          <w:rFonts w:ascii="Times New Roman" w:hAnsi="Times New Roman"/>
          <w:color w:val="000000"/>
          <w:sz w:val="28"/>
          <w:szCs w:val="28"/>
        </w:rPr>
        <w:t xml:space="preserve">. Исключение составляют случаи, когда отсутствие дохода обусловлено уважительными </w:t>
      </w:r>
      <w:r>
        <w:rPr>
          <w:rFonts w:ascii="Times New Roman" w:hAnsi="Times New Roman"/>
          <w:color w:val="000000"/>
          <w:sz w:val="28"/>
          <w:szCs w:val="28"/>
        </w:rPr>
        <w:t xml:space="preserve">причинами — например, уходом за ребенком до 3 лет, беременностью, длительной болезнью или обучением.</w:t>
      </w:r>
      <w:r/>
    </w:p>
    <w:p>
      <w:pPr>
        <w:ind w:firstLine="709"/>
        <w:jc w:val="both"/>
        <w:spacing w:after="0"/>
      </w:pPr>
      <w:r>
        <w:rPr>
          <w:rFonts w:ascii="Times New Roman" w:hAnsi="Times New Roman"/>
          <w:color w:val="000000"/>
          <w:sz w:val="28"/>
          <w:szCs w:val="28"/>
        </w:rPr>
        <w:t xml:space="preserve">Размер единого пособия напрямую зависит от уровня доходов семьи и может составлять 50 % от регионального прожиточного минимума на ребенка (8084,50 руб.), 75 % (12126,75 руб.) или 100 % (16169 ру</w:t>
      </w:r>
      <w:r>
        <w:rPr>
          <w:rFonts w:ascii="Times New Roman" w:hAnsi="Times New Roman"/>
          <w:color w:val="000000"/>
          <w:sz w:val="28"/>
          <w:szCs w:val="28"/>
        </w:rPr>
        <w:t xml:space="preserve">б. — именно столько составляет прожиточный минимум на ребенка в Ивановской области в 2025 году). Подать заявление на получение выплаты может один из родителей, усыновитель или опекун — для этого доступны несколько удобных способов оформления: через портал </w:t>
      </w:r>
      <w:r>
        <w:rPr>
          <w:rFonts w:ascii="Times New Roman" w:hAnsi="Times New Roman"/>
          <w:color w:val="000000"/>
          <w:sz w:val="28"/>
          <w:szCs w:val="28"/>
        </w:rPr>
        <w:t xml:space="preserve">Госуслуг</w:t>
      </w:r>
      <w:r>
        <w:rPr>
          <w:rFonts w:ascii="Times New Roman" w:hAnsi="Times New Roman"/>
          <w:color w:val="000000"/>
          <w:sz w:val="28"/>
          <w:szCs w:val="28"/>
        </w:rPr>
        <w:t xml:space="preserve"> (наиболее быстрый и простой вариант), в любом отделении МФЦ либо в клиентской службе Отделения СФР по месту жительства.</w:t>
      </w:r>
      <w:r/>
    </w:p>
    <w:p>
      <w:pPr>
        <w:ind w:firstLine="709"/>
        <w:jc w:val="both"/>
        <w:spacing w:after="0"/>
      </w:pPr>
      <w:r>
        <w:rPr>
          <w:rFonts w:ascii="Times New Roman" w:hAnsi="Times New Roman"/>
          <w:color w:val="000000"/>
          <w:sz w:val="28"/>
          <w:szCs w:val="28"/>
        </w:rPr>
        <w:t xml:space="preserve">Важной особенностью программы является то, что семьям с несколькими детьми пособие выплачивается на каждого ребенка в возрасте д</w:t>
      </w:r>
      <w:r>
        <w:rPr>
          <w:rFonts w:ascii="Times New Roman" w:hAnsi="Times New Roman"/>
          <w:color w:val="000000"/>
          <w:sz w:val="28"/>
          <w:szCs w:val="28"/>
        </w:rPr>
        <w:t xml:space="preserve">о 17 лет, что позволяет оказывать системную поддержку многодетным семьям и учитывать потребности всех несовершеннолетних членов семьи. Особого внимания заслуживает механизм автоматического назначения выплат: если семья уже получает единое пособие на других</w:t>
      </w:r>
      <w:r>
        <w:rPr>
          <w:rFonts w:ascii="Times New Roman" w:hAnsi="Times New Roman"/>
          <w:color w:val="000000"/>
          <w:sz w:val="28"/>
          <w:szCs w:val="28"/>
        </w:rPr>
        <w:t xml:space="preserve"> детей, то при рождении нового ребенка специалисты ивановского Отделения СФР назначают выплату автоматически, без необходимости подачи отдельного заявления, — это существенно упрощает процедуру для родителей и гарантирует своевременность получения средств.</w:t>
      </w:r>
      <w:r/>
    </w:p>
    <w:p>
      <w:pPr>
        <w:ind w:firstLine="709"/>
        <w:jc w:val="both"/>
        <w:spacing w:after="0"/>
        <w:rPr>
          <w:rFonts w:ascii="Times New Roman" w:hAnsi="Times New Roman"/>
          <w:color w:val="000000"/>
          <w:sz w:val="28"/>
          <w:szCs w:val="28"/>
        </w:rPr>
      </w:pPr>
      <w:r>
        <w:rPr>
          <w:rFonts w:ascii="Times New Roman" w:hAnsi="Times New Roman"/>
          <w:color w:val="000000"/>
          <w:sz w:val="28"/>
          <w:szCs w:val="28"/>
        </w:rPr>
        <w:t xml:space="preserve">Пособие назначается на один год, после чего его необходимо продлить путем подачи нового заявления; чтобы</w:t>
      </w:r>
      <w:r>
        <w:rPr>
          <w:rFonts w:ascii="Times New Roman" w:hAnsi="Times New Roman"/>
          <w:color w:val="000000"/>
          <w:sz w:val="28"/>
          <w:szCs w:val="28"/>
        </w:rPr>
        <w:t xml:space="preserve"> избежать перерыва в выплатах, рекомендуется подавать заявление в последний месяц текущего периода получения пособия — такой подход обеспечивает непрерывность финансовой поддержки и позволяет семьям планировать бюджет с учетом гарантированных поступлений. </w:t>
      </w:r>
      <w:r>
        <w:rPr>
          <w:rFonts w:ascii="Times New Roman" w:hAnsi="Times New Roman"/>
          <w:color w:val="000000"/>
          <w:sz w:val="28"/>
          <w:szCs w:val="28"/>
        </w:rPr>
      </w:r>
      <w:r>
        <w:rPr>
          <w:rFonts w:ascii="Times New Roman" w:hAnsi="Times New Roman"/>
          <w:color w:val="000000"/>
          <w:sz w:val="28"/>
          <w:szCs w:val="28"/>
        </w:rPr>
      </w:r>
    </w:p>
    <w:p>
      <w:pPr>
        <w:ind w:firstLine="709"/>
        <w:jc w:val="both"/>
        <w:spacing w:after="0"/>
      </w:pPr>
      <w:r>
        <w:rPr>
          <w:rFonts w:ascii="Times New Roman" w:hAnsi="Times New Roman"/>
          <w:color w:val="000000"/>
          <w:sz w:val="28"/>
          <w:szCs w:val="28"/>
        </w:rPr>
        <w:t xml:space="preserve">Вместе с тем в адрес Уполномоченного поступали обращения граждан по вопросу законности отказов в назначении ежемесячног</w:t>
      </w:r>
      <w:r>
        <w:rPr>
          <w:rFonts w:ascii="Times New Roman" w:hAnsi="Times New Roman"/>
          <w:color w:val="000000"/>
          <w:sz w:val="28"/>
          <w:szCs w:val="28"/>
        </w:rPr>
        <w:t xml:space="preserve">о пособия в связи с рождением и воспитанием ребенка. Заявители указывали, что столкнулись с трудностями при получении этой меры социальной поддержки, предусмотренной постановлением Правительства Российской Федерации от 16 декабря 2022 года № 2330, которое </w:t>
      </w:r>
      <w:r>
        <w:rPr>
          <w:rFonts w:ascii="Times New Roman" w:hAnsi="Times New Roman"/>
          <w:color w:val="000000"/>
          <w:sz w:val="28"/>
          <w:szCs w:val="28"/>
        </w:rPr>
        <w:t xml:space="preserve">устанавливает четкие условия</w:t>
      </w:r>
      <w:r>
        <w:rPr>
          <w:rFonts w:ascii="Times New Roman" w:hAnsi="Times New Roman"/>
          <w:color w:val="000000"/>
          <w:sz w:val="28"/>
          <w:szCs w:val="28"/>
        </w:rPr>
        <w:t xml:space="preserve">, порядок назначения и выплаты пособия. </w:t>
      </w:r>
      <w:r>
        <w:rPr>
          <w:rFonts w:ascii="Times New Roman" w:hAnsi="Times New Roman"/>
          <w:color w:val="000000"/>
          <w:sz w:val="28"/>
          <w:szCs w:val="28"/>
        </w:rPr>
        <w:t xml:space="preserve">Как правило, основания для отказа были связаны с различными обстоятельствами: превышением среднедушево</w:t>
      </w:r>
      <w:r>
        <w:rPr>
          <w:rFonts w:ascii="Times New Roman" w:hAnsi="Times New Roman"/>
          <w:color w:val="000000"/>
          <w:sz w:val="28"/>
          <w:szCs w:val="28"/>
        </w:rPr>
        <w:t xml:space="preserve">го дохода семьи над региональным прожиточным минимумом, предоставлением неполных или недостоверных сведений в заявлении, непредставлением необходимых документов в установленные сроки, наличием уже одобренного пособия на того же ребенка у другого законного </w:t>
      </w:r>
      <w:r>
        <w:rPr>
          <w:rFonts w:ascii="Times New Roman" w:hAnsi="Times New Roman"/>
          <w:color w:val="000000"/>
          <w:sz w:val="28"/>
          <w:szCs w:val="28"/>
        </w:rPr>
        <w:t xml:space="preserve">представителя, выявлением у семьи имущества сверх утвержденного перечня либо отсутствием официального дохода у трудоспособных членов семьи без уважительных</w:t>
      </w:r>
      <w:r>
        <w:rPr>
          <w:rFonts w:ascii="Times New Roman" w:hAnsi="Times New Roman"/>
          <w:color w:val="000000"/>
          <w:sz w:val="28"/>
          <w:szCs w:val="28"/>
        </w:rPr>
        <w:t xml:space="preserve"> причин (например, без учета ситуаций ухода за ребенком до 3 лет, беременности, длительной болезни, обучения и т. д.).</w:t>
      </w:r>
      <w:r/>
    </w:p>
    <w:p>
      <w:pPr>
        <w:ind w:firstLine="709"/>
        <w:jc w:val="both"/>
        <w:spacing w:after="0"/>
        <w:rPr>
          <w:rFonts w:ascii="Times New Roman" w:hAnsi="Times New Roman"/>
          <w:color w:val="000000"/>
          <w:sz w:val="28"/>
          <w:szCs w:val="28"/>
        </w:rPr>
      </w:pPr>
      <w:r>
        <w:rPr>
          <w:rFonts w:ascii="Times New Roman" w:hAnsi="Times New Roman"/>
          <w:color w:val="000000"/>
          <w:sz w:val="28"/>
          <w:szCs w:val="28"/>
        </w:rPr>
        <w:t xml:space="preserve">В каждом случае Уполномоченный инициировал тщательную проверку: направлял официальные запросы в ОСФР по Иван</w:t>
      </w:r>
      <w:r>
        <w:rPr>
          <w:rFonts w:ascii="Times New Roman" w:hAnsi="Times New Roman"/>
          <w:color w:val="000000"/>
          <w:sz w:val="28"/>
          <w:szCs w:val="28"/>
        </w:rPr>
        <w:t xml:space="preserve">овской области, запрашивал дополнительные сведения в государственных информационных системах (в т. ч. в ГИС ЕЦЦПСС), изучал представленные заявителями документы и анализировал соответствие принятых решений действующему законодательству. По результатам расс</w:t>
      </w:r>
      <w:r>
        <w:rPr>
          <w:rFonts w:ascii="Times New Roman" w:hAnsi="Times New Roman"/>
          <w:color w:val="000000"/>
          <w:sz w:val="28"/>
          <w:szCs w:val="28"/>
        </w:rPr>
        <w:t xml:space="preserve">мотрения ряда обращений выяснилось, что в отдельных случаях отказы были вынесены с нарушениями — например, из-за некорректного расчета доходов, неполного учета уважительных причин отсутствия заработка или ошибок при проверке имущественного положения семьи.</w:t>
      </w:r>
      <w:r>
        <w:rPr>
          <w:rFonts w:ascii="Times New Roman" w:hAnsi="Times New Roman"/>
          <w:color w:val="000000"/>
          <w:sz w:val="28"/>
          <w:szCs w:val="28"/>
        </w:rPr>
      </w:r>
      <w:r>
        <w:rPr>
          <w:rFonts w:ascii="Times New Roman" w:hAnsi="Times New Roman"/>
          <w:color w:val="000000"/>
          <w:sz w:val="28"/>
          <w:szCs w:val="28"/>
        </w:rPr>
      </w:r>
    </w:p>
    <w:p>
      <w:pPr>
        <w:ind w:firstLine="709"/>
        <w:jc w:val="both"/>
        <w:spacing w:after="0"/>
        <w:rPr>
          <w:rFonts w:ascii="Times New Roman" w:hAnsi="Times New Roman"/>
          <w:color w:val="000000"/>
          <w:sz w:val="28"/>
          <w:szCs w:val="28"/>
        </w:rPr>
      </w:pPr>
      <w:r>
        <w:rPr>
          <w:rFonts w:ascii="Times New Roman" w:hAnsi="Times New Roman"/>
          <w:i/>
          <w:iCs/>
          <w:color w:val="000000"/>
          <w:sz w:val="28"/>
          <w:szCs w:val="28"/>
        </w:rPr>
        <w:t xml:space="preserve">В адрес Уполномоченного поступило обращение гражданки К. по вопросу законности решения ОСФР </w:t>
      </w:r>
      <w:r>
        <w:rPr>
          <w:rFonts w:ascii="Times New Roman" w:hAnsi="Times New Roman"/>
          <w:i/>
          <w:iCs/>
          <w:color w:val="000000"/>
          <w:sz w:val="28"/>
          <w:szCs w:val="28"/>
        </w:rPr>
        <w:t xml:space="preserve">по Ивановской области об отказе в назначении ежемесячного пособия в связи с рождением</w:t>
      </w:r>
      <w:r>
        <w:rPr>
          <w:rFonts w:ascii="Times New Roman" w:hAnsi="Times New Roman"/>
          <w:i/>
          <w:iCs/>
          <w:color w:val="000000"/>
          <w:sz w:val="28"/>
          <w:szCs w:val="28"/>
        </w:rPr>
        <w:t xml:space="preserve"> и воспитанием ребенка. Право на эту меру социальной поддержки регулируется постановлением Правительства Российской Федерации от 16 декабря 2002 года № 2330, которое </w:t>
      </w:r>
      <w:r>
        <w:rPr>
          <w:rFonts w:ascii="Times New Roman" w:hAnsi="Times New Roman"/>
          <w:i/>
          <w:iCs/>
          <w:color w:val="000000"/>
          <w:sz w:val="28"/>
          <w:szCs w:val="28"/>
        </w:rPr>
        <w:t xml:space="preserve">устанавливает условия</w:t>
      </w:r>
      <w:r>
        <w:rPr>
          <w:rFonts w:ascii="Times New Roman" w:hAnsi="Times New Roman"/>
          <w:i/>
          <w:iCs/>
          <w:color w:val="000000"/>
          <w:sz w:val="28"/>
          <w:szCs w:val="28"/>
        </w:rPr>
        <w:t xml:space="preserve">, порядок назначения и выплаты</w:t>
      </w:r>
      <w:r>
        <w:rPr>
          <w:rFonts w:ascii="Times New Roman" w:hAnsi="Times New Roman"/>
          <w:i/>
          <w:iCs/>
          <w:color w:val="000000"/>
          <w:sz w:val="28"/>
          <w:szCs w:val="28"/>
        </w:rPr>
        <w:t xml:space="preserve"> пособия. Согласно данным нормам, претендовать на получение выплаты могут граждане РФ, постоянно проживающие на территории страны, при условии соблюдения иных установленных требований — в т. ч. своевременной подачи полного комплекта необходимых документов.</w:t>
      </w:r>
      <w:r>
        <w:rPr>
          <w:rFonts w:ascii="Times New Roman" w:hAnsi="Times New Roman"/>
          <w:color w:val="000000"/>
          <w:sz w:val="28"/>
          <w:szCs w:val="28"/>
        </w:rPr>
      </w:r>
      <w:r>
        <w:rPr>
          <w:rFonts w:ascii="Times New Roman" w:hAnsi="Times New Roman"/>
          <w:color w:val="000000"/>
          <w:sz w:val="28"/>
          <w:szCs w:val="28"/>
        </w:rPr>
      </w:r>
    </w:p>
    <w:p>
      <w:pPr>
        <w:ind w:firstLine="709"/>
        <w:jc w:val="both"/>
        <w:spacing w:after="0"/>
        <w:rPr>
          <w:rFonts w:ascii="Times New Roman" w:hAnsi="Times New Roman"/>
          <w:bCs/>
          <w:i/>
          <w:color w:val="000000"/>
          <w:sz w:val="28"/>
          <w:szCs w:val="28"/>
        </w:rPr>
      </w:pPr>
      <w:r>
        <w:rPr>
          <w:rFonts w:ascii="Times New Roman" w:hAnsi="Times New Roman"/>
          <w:i/>
          <w:iCs/>
          <w:color w:val="000000"/>
          <w:sz w:val="28"/>
          <w:szCs w:val="28"/>
        </w:rPr>
        <w:t xml:space="preserve">Для объективного анализа ситуации и выяснения причин отказа Уполномоченный направил официальный запрос в ОСФР по Ивановской области. По итогам рассмотрения запроса и с учетом сведений из ГИС ЕЦЦПСС (в т. ч. данных о п</w:t>
      </w:r>
      <w:r>
        <w:rPr>
          <w:rFonts w:ascii="Times New Roman" w:hAnsi="Times New Roman"/>
          <w:i/>
          <w:iCs/>
          <w:color w:val="000000"/>
          <w:sz w:val="28"/>
          <w:szCs w:val="28"/>
        </w:rPr>
        <w:t xml:space="preserve">остановке К. на учет в медицинской организации) решение об отказе было пересмотрено. В результате заявительнице назначили ежемесячное пособие как беременной женщине, восстановив тем самым ее законные права на получение государственной социальной поддержки.</w:t>
      </w:r>
      <w:r>
        <w:rPr>
          <w:rFonts w:ascii="Times New Roman" w:hAnsi="Times New Roman"/>
          <w:bCs/>
          <w:i/>
          <w:color w:val="000000"/>
          <w:sz w:val="28"/>
          <w:szCs w:val="28"/>
        </w:rPr>
      </w:r>
      <w:r>
        <w:rPr>
          <w:rFonts w:ascii="Times New Roman" w:hAnsi="Times New Roman"/>
          <w:bCs/>
          <w:i/>
          <w:color w:val="000000"/>
          <w:sz w:val="28"/>
          <w:szCs w:val="28"/>
        </w:rPr>
      </w:r>
    </w:p>
    <w:p>
      <w:pPr>
        <w:ind w:firstLine="709"/>
        <w:jc w:val="both"/>
        <w:spacing w:after="0"/>
        <w:rPr>
          <w:rFonts w:ascii="Times New Roman" w:hAnsi="Times New Roman"/>
          <w:sz w:val="28"/>
          <w:szCs w:val="28"/>
          <w:highlight w:val="none"/>
        </w:rPr>
      </w:pPr>
      <w:r>
        <w:rPr>
          <w:rFonts w:ascii="Times New Roman" w:hAnsi="Times New Roman"/>
          <w:color w:val="000000"/>
          <w:sz w:val="28"/>
          <w:szCs w:val="28"/>
        </w:rPr>
        <w:t xml:space="preserve"> </w:t>
      </w:r>
      <w:r>
        <w:rPr>
          <w:rFonts w:ascii="Times New Roman" w:hAnsi="Times New Roman"/>
          <w:sz w:val="28"/>
          <w:szCs w:val="28"/>
        </w:rPr>
        <w:t xml:space="preserve">Уже более 20 лет в Ивановской области важную роль в защите материнства и детства играет общественная организация «Общественный комитет защиты детства, семьи и нравственности «Колыбель». С ней сотрудн</w:t>
      </w:r>
      <w:r>
        <w:rPr>
          <w:rFonts w:ascii="Times New Roman" w:hAnsi="Times New Roman"/>
          <w:sz w:val="28"/>
          <w:szCs w:val="28"/>
        </w:rPr>
        <w:t xml:space="preserve">ичают органы власти, региональный омбудсмен: заключенное соглашение позволяет эффективнее помогать тем, кто оказался в сложной ситуации. С 2002 года «Колыбель» поддерживает беременных женщин, молодых мам и многодетные семьи в Иваново и области — оказывает </w:t>
      </w:r>
      <w:r>
        <w:rPr>
          <w:rFonts w:ascii="Times New Roman" w:hAnsi="Times New Roman"/>
          <w:sz w:val="28"/>
          <w:szCs w:val="28"/>
        </w:rPr>
        <w:t xml:space="preserve">психологическую, юридическую и материальную помощь. Особая гордость организации — собственный приют, который стал первым в стране негосударственным убежищем для беременных и матерей с младенцами, попавших в беду.</w:t>
      </w:r>
      <w:r>
        <w:rPr>
          <w:rFonts w:ascii="Times New Roman" w:hAnsi="Times New Roman"/>
          <w:sz w:val="28"/>
          <w:szCs w:val="28"/>
          <w:highlight w:val="none"/>
        </w:rPr>
      </w:r>
      <w:r>
        <w:rPr>
          <w:rFonts w:ascii="Times New Roman" w:hAnsi="Times New Roman"/>
          <w:sz w:val="28"/>
          <w:szCs w:val="28"/>
          <w:highlight w:val="none"/>
        </w:rPr>
      </w:r>
    </w:p>
    <w:p>
      <w:pPr>
        <w:ind w:firstLine="709"/>
        <w:jc w:val="both"/>
        <w:spacing w:after="0"/>
        <w:rPr>
          <w:rFonts w:ascii="Times New Roman" w:hAnsi="Times New Roman"/>
          <w:color w:val="000000"/>
          <w:sz w:val="28"/>
          <w:szCs w:val="28"/>
        </w:rPr>
      </w:pPr>
      <w:r>
        <w:rPr>
          <w:rFonts w:ascii="Times New Roman" w:hAnsi="Times New Roman"/>
          <w:color w:val="000000"/>
          <w:sz w:val="28"/>
          <w:szCs w:val="28"/>
        </w:rPr>
      </w:r>
      <w:r>
        <w:rPr>
          <w:rFonts w:ascii="Times New Roman" w:hAnsi="Times New Roman"/>
          <w:color w:val="000000"/>
          <w:sz w:val="28"/>
          <w:szCs w:val="28"/>
        </w:rPr>
      </w:r>
      <w:r>
        <w:rPr>
          <w:rFonts w:ascii="Times New Roman" w:hAnsi="Times New Roman"/>
          <w:color w:val="000000"/>
          <w:sz w:val="28"/>
          <w:szCs w:val="28"/>
        </w:rPr>
      </w:r>
    </w:p>
    <w:p>
      <w:pPr>
        <w:pStyle w:val="1228"/>
        <w:jc w:val="center"/>
        <w:rPr>
          <w:rFonts w:ascii="Times New Roman" w:hAnsi="Times New Roman"/>
          <w:color w:val="000000"/>
          <w:sz w:val="28"/>
          <w:szCs w:val="28"/>
        </w:rPr>
      </w:pPr>
      <w:r/>
      <w:bookmarkStart w:id="45" w:name="_Toc23"/>
      <w:r>
        <w:rPr>
          <w:rFonts w:ascii="Times New Roman" w:hAnsi="Times New Roman"/>
          <w:b/>
          <w:bCs/>
          <w:color w:val="auto"/>
          <w:sz w:val="28"/>
          <w:szCs w:val="28"/>
          <w:highlight w:val="none"/>
        </w:rPr>
        <w:t xml:space="preserve">7.1. Домашнее насилие как нарушение прав человека</w:t>
      </w:r>
      <w:r>
        <w:rPr>
          <w:rFonts w:ascii="Times New Roman" w:hAnsi="Times New Roman"/>
          <w:b/>
          <w:bCs/>
          <w:color w:val="000000"/>
          <w:sz w:val="28"/>
          <w:szCs w:val="28"/>
        </w:rPr>
      </w:r>
      <w:bookmarkEnd w:id="45"/>
      <w:r>
        <w:rPr>
          <w:rFonts w:ascii="Times New Roman" w:hAnsi="Times New Roman"/>
          <w:color w:val="000000"/>
          <w:sz w:val="28"/>
          <w:szCs w:val="28"/>
        </w:rPr>
      </w:r>
      <w:r>
        <w:rPr>
          <w:rFonts w:ascii="Times New Roman" w:hAnsi="Times New Roman"/>
          <w:color w:val="000000"/>
          <w:sz w:val="28"/>
          <w:szCs w:val="28"/>
        </w:rPr>
      </w:r>
    </w:p>
    <w:p>
      <w:r/>
      <w:r/>
    </w:p>
    <w:p>
      <w:pPr>
        <w:ind w:firstLine="709"/>
        <w:jc w:val="both"/>
        <w:spacing w:after="0"/>
        <w:tabs>
          <w:tab w:val="left" w:pos="709" w:leader="none"/>
        </w:tabs>
      </w:pPr>
      <w:r>
        <w:rPr>
          <w:rFonts w:ascii="Times New Roman" w:hAnsi="Times New Roman"/>
          <w:sz w:val="28"/>
          <w:szCs w:val="28"/>
        </w:rPr>
        <w:t xml:space="preserve">Тревожную картину рисуют обращения от женщин, столкнувшихся с домашним насилием. Чаще всего такие случаи приходятся на период развода или время после него, когда остаются нере</w:t>
      </w:r>
      <w:r>
        <w:rPr>
          <w:rFonts w:ascii="Times New Roman" w:hAnsi="Times New Roman"/>
          <w:sz w:val="28"/>
          <w:szCs w:val="28"/>
        </w:rPr>
        <w:t xml:space="preserve">шенными вопросы раздела имущества, определения места жительства детей и выплаты алиментов. Пострадавшие ищут помощи, чтобы защитить себя и своих детей: например, когда бывший или нынешний супруг применяет силу, угрожает или препятствует общению с ребенком.</w:t>
      </w:r>
      <w:r/>
    </w:p>
    <w:p>
      <w:pPr>
        <w:ind w:firstLine="709"/>
        <w:jc w:val="both"/>
        <w:spacing w:after="0"/>
        <w:tabs>
          <w:tab w:val="left" w:pos="709" w:leader="none"/>
        </w:tabs>
      </w:pPr>
      <w:r>
        <w:rPr>
          <w:rFonts w:ascii="Times New Roman" w:hAnsi="Times New Roman"/>
          <w:sz w:val="28"/>
          <w:szCs w:val="28"/>
        </w:rPr>
        <w:t xml:space="preserve">Решать подобные проблемы помогает слаженная</w:t>
      </w:r>
      <w:r>
        <w:rPr>
          <w:rFonts w:ascii="Times New Roman" w:hAnsi="Times New Roman"/>
          <w:sz w:val="28"/>
          <w:szCs w:val="28"/>
        </w:rPr>
        <w:t xml:space="preserve"> работа разных структур. Омбудсмен взаимодействует с адвокатским сообществом региона — юристы консультируют пострадавших и помогают разобраться в правовых вопросах. При рассмотрении обращений омбудсмен также привлекает правоохранительные органы и органы со</w:t>
      </w:r>
      <w:r>
        <w:rPr>
          <w:rFonts w:ascii="Times New Roman" w:hAnsi="Times New Roman"/>
          <w:sz w:val="28"/>
          <w:szCs w:val="28"/>
        </w:rPr>
        <w:t xml:space="preserve">цзащиты: полиция помогает обеспечить безопасность, а социальные службы — предоставить необходимую поддержку. Немалую роль играют и НКО: они сопровождают семьи в сложных ситуациях, оказывают гуманитарную помощь и подключаются к решению самых разных проблем.</w:t>
      </w:r>
      <w:r/>
    </w:p>
    <w:p>
      <w:pPr>
        <w:ind w:firstLine="709"/>
        <w:jc w:val="both"/>
        <w:spacing w:after="0"/>
        <w:tabs>
          <w:tab w:val="left" w:pos="709" w:leader="none"/>
        </w:tabs>
        <w:rPr>
          <w:rFonts w:ascii="Times New Roman" w:hAnsi="Times New Roman"/>
          <w:sz w:val="28"/>
          <w:szCs w:val="28"/>
        </w:rPr>
      </w:pPr>
      <w:r>
        <w:rPr>
          <w:rFonts w:ascii="Times New Roman" w:hAnsi="Times New Roman"/>
          <w:sz w:val="28"/>
          <w:szCs w:val="28"/>
        </w:rPr>
        <w:t xml:space="preserve">Сегодня особенно важно укреплять систему кризисных центров и поддерживать социально ориентированные НКО — именно они первыми приходят на помощь людям, столкнувшимся с насилием в сем</w:t>
      </w:r>
      <w:r>
        <w:rPr>
          <w:rFonts w:ascii="Times New Roman" w:hAnsi="Times New Roman"/>
          <w:sz w:val="28"/>
          <w:szCs w:val="28"/>
        </w:rPr>
        <w:t xml:space="preserve">ье. К сожалению, многие жертвы не знают, куда обратиться, когда ситуация становится критической. Поэтому так необходимо рассказывать о доступных ресурсах и механизмах защиты. Чем раньше пострадавший получит поддержку, тем проще будет выстроить диалог с гос</w:t>
      </w:r>
      <w:r>
        <w:rPr>
          <w:rFonts w:ascii="Times New Roman" w:hAnsi="Times New Roman"/>
          <w:sz w:val="28"/>
          <w:szCs w:val="28"/>
        </w:rPr>
        <w:t xml:space="preserve">органами и добиться реальной помощи. Если мирно разрешить конфликт не получается, крайне важно предложить действенные способы защиты — обеспечить безопасность человека, предоставить доступ к юридической и психологической помощи и помочь отстоять его права.</w:t>
      </w:r>
      <w:r>
        <w:rPr>
          <w:rFonts w:ascii="Times New Roman" w:hAnsi="Times New Roman"/>
          <w:sz w:val="28"/>
          <w:szCs w:val="28"/>
        </w:rPr>
      </w:r>
      <w:r>
        <w:rPr>
          <w:rFonts w:ascii="Times New Roman" w:hAnsi="Times New Roman"/>
          <w:sz w:val="28"/>
          <w:szCs w:val="28"/>
        </w:rPr>
      </w:r>
    </w:p>
    <w:p>
      <w:pPr>
        <w:ind w:firstLine="709"/>
        <w:jc w:val="both"/>
        <w:spacing w:after="0"/>
        <w:tabs>
          <w:tab w:val="left" w:pos="709" w:leader="none"/>
        </w:tabs>
      </w:pPr>
      <w:r>
        <w:rPr>
          <w:rFonts w:ascii="Times New Roman" w:hAnsi="Times New Roman"/>
          <w:sz w:val="28"/>
          <w:szCs w:val="28"/>
        </w:rPr>
        <w:t xml:space="preserve">26 ноября 2025 года состоялось заседание Экспертного совета </w:t>
      </w:r>
      <w:r>
        <w:rPr>
          <w:rFonts w:ascii="Times New Roman" w:hAnsi="Times New Roman"/>
          <w:sz w:val="28"/>
          <w:szCs w:val="28"/>
        </w:rPr>
        <w:t xml:space="preserve">при Уполномоченном по правам человека в Ивановской области для обсуждения актуальной правозащитной повестки по теме</w:t>
      </w:r>
      <w:r>
        <w:rPr>
          <w:rFonts w:ascii="Times New Roman" w:hAnsi="Times New Roman"/>
          <w:sz w:val="28"/>
          <w:szCs w:val="28"/>
        </w:rPr>
        <w:t xml:space="preserve"> «Домашнее насилие как нарушение прав человека».</w:t>
      </w:r>
      <w:r/>
    </w:p>
    <w:p>
      <w:pPr>
        <w:ind w:firstLine="709"/>
        <w:jc w:val="both"/>
        <w:spacing w:after="0"/>
        <w:tabs>
          <w:tab w:val="left" w:pos="709" w:leader="none"/>
        </w:tabs>
      </w:pPr>
      <w:r>
        <w:rPr>
          <w:rFonts w:ascii="Times New Roman" w:hAnsi="Times New Roman"/>
          <w:sz w:val="28"/>
          <w:szCs w:val="28"/>
        </w:rPr>
        <w:t xml:space="preserve">В заседании приняли участие представители органов власти, правоохранительных органов, юридического сообщества,  общественности, средств массовой информации.</w:t>
      </w:r>
      <w:r/>
    </w:p>
    <w:p>
      <w:pPr>
        <w:ind w:firstLine="709"/>
        <w:jc w:val="both"/>
        <w:spacing w:after="0"/>
        <w:tabs>
          <w:tab w:val="left" w:pos="709" w:leader="none"/>
        </w:tabs>
      </w:pPr>
      <w:r>
        <w:rPr>
          <w:rFonts w:ascii="Times New Roman" w:hAnsi="Times New Roman"/>
          <w:sz w:val="28"/>
          <w:szCs w:val="28"/>
        </w:rPr>
        <w:t xml:space="preserve">В ходе экспертного совета участники обсудили действующую на сегодняшний день нормативную правовую </w:t>
      </w:r>
      <w:r>
        <w:rPr>
          <w:rFonts w:ascii="Times New Roman" w:hAnsi="Times New Roman"/>
          <w:sz w:val="28"/>
          <w:szCs w:val="28"/>
        </w:rPr>
        <w:t xml:space="preserve">базу, касающуюся защиты жертв домашнего насилия и бытовой преступности. Отмечены ключевые моменты, требующие урегулирования на федеральном и региональном уровне. Социальные партнеры поделились полезными практиками в области правового просвещения населения.</w:t>
      </w:r>
      <w:r/>
    </w:p>
    <w:p>
      <w:pPr>
        <w:ind w:firstLine="709"/>
        <w:jc w:val="both"/>
        <w:spacing w:after="0"/>
        <w:tabs>
          <w:tab w:val="left" w:pos="709" w:leader="none"/>
        </w:tabs>
        <w:rPr>
          <w:rFonts w:ascii="Times New Roman" w:hAnsi="Times New Roman"/>
          <w:bCs/>
          <w:i/>
          <w:sz w:val="28"/>
          <w:szCs w:val="28"/>
        </w:rPr>
      </w:pPr>
      <w:r>
        <w:rPr>
          <w:rFonts w:ascii="Times New Roman" w:hAnsi="Times New Roman"/>
          <w:i/>
          <w:iCs/>
          <w:sz w:val="28"/>
          <w:szCs w:val="28"/>
        </w:rPr>
        <w:t xml:space="preserve">В выступлении региональный омбудсмен отмет</w:t>
      </w:r>
      <w:r>
        <w:rPr>
          <w:rFonts w:ascii="Times New Roman" w:hAnsi="Times New Roman"/>
          <w:i/>
          <w:iCs/>
          <w:sz w:val="28"/>
          <w:szCs w:val="28"/>
        </w:rPr>
        <w:t xml:space="preserve">ила, что семья находится под защитой государства. Принимаемые государственные меры поддержки семьи, материнства, отцовства и детства способствуют созданию благоприятных условий для развития семейной политики, сохранения традиционных нравственных ценностей.</w:t>
      </w:r>
      <w:r>
        <w:rPr>
          <w:rFonts w:ascii="Times New Roman" w:hAnsi="Times New Roman"/>
          <w:bCs/>
          <w:i/>
          <w:sz w:val="28"/>
          <w:szCs w:val="28"/>
        </w:rPr>
      </w:r>
      <w:r>
        <w:rPr>
          <w:rFonts w:ascii="Times New Roman" w:hAnsi="Times New Roman"/>
          <w:bCs/>
          <w:i/>
          <w:sz w:val="28"/>
          <w:szCs w:val="28"/>
        </w:rPr>
      </w:r>
    </w:p>
    <w:p>
      <w:pPr>
        <w:ind w:firstLine="709"/>
        <w:jc w:val="both"/>
        <w:spacing w:after="0"/>
        <w:tabs>
          <w:tab w:val="left" w:pos="709" w:leader="none"/>
        </w:tabs>
        <w:rPr>
          <w:bCs/>
          <w:i/>
        </w:rPr>
      </w:pPr>
      <w:r>
        <w:rPr>
          <w:rFonts w:ascii="Times New Roman" w:hAnsi="Times New Roman"/>
          <w:i/>
          <w:iCs/>
          <w:sz w:val="28"/>
          <w:szCs w:val="28"/>
        </w:rPr>
        <w:t xml:space="preserve">«Однако</w:t>
      </w:r>
      <w:r>
        <w:rPr>
          <w:rFonts w:ascii="Times New Roman" w:hAnsi="Times New Roman"/>
          <w:i/>
          <w:iCs/>
          <w:sz w:val="28"/>
          <w:szCs w:val="28"/>
        </w:rPr>
        <w:t xml:space="preserve">,</w:t>
      </w:r>
      <w:r>
        <w:rPr>
          <w:rFonts w:ascii="Times New Roman" w:hAnsi="Times New Roman"/>
          <w:i/>
          <w:iCs/>
          <w:sz w:val="28"/>
          <w:szCs w:val="28"/>
        </w:rPr>
        <w:t xml:space="preserve"> домашнее насилие остается проблемным вопросом. Это отмечено и докладчиками. </w:t>
      </w:r>
      <w:r>
        <w:rPr>
          <w:rFonts w:ascii="Times New Roman" w:hAnsi="Times New Roman"/>
          <w:i/>
          <w:iCs/>
          <w:sz w:val="28"/>
          <w:szCs w:val="28"/>
        </w:rPr>
        <w:t xml:space="preserve">Наша общая задача -  вместе работать над тем, чтобы защита попавших в сложную жизненную ситуацию стала реальностью для каждого.</w:t>
      </w:r>
      <w:r>
        <w:rPr>
          <w:rFonts w:ascii="Times New Roman" w:hAnsi="Times New Roman"/>
          <w:i/>
          <w:iCs/>
          <w:sz w:val="28"/>
          <w:szCs w:val="28"/>
        </w:rPr>
        <w:t xml:space="preserve"> Важно так выстроить межведомственное взаимодействие, чтобы жертвы семейного насилия чувствовали себя в безопасности и знали, куда обратиться за помощью и поддержкой», - подчеркнула Светлана Шмелева.</w:t>
      </w:r>
      <w:r>
        <w:rPr>
          <w:bCs/>
          <w:i/>
        </w:rPr>
      </w:r>
      <w:r>
        <w:rPr>
          <w:bCs/>
          <w:i/>
        </w:rPr>
      </w:r>
    </w:p>
    <w:p>
      <w:pPr>
        <w:ind w:firstLine="709"/>
        <w:jc w:val="both"/>
        <w:spacing w:after="0"/>
        <w:tabs>
          <w:tab w:val="left" w:pos="709" w:leader="none"/>
        </w:tabs>
        <w:rPr>
          <w:rFonts w:ascii="Times New Roman" w:hAnsi="Times New Roman"/>
          <w:sz w:val="28"/>
          <w:szCs w:val="28"/>
          <w:highlight w:val="none"/>
        </w:rPr>
      </w:pPr>
      <w:r>
        <w:rPr>
          <w:rFonts w:ascii="Times New Roman" w:hAnsi="Times New Roman"/>
          <w:sz w:val="28"/>
          <w:szCs w:val="28"/>
        </w:rPr>
        <w:t xml:space="preserve">По результатам заседания выработаны предложения, направленные на урегулирование проблемных вопросов, в том числе и законодательного уровня.</w:t>
      </w:r>
      <w:r>
        <w:rPr>
          <w:rFonts w:ascii="Times New Roman" w:hAnsi="Times New Roman"/>
          <w:sz w:val="28"/>
          <w:szCs w:val="28"/>
          <w:highlight w:val="none"/>
        </w:rPr>
      </w:r>
      <w:r>
        <w:rPr>
          <w:rFonts w:ascii="Times New Roman" w:hAnsi="Times New Roman"/>
          <w:sz w:val="28"/>
          <w:szCs w:val="28"/>
          <w:highlight w:val="none"/>
        </w:rPr>
      </w:r>
    </w:p>
    <w:p>
      <w:pPr>
        <w:ind w:firstLine="0"/>
        <w:jc w:val="both"/>
        <w:spacing w:after="0"/>
        <w:tabs>
          <w:tab w:val="left" w:pos="709" w:leader="none"/>
        </w:tabs>
        <w:rPr>
          <w:rFonts w:ascii="Times New Roman" w:hAnsi="Times New Roman"/>
          <w:sz w:val="28"/>
          <w:szCs w:val="28"/>
          <w:highlight w:val="none"/>
        </w:rPr>
      </w:pPr>
      <w:r>
        <w:rPr>
          <w:rFonts w:ascii="Times New Roman" w:hAnsi="Times New Roman"/>
          <w:sz w:val="28"/>
          <w:szCs w:val="28"/>
          <w:highlight w:val="none"/>
        </w:rPr>
      </w:r>
      <w:r>
        <w:rPr>
          <w:rFonts w:ascii="Times New Roman" w:hAnsi="Times New Roman"/>
          <w:sz w:val="28"/>
          <w:szCs w:val="28"/>
          <w:highlight w:val="none"/>
        </w:rPr>
      </w:r>
      <w:r>
        <w:rPr>
          <w:rFonts w:ascii="Times New Roman" w:hAnsi="Times New Roman"/>
          <w:sz w:val="28"/>
          <w:szCs w:val="28"/>
          <w:highlight w:val="none"/>
        </w:rPr>
      </w:r>
    </w:p>
    <w:p>
      <w:pPr>
        <w:pStyle w:val="1228"/>
        <w:rPr>
          <w:rFonts w:ascii="Times New Roman" w:hAnsi="Times New Roman"/>
          <w:sz w:val="28"/>
          <w:szCs w:val="28"/>
          <w:highlight w:val="none"/>
        </w:rPr>
      </w:pPr>
      <w:r/>
      <w:bookmarkStart w:id="46" w:name="_Toc24"/>
      <w:r>
        <w:rPr>
          <w:rStyle w:val="1254"/>
          <w:rFonts w:ascii="Times New Roman" w:hAnsi="Times New Roman"/>
          <w:color w:val="000000" w:themeColor="text1"/>
          <w:sz w:val="28"/>
          <w:szCs w:val="28"/>
        </w:rPr>
        <w:t xml:space="preserve">Уполномоченный рекомендует</w:t>
      </w:r>
      <w:r>
        <w:rPr>
          <w:rFonts w:ascii="Times New Roman" w:hAnsi="Times New Roman"/>
          <w:b/>
          <w:bCs/>
          <w:sz w:val="28"/>
          <w:szCs w:val="28"/>
          <w:highlight w:val="none"/>
        </w:rPr>
        <w:t xml:space="preserve">:</w:t>
      </w:r>
      <w:r>
        <w:rPr>
          <w:rFonts w:ascii="Times New Roman" w:hAnsi="Times New Roman"/>
          <w:sz w:val="28"/>
          <w:szCs w:val="28"/>
          <w:highlight w:val="none"/>
        </w:rPr>
      </w:r>
      <w:bookmarkEnd w:id="46"/>
      <w:r>
        <w:rPr>
          <w:rFonts w:ascii="Times New Roman" w:hAnsi="Times New Roman"/>
          <w:sz w:val="28"/>
          <w:szCs w:val="28"/>
          <w:highlight w:val="none"/>
        </w:rPr>
      </w:r>
      <w:r>
        <w:rPr>
          <w:rFonts w:ascii="Times New Roman" w:hAnsi="Times New Roman"/>
          <w:sz w:val="28"/>
          <w:szCs w:val="28"/>
          <w:highlight w:val="none"/>
        </w:rPr>
      </w:r>
    </w:p>
    <w:p>
      <w:pPr>
        <w:ind w:firstLine="709"/>
        <w:jc w:val="both"/>
        <w:spacing w:after="0"/>
        <w:tabs>
          <w:tab w:val="left" w:pos="709" w:leader="none"/>
        </w:tabs>
        <w:rPr>
          <w:rFonts w:ascii="Times New Roman" w:hAnsi="Times New Roman"/>
          <w:sz w:val="28"/>
          <w:szCs w:val="28"/>
          <w:highlight w:val="none"/>
        </w:rPr>
      </w:pPr>
      <w:r>
        <w:rPr>
          <w:rFonts w:ascii="Times New Roman" w:hAnsi="Times New Roman"/>
          <w:sz w:val="28"/>
          <w:szCs w:val="28"/>
          <w:highlight w:val="none"/>
        </w:rPr>
      </w:r>
      <w:r>
        <w:rPr>
          <w:rFonts w:ascii="Times New Roman" w:hAnsi="Times New Roman"/>
          <w:sz w:val="28"/>
          <w:szCs w:val="28"/>
          <w:highlight w:val="none"/>
        </w:rPr>
      </w:r>
      <w:r>
        <w:rPr>
          <w:rFonts w:ascii="Times New Roman" w:hAnsi="Times New Roman"/>
          <w:sz w:val="28"/>
          <w:szCs w:val="28"/>
          <w:highlight w:val="none"/>
        </w:rPr>
      </w:r>
    </w:p>
    <w:p>
      <w:pPr>
        <w:ind w:firstLine="708"/>
        <w:jc w:val="both"/>
        <w:spacing w:after="0"/>
        <w:rPr>
          <w:rFonts w:ascii="Times New Roman" w:hAnsi="Times New Roman"/>
          <w:b/>
          <w:bCs/>
          <w:color w:val="000000" w:themeColor="text1"/>
          <w:sz w:val="28"/>
          <w:szCs w:val="28"/>
        </w:rPr>
      </w:pPr>
      <w:r>
        <w:rPr>
          <w:rFonts w:ascii="Times New Roman" w:hAnsi="Times New Roman"/>
          <w:b/>
          <w:bCs/>
          <w:i/>
          <w:iCs/>
          <w:color w:val="000000" w:themeColor="text1"/>
          <w:sz w:val="28"/>
          <w:szCs w:val="28"/>
        </w:rPr>
        <w:t xml:space="preserve">Правительству Ивановской области:</w:t>
      </w:r>
      <w:r>
        <w:rPr>
          <w:rFonts w:ascii="Times New Roman" w:hAnsi="Times New Roman"/>
          <w:b/>
          <w:bCs/>
          <w:color w:val="000000" w:themeColor="text1"/>
          <w:sz w:val="28"/>
          <w:szCs w:val="28"/>
        </w:rPr>
      </w:r>
      <w:r>
        <w:rPr>
          <w:rFonts w:ascii="Times New Roman" w:hAnsi="Times New Roman"/>
          <w:b/>
          <w:bCs/>
          <w:color w:val="000000" w:themeColor="text1"/>
          <w:sz w:val="28"/>
          <w:szCs w:val="28"/>
        </w:rPr>
      </w:r>
    </w:p>
    <w:p>
      <w:pPr>
        <w:pStyle w:val="1229"/>
        <w:numPr>
          <w:ilvl w:val="0"/>
          <w:numId w:val="174"/>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систематизировать работу по организации «Горячей линии» по вопросам бытового насилия, оказанию адресной помощи, попавшим в беду;</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74"/>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предусмотреть выделение из областного бюджета целевого финансирования на создание Кризисного центра и временных приютов (для жертв домашнего насилия);</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74"/>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рассмотреть возможность оказания действенной помощи Центрам, участвующим в разрешении проблем насилия в семье, в том числе и по выделению </w:t>
      </w:r>
      <w:r>
        <w:rPr>
          <w:rFonts w:ascii="Times New Roman" w:hAnsi="Times New Roman"/>
          <w:color w:val="000000" w:themeColor="text1"/>
          <w:sz w:val="28"/>
          <w:szCs w:val="28"/>
          <w:lang w:val="ru-RU"/>
        </w:rPr>
        <w:t xml:space="preserve">грантовой</w:t>
      </w:r>
      <w:r>
        <w:rPr>
          <w:rFonts w:ascii="Times New Roman" w:hAnsi="Times New Roman"/>
          <w:color w:val="000000" w:themeColor="text1"/>
          <w:sz w:val="28"/>
          <w:szCs w:val="28"/>
          <w:lang w:val="ru-RU"/>
        </w:rPr>
        <w:t xml:space="preserve"> поддержки социально-ориентированным НКО;</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74"/>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тиражировать полезные практики деятельности Ивановской областной общественной организации «Общественный комитет защиты детства, семьи и нравственности «Колыбель» с </w:t>
      </w:r>
      <w:r>
        <w:rPr>
          <w:rFonts w:ascii="Times New Roman" w:hAnsi="Times New Roman"/>
          <w:color w:val="000000" w:themeColor="text1"/>
          <w:sz w:val="28"/>
          <w:szCs w:val="28"/>
          <w:lang w:val="ru-RU"/>
        </w:rPr>
        <w:t xml:space="preserve">предусмотрением</w:t>
      </w:r>
      <w:r>
        <w:rPr>
          <w:rFonts w:ascii="Times New Roman" w:hAnsi="Times New Roman"/>
          <w:color w:val="000000" w:themeColor="text1"/>
          <w:sz w:val="28"/>
          <w:szCs w:val="28"/>
          <w:lang w:val="ru-RU"/>
        </w:rPr>
        <w:t xml:space="preserve"> целевого финансирования из областного бюджета.</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left="709" w:firstLine="0"/>
        <w:jc w:val="both"/>
        <w:spacing w:after="0" w:afterAutospacing="0"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highlight w:val="none"/>
          <w:lang w:val="ru-RU"/>
        </w:rPr>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firstLine="708"/>
        <w:jc w:val="both"/>
        <w:spacing w:after="0"/>
        <w:rPr>
          <w:rFonts w:ascii="Times New Roman" w:hAnsi="Times New Roman"/>
          <w:b/>
          <w:bCs/>
          <w:i/>
          <w:color w:val="000000" w:themeColor="text1"/>
          <w:sz w:val="28"/>
          <w:szCs w:val="28"/>
        </w:rPr>
      </w:pPr>
      <w:r>
        <w:rPr>
          <w:rFonts w:ascii="Times New Roman" w:hAnsi="Times New Roman"/>
          <w:b/>
          <w:bCs/>
          <w:i/>
          <w:iCs/>
          <w:color w:val="000000" w:themeColor="text1"/>
          <w:sz w:val="28"/>
          <w:szCs w:val="28"/>
        </w:rPr>
        <w:t xml:space="preserve">УМВД России по Ивановской области:</w:t>
      </w:r>
      <w:r>
        <w:rPr>
          <w:rFonts w:ascii="Times New Roman" w:hAnsi="Times New Roman"/>
          <w:b/>
          <w:bCs/>
          <w:i/>
          <w:color w:val="000000" w:themeColor="text1"/>
          <w:sz w:val="28"/>
          <w:szCs w:val="28"/>
        </w:rPr>
      </w:r>
      <w:r>
        <w:rPr>
          <w:rFonts w:ascii="Times New Roman" w:hAnsi="Times New Roman"/>
          <w:b/>
          <w:bCs/>
          <w:i/>
          <w:color w:val="000000" w:themeColor="text1"/>
          <w:sz w:val="28"/>
          <w:szCs w:val="28"/>
        </w:rPr>
      </w:r>
    </w:p>
    <w:p>
      <w:pPr>
        <w:pStyle w:val="1229"/>
        <w:numPr>
          <w:ilvl w:val="0"/>
          <w:numId w:val="175"/>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по фактам совершения преступлений и административных правонарушений в сфере семейно-бытовых отношений своевременно решать вопрос о постановке на учет лиц, совершивших правонарушения;</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75"/>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актуализировать сведения о местах проживания неблагополучных семей, лиц, состоящих на профилактическом учете, совершивших правонарушения в семейно-бытовой сфере;</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75"/>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при проведении участковыми уполномоченными полиции отчетов перед населением, в целях повышения правовой осведомленности граждан </w:t>
      </w:r>
      <w:r>
        <w:rPr>
          <w:rFonts w:ascii="Times New Roman" w:hAnsi="Times New Roman"/>
          <w:color w:val="000000" w:themeColor="text1"/>
          <w:sz w:val="28"/>
          <w:szCs w:val="28"/>
          <w:lang w:val="ru-RU"/>
        </w:rPr>
        <w:t xml:space="preserve">и формирования устойчивого общественного неприятия домашнего насилия, проводить разъяснительную работу по вопросу профилактики семейно-бытовых правонарушений с разъяснением действующего законодательства, предусматривающего ответственности за их совершение;</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75"/>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в рамках оперативно-профилактических мероприятий продолжить работу по профилактике преступлений и административных правонарушений в сфере домашнего насилия.</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left="709" w:firstLine="0"/>
        <w:jc w:val="both"/>
        <w:spacing w:after="45" w:afterAutospacing="0"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highlight w:val="none"/>
          <w:lang w:val="ru-RU"/>
        </w:rPr>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firstLine="708"/>
        <w:jc w:val="both"/>
        <w:spacing w:after="0"/>
        <w:rPr>
          <w:rFonts w:ascii="Times New Roman" w:hAnsi="Times New Roman"/>
          <w:b/>
          <w:bCs/>
          <w:i/>
          <w:color w:val="000000" w:themeColor="text1"/>
          <w:sz w:val="28"/>
          <w:szCs w:val="28"/>
        </w:rPr>
      </w:pPr>
      <w:r>
        <w:rPr>
          <w:rFonts w:ascii="Times New Roman" w:hAnsi="Times New Roman"/>
          <w:b/>
          <w:bCs/>
          <w:i/>
          <w:iCs/>
          <w:color w:val="000000" w:themeColor="text1"/>
          <w:sz w:val="28"/>
          <w:szCs w:val="28"/>
        </w:rPr>
        <w:t xml:space="preserve">Адвокатской палате Ивановской области:</w:t>
      </w:r>
      <w:r>
        <w:rPr>
          <w:rFonts w:ascii="Times New Roman" w:hAnsi="Times New Roman"/>
          <w:b/>
          <w:bCs/>
          <w:i/>
          <w:color w:val="000000" w:themeColor="text1"/>
          <w:sz w:val="28"/>
          <w:szCs w:val="28"/>
        </w:rPr>
      </w:r>
      <w:r>
        <w:rPr>
          <w:rFonts w:ascii="Times New Roman" w:hAnsi="Times New Roman"/>
          <w:b/>
          <w:bCs/>
          <w:i/>
          <w:color w:val="000000" w:themeColor="text1"/>
          <w:sz w:val="28"/>
          <w:szCs w:val="28"/>
        </w:rPr>
      </w:r>
    </w:p>
    <w:p>
      <w:pPr>
        <w:pStyle w:val="1229"/>
        <w:numPr>
          <w:ilvl w:val="0"/>
          <w:numId w:val="176"/>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рассмотреть возможность оказания бесплатной юридической помощи жертвам домашнего насилия на базе ИООО «Общественный комитет защиты детства, семьи и нравственности «Колыбель»;</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76"/>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Предусмотреть тематические приемы граждан совместно с региональным институтом </w:t>
      </w:r>
      <w:r>
        <w:rPr>
          <w:rFonts w:ascii="Times New Roman" w:hAnsi="Times New Roman"/>
          <w:color w:val="000000" w:themeColor="text1"/>
          <w:sz w:val="28"/>
          <w:szCs w:val="28"/>
          <w:lang w:val="ru-RU"/>
        </w:rPr>
        <w:t xml:space="preserve">правозащиты</w:t>
      </w:r>
      <w:r>
        <w:rPr>
          <w:rFonts w:ascii="Times New Roman" w:hAnsi="Times New Roman"/>
          <w:color w:val="000000" w:themeColor="text1"/>
          <w:sz w:val="28"/>
          <w:szCs w:val="28"/>
          <w:lang w:val="ru-RU"/>
        </w:rPr>
        <w:t xml:space="preserve"> по обозначенной проблеме (по согласованию).</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left="709" w:firstLine="0"/>
        <w:jc w:val="both"/>
        <w:spacing w:after="0" w:afterAutospacing="0"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highlight w:val="none"/>
          <w:lang w:val="ru-RU"/>
        </w:rPr>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firstLine="708"/>
        <w:jc w:val="both"/>
        <w:spacing w:after="0"/>
        <w:rPr>
          <w:rFonts w:ascii="Times New Roman" w:hAnsi="Times New Roman"/>
          <w:b/>
          <w:bCs/>
          <w:i/>
          <w:color w:val="000000" w:themeColor="text1"/>
          <w:sz w:val="28"/>
          <w:szCs w:val="28"/>
        </w:rPr>
      </w:pPr>
      <w:r>
        <w:rPr>
          <w:rFonts w:ascii="Times New Roman" w:hAnsi="Times New Roman"/>
          <w:b/>
          <w:bCs/>
          <w:i/>
          <w:iCs/>
          <w:color w:val="000000" w:themeColor="text1"/>
          <w:sz w:val="28"/>
          <w:szCs w:val="28"/>
        </w:rPr>
        <w:t xml:space="preserve">Департаменту образования и науки Ивановской области:</w:t>
      </w:r>
      <w:r>
        <w:rPr>
          <w:rFonts w:ascii="Times New Roman" w:hAnsi="Times New Roman"/>
          <w:b/>
          <w:bCs/>
          <w:i/>
          <w:color w:val="000000" w:themeColor="text1"/>
          <w:sz w:val="28"/>
          <w:szCs w:val="28"/>
        </w:rPr>
      </w:r>
      <w:r>
        <w:rPr>
          <w:rFonts w:ascii="Times New Roman" w:hAnsi="Times New Roman"/>
          <w:b/>
          <w:bCs/>
          <w:i/>
          <w:color w:val="000000" w:themeColor="text1"/>
          <w:sz w:val="28"/>
          <w:szCs w:val="28"/>
        </w:rPr>
      </w:r>
    </w:p>
    <w:p>
      <w:pPr>
        <w:pStyle w:val="1229"/>
        <w:numPr>
          <w:ilvl w:val="0"/>
          <w:numId w:val="177"/>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рассмотреть возможность введения на постоянной основе в образовательных учреждениях системной </w:t>
      </w:r>
      <w:r>
        <w:rPr>
          <w:rFonts w:ascii="Times New Roman" w:hAnsi="Times New Roman"/>
          <w:color w:val="000000" w:themeColor="text1"/>
          <w:sz w:val="28"/>
          <w:szCs w:val="28"/>
          <w:lang w:val="ru-RU"/>
        </w:rPr>
        <w:t xml:space="preserve">работы</w:t>
      </w:r>
      <w:r>
        <w:rPr>
          <w:rFonts w:ascii="Times New Roman" w:hAnsi="Times New Roman"/>
          <w:color w:val="000000" w:themeColor="text1"/>
          <w:sz w:val="28"/>
          <w:szCs w:val="28"/>
          <w:lang w:val="ru-RU"/>
        </w:rPr>
        <w:t xml:space="preserve"> по правовому просвещению обучающихся, в том числе с обсуждением проблем </w:t>
      </w:r>
      <w:r>
        <w:rPr>
          <w:rFonts w:ascii="Times New Roman" w:hAnsi="Times New Roman"/>
          <w:color w:val="000000" w:themeColor="text1"/>
          <w:sz w:val="28"/>
          <w:szCs w:val="28"/>
          <w:lang w:val="ru-RU"/>
        </w:rPr>
        <w:t xml:space="preserve">гендерного</w:t>
      </w:r>
      <w:r>
        <w:rPr>
          <w:rFonts w:ascii="Times New Roman" w:hAnsi="Times New Roman"/>
          <w:color w:val="000000" w:themeColor="text1"/>
          <w:sz w:val="28"/>
          <w:szCs w:val="28"/>
          <w:lang w:val="ru-RU"/>
        </w:rPr>
        <w:t xml:space="preserve"> равенства и бытового насилия;</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77"/>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уделять особое внимание вопросу организации реабилитационной работы с детьми, подвергшимися жестокому обращению, и обучения специалистов навыкам выявления первичных сигналов насилия и признаков насильственного обращения;</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77"/>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принять дополнительные меры, направленные на своевременное выявление неблагополучия в семьях;</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77"/>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Обеспечить внедрение на территории региона цифрового образовательного сервиса «Цифровой психолог».</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left="709" w:firstLine="0"/>
        <w:jc w:val="both"/>
        <w:spacing w:after="0" w:afterAutospacing="0"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highlight w:val="none"/>
          <w:lang w:val="ru-RU"/>
        </w:rPr>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firstLine="708"/>
        <w:jc w:val="both"/>
        <w:spacing w:after="0"/>
        <w:rPr>
          <w:rFonts w:ascii="Times New Roman" w:hAnsi="Times New Roman"/>
          <w:b/>
          <w:bCs/>
          <w:i/>
          <w:color w:val="000000" w:themeColor="text1"/>
          <w:sz w:val="28"/>
          <w:szCs w:val="28"/>
        </w:rPr>
      </w:pPr>
      <w:r>
        <w:rPr>
          <w:rFonts w:ascii="Times New Roman" w:hAnsi="Times New Roman"/>
          <w:b/>
          <w:bCs/>
          <w:i/>
          <w:iCs/>
          <w:color w:val="000000" w:themeColor="text1"/>
          <w:sz w:val="28"/>
          <w:szCs w:val="28"/>
        </w:rPr>
        <w:t xml:space="preserve">Департаменту здравоохранения Ивановской области:</w:t>
      </w:r>
      <w:r>
        <w:rPr>
          <w:rFonts w:ascii="Times New Roman" w:hAnsi="Times New Roman"/>
          <w:b/>
          <w:bCs/>
          <w:i/>
          <w:color w:val="000000" w:themeColor="text1"/>
          <w:sz w:val="28"/>
          <w:szCs w:val="28"/>
        </w:rPr>
      </w:r>
      <w:r>
        <w:rPr>
          <w:rFonts w:ascii="Times New Roman" w:hAnsi="Times New Roman"/>
          <w:b/>
          <w:bCs/>
          <w:i/>
          <w:color w:val="000000" w:themeColor="text1"/>
          <w:sz w:val="28"/>
          <w:szCs w:val="28"/>
        </w:rPr>
      </w:r>
    </w:p>
    <w:p>
      <w:pPr>
        <w:pStyle w:val="1229"/>
        <w:numPr>
          <w:ilvl w:val="0"/>
          <w:numId w:val="178"/>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выйти с инициативой к Министерству здравоохранения Российской Федерации о легализации принудительного лечения от алкогольной и наркотической зависимости, в большинстве случаев являющихся катализатором насилия в семье;</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78"/>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обеспечить контроль </w:t>
      </w:r>
      <w:r>
        <w:rPr>
          <w:rFonts w:ascii="Times New Roman" w:hAnsi="Times New Roman"/>
          <w:color w:val="000000" w:themeColor="text1"/>
          <w:sz w:val="28"/>
          <w:szCs w:val="28"/>
          <w:lang w:val="ru-RU"/>
        </w:rPr>
        <w:t xml:space="preserve">за своевременным информированием медицинскими организациями территориальных органов МВД России о поступлении пациентов в случаях наличия у них признаков причинения вреда здоровью в результате</w:t>
      </w:r>
      <w:r>
        <w:rPr>
          <w:rFonts w:ascii="Times New Roman" w:hAnsi="Times New Roman"/>
          <w:color w:val="000000" w:themeColor="text1"/>
          <w:sz w:val="28"/>
          <w:szCs w:val="28"/>
          <w:lang w:val="ru-RU"/>
        </w:rPr>
        <w:t xml:space="preserve"> совершения противоправных действий;</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78"/>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Совместно с ОКПБ «</w:t>
      </w:r>
      <w:r>
        <w:rPr>
          <w:rFonts w:ascii="Times New Roman" w:hAnsi="Times New Roman"/>
          <w:color w:val="000000" w:themeColor="text1"/>
          <w:sz w:val="28"/>
          <w:szCs w:val="28"/>
          <w:lang w:val="ru-RU"/>
        </w:rPr>
        <w:t xml:space="preserve">Богородское</w:t>
      </w:r>
      <w:r>
        <w:rPr>
          <w:rFonts w:ascii="Times New Roman" w:hAnsi="Times New Roman"/>
          <w:color w:val="000000" w:themeColor="text1"/>
          <w:sz w:val="28"/>
          <w:szCs w:val="28"/>
          <w:lang w:val="ru-RU"/>
        </w:rPr>
        <w:t xml:space="preserve">» продолжить реализацию мероприятий, направленных на профилактику кризисных состояний, суицидального поведения среди населения Ивановской области.</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left="709" w:firstLine="0"/>
        <w:jc w:val="both"/>
        <w:spacing w:after="0" w:afterAutospacing="0"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highlight w:val="none"/>
          <w:lang w:val="ru-RU"/>
        </w:rPr>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firstLine="708"/>
        <w:jc w:val="both"/>
        <w:spacing w:after="0"/>
        <w:rPr>
          <w:rFonts w:ascii="Times New Roman" w:hAnsi="Times New Roman"/>
          <w:b/>
          <w:bCs/>
          <w:i/>
          <w:color w:val="000000" w:themeColor="text1"/>
          <w:sz w:val="28"/>
          <w:szCs w:val="28"/>
        </w:rPr>
      </w:pPr>
      <w:r>
        <w:rPr>
          <w:rFonts w:ascii="Times New Roman" w:hAnsi="Times New Roman"/>
          <w:b/>
          <w:bCs/>
          <w:i/>
          <w:iCs/>
          <w:color w:val="000000" w:themeColor="text1"/>
          <w:sz w:val="28"/>
          <w:szCs w:val="28"/>
        </w:rPr>
        <w:t xml:space="preserve">Департаменту социальной защиты населения Ивановской области:</w:t>
      </w:r>
      <w:r>
        <w:rPr>
          <w:rFonts w:ascii="Times New Roman" w:hAnsi="Times New Roman"/>
          <w:b/>
          <w:bCs/>
          <w:i/>
          <w:color w:val="000000" w:themeColor="text1"/>
          <w:sz w:val="28"/>
          <w:szCs w:val="28"/>
        </w:rPr>
      </w:r>
      <w:r>
        <w:rPr>
          <w:rFonts w:ascii="Times New Roman" w:hAnsi="Times New Roman"/>
          <w:b/>
          <w:bCs/>
          <w:i/>
          <w:color w:val="000000" w:themeColor="text1"/>
          <w:sz w:val="28"/>
          <w:szCs w:val="28"/>
        </w:rPr>
      </w:r>
    </w:p>
    <w:p>
      <w:pPr>
        <w:pStyle w:val="1229"/>
        <w:numPr>
          <w:ilvl w:val="0"/>
          <w:numId w:val="179"/>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принять дополнительные меры, направленные на своевременное выявление неблагополучия в семьях (работа по организации ведения учета семей и детей группы риска, работа с неблагополучными родителями);</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179"/>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проанализировать целесообразность создания кризисного центра для женщин с детьми, находящихся в трудной жизненной ситуации.</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left="709" w:firstLine="0"/>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highlight w:val="none"/>
          <w:lang w:val="ru-RU"/>
        </w:rPr>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firstLine="708"/>
        <w:jc w:val="both"/>
        <w:spacing w:after="0"/>
        <w:rPr>
          <w:rFonts w:ascii="Times New Roman" w:hAnsi="Times New Roman"/>
          <w:bCs/>
          <w:i/>
          <w:color w:val="000000" w:themeColor="text1"/>
          <w:sz w:val="28"/>
          <w:szCs w:val="28"/>
        </w:rPr>
      </w:pPr>
      <w:r>
        <w:rPr>
          <w:rFonts w:ascii="Times New Roman" w:hAnsi="Times New Roman"/>
          <w:b/>
          <w:bCs/>
          <w:i/>
          <w:iCs/>
          <w:color w:val="000000" w:themeColor="text1"/>
          <w:sz w:val="28"/>
          <w:szCs w:val="28"/>
        </w:rPr>
        <w:t xml:space="preserve">Автономной некоммерческой организации по оказанию социальных услуг гражданам «Ивановский региональный центр медиации и переговоров»:</w:t>
      </w:r>
      <w:r>
        <w:rPr>
          <w:rFonts w:ascii="Times New Roman" w:hAnsi="Times New Roman"/>
          <w:bCs/>
          <w:i/>
          <w:color w:val="000000" w:themeColor="text1"/>
          <w:sz w:val="28"/>
          <w:szCs w:val="28"/>
        </w:rPr>
      </w:r>
      <w:r>
        <w:rPr>
          <w:rFonts w:ascii="Times New Roman" w:hAnsi="Times New Roman"/>
          <w:bCs/>
          <w:i/>
          <w:color w:val="000000" w:themeColor="text1"/>
          <w:sz w:val="28"/>
          <w:szCs w:val="28"/>
        </w:rPr>
      </w:r>
    </w:p>
    <w:p>
      <w:pPr>
        <w:pStyle w:val="1229"/>
        <w:numPr>
          <w:ilvl w:val="0"/>
          <w:numId w:val="180"/>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рассмотреть возможность оказания бесплатной психологической помощи жертвам до</w:t>
      </w:r>
      <w:r>
        <w:rPr>
          <w:rFonts w:ascii="Times New Roman" w:hAnsi="Times New Roman"/>
          <w:color w:val="000000" w:themeColor="text1"/>
          <w:sz w:val="28"/>
          <w:szCs w:val="28"/>
          <w:lang w:val="ru-RU"/>
        </w:rPr>
        <w:t xml:space="preserve">машнего насилия на базе ИООО «Общественный комитет защиты детства, семьи и нравственности «Колыбель», а также на выездных тематических площадках в муниципальных образованиях Ивановской области совместно с общественными помощниками регионального омбудсмена.</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firstLine="0"/>
        <w:jc w:val="both"/>
        <w:spacing w:after="0"/>
        <w:tabs>
          <w:tab w:val="left" w:pos="709" w:leader="none"/>
        </w:tabs>
        <w:rPr>
          <w:rFonts w:ascii="Times New Roman" w:hAnsi="Times New Roman"/>
          <w:sz w:val="28"/>
          <w:szCs w:val="28"/>
        </w:rPr>
      </w:pPr>
      <w:r>
        <w:rPr>
          <w:rFonts w:ascii="Times New Roman" w:hAnsi="Times New Roman"/>
          <w:sz w:val="28"/>
          <w:szCs w:val="28"/>
          <w:highlight w:val="none"/>
        </w:rPr>
      </w:r>
      <w:r>
        <w:rPr>
          <w:rFonts w:ascii="Times New Roman" w:hAnsi="Times New Roman"/>
          <w:sz w:val="28"/>
          <w:szCs w:val="28"/>
        </w:rPr>
      </w:r>
      <w:r>
        <w:rPr>
          <w:rFonts w:ascii="Times New Roman" w:hAnsi="Times New Roman"/>
          <w:sz w:val="28"/>
          <w:szCs w:val="28"/>
        </w:rPr>
      </w:r>
    </w:p>
    <w:p>
      <w:pPr>
        <w:pStyle w:val="1228"/>
        <w:jc w:val="center"/>
        <w:rPr>
          <w:rFonts w:ascii="Times New Roman" w:hAnsi="Times New Roman" w:cs="Times New Roman"/>
          <w:color w:val="auto"/>
          <w:sz w:val="28"/>
          <w:szCs w:val="28"/>
        </w:rPr>
      </w:pPr>
      <w:r/>
      <w:bookmarkStart w:id="47" w:name="_Toc25"/>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 xml:space="preserve">РАЗДЕЛ 8. ПРАВО НА ОБРАЗОВАНИЕ</w:t>
      </w:r>
      <w:r>
        <w:rPr>
          <w:rFonts w:ascii="Times New Roman" w:hAnsi="Times New Roman" w:cs="Times New Roman"/>
          <w:b/>
          <w:bCs/>
          <w:color w:val="auto"/>
          <w:sz w:val="28"/>
          <w:szCs w:val="28"/>
        </w:rPr>
      </w:r>
      <w:bookmarkEnd w:id="47"/>
      <w:r>
        <w:rPr>
          <w:rFonts w:ascii="Times New Roman" w:hAnsi="Times New Roman" w:cs="Times New Roman"/>
          <w:color w:val="auto"/>
          <w:sz w:val="28"/>
          <w:szCs w:val="28"/>
        </w:rPr>
      </w:r>
      <w:r>
        <w:rPr>
          <w:rFonts w:ascii="Times New Roman" w:hAnsi="Times New Roman" w:cs="Times New Roman"/>
          <w:color w:val="auto"/>
          <w:sz w:val="28"/>
          <w:szCs w:val="28"/>
        </w:rPr>
      </w:r>
    </w:p>
    <w:p>
      <w:pPr>
        <w:ind w:firstLine="567"/>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Право на образование — одно из самых важных прав, которое есть у каждого человека в нашей стране. В соответ</w:t>
      </w:r>
      <w:r>
        <w:rPr>
          <w:rFonts w:ascii="Times New Roman" w:hAnsi="Times New Roman"/>
          <w:sz w:val="28"/>
          <w:szCs w:val="28"/>
        </w:rPr>
        <w:t xml:space="preserve">ствии со статьей 43 Конституции Российской Федерации каждый имеет право на образование, и это право не должно зависеть от того, где человек живет, какое у него материальное положение, есть ли у него проблемы со здоровьем или какие-то другие обстоятельства.</w:t>
      </w:r>
      <w:r/>
    </w:p>
    <w:p>
      <w:pPr>
        <w:ind w:firstLine="709"/>
        <w:jc w:val="both"/>
        <w:spacing w:after="0"/>
      </w:pPr>
      <w:r>
        <w:rPr>
          <w:rFonts w:ascii="Times New Roman" w:hAnsi="Times New Roman"/>
          <w:sz w:val="28"/>
          <w:szCs w:val="28"/>
        </w:rPr>
        <w:t xml:space="preserve">Почему это так важно? Да потому что образование — это фундам</w:t>
      </w:r>
      <w:r>
        <w:rPr>
          <w:rFonts w:ascii="Times New Roman" w:hAnsi="Times New Roman"/>
          <w:sz w:val="28"/>
          <w:szCs w:val="28"/>
        </w:rPr>
        <w:t xml:space="preserve">ент всей дальнейшей жизни человека. Именно благодаря знаниям и навыкам, полученным в школе, колледже или вузе, человек может выбрать профессию, найти хорошую работу, реализовать себя, обеспечить свою семью и внести вклад в развитие общества и страны в цело</w:t>
      </w:r>
      <w:r>
        <w:rPr>
          <w:rFonts w:ascii="Times New Roman" w:hAnsi="Times New Roman"/>
          <w:sz w:val="28"/>
          <w:szCs w:val="28"/>
        </w:rPr>
        <w:t xml:space="preserve">м. Образование помогает нам понимать мир вокруг, учит думать, анализировать, принимать решения и отвечать за них. Оно открывает двери к новым возможностям и дает шанс сделать свою жизнь лучше, независимо от того, в каких условиях человек родился или вырос.</w:t>
      </w:r>
      <w:r/>
    </w:p>
    <w:p>
      <w:pPr>
        <w:ind w:firstLine="709"/>
        <w:jc w:val="both"/>
        <w:spacing w:after="0"/>
      </w:pPr>
      <w:r>
        <w:rPr>
          <w:rFonts w:ascii="Times New Roman" w:hAnsi="Times New Roman"/>
          <w:sz w:val="28"/>
          <w:szCs w:val="28"/>
        </w:rPr>
        <w:t xml:space="preserve">Право на образование — это не просто красивые слова в законе. Государство создает условия, чтобы это право работало на практике. У нас есть бесплатные школы и детские сады, колледжи</w:t>
      </w:r>
      <w:r>
        <w:rPr>
          <w:rFonts w:ascii="Times New Roman" w:hAnsi="Times New Roman"/>
          <w:sz w:val="28"/>
          <w:szCs w:val="28"/>
        </w:rPr>
        <w:t xml:space="preserve"> и университеты, программы поддержки для разных категорий граждан. Мы стараемся, чтобы образование было не только доступным, но и качественным: ремонтируем школы, закупаем новое оборудование, поддерживаем учителей, развиваем дополнительные кружки и секции.</w:t>
      </w:r>
      <w:r/>
    </w:p>
    <w:p>
      <w:pPr>
        <w:ind w:firstLine="709"/>
        <w:jc w:val="both"/>
        <w:spacing w:after="0"/>
      </w:pPr>
      <w:r>
        <w:rPr>
          <w:rFonts w:ascii="Times New Roman" w:hAnsi="Times New Roman"/>
          <w:sz w:val="28"/>
          <w:szCs w:val="28"/>
        </w:rPr>
        <w:t xml:space="preserve">Особое внимание необходимо уделять тем, кому бывает сложнее всего. Дети с ограниченными возможностями здоровья должны иметь такие же шансы учиться и развиваться, как и все остальные. Для них создаются специальные условия в школах, работают </w:t>
      </w:r>
      <w:r>
        <w:rPr>
          <w:rFonts w:ascii="Times New Roman" w:hAnsi="Times New Roman"/>
          <w:sz w:val="28"/>
          <w:szCs w:val="28"/>
        </w:rPr>
        <w:t xml:space="preserve">психолого-медико-педагогические</w:t>
      </w:r>
      <w:r>
        <w:rPr>
          <w:rFonts w:ascii="Times New Roman" w:hAnsi="Times New Roman"/>
          <w:sz w:val="28"/>
          <w:szCs w:val="28"/>
        </w:rPr>
        <w:t xml:space="preserve"> комиссии, открываются ресурсные центры. Многодетные семьи, дети участников</w:t>
      </w:r>
      <w:r>
        <w:rPr>
          <w:rFonts w:ascii="Times New Roman" w:hAnsi="Times New Roman"/>
          <w:sz w:val="28"/>
          <w:szCs w:val="28"/>
        </w:rPr>
        <w:t xml:space="preserve"> специальной военной операции получают льготы и поддержку: бесплатное питание в школах, освобождение от платы за детский сад, сертификаты на получение высшего образования. Все это делается для того, чтобы ни один ребенок не остался без возможности учиться.</w:t>
      </w:r>
      <w:r/>
    </w:p>
    <w:p>
      <w:pPr>
        <w:ind w:firstLine="709"/>
        <w:jc w:val="both"/>
        <w:spacing w:after="0"/>
      </w:pPr>
      <w:r>
        <w:rPr>
          <w:rFonts w:ascii="Times New Roman" w:hAnsi="Times New Roman"/>
          <w:sz w:val="28"/>
          <w:szCs w:val="28"/>
        </w:rPr>
        <w:t xml:space="preserve">Но право на образование касается не только детей. Взрослые тоже име</w:t>
      </w:r>
      <w:r>
        <w:rPr>
          <w:rFonts w:ascii="Times New Roman" w:hAnsi="Times New Roman"/>
          <w:sz w:val="28"/>
          <w:szCs w:val="28"/>
        </w:rPr>
        <w:t xml:space="preserve">ют право повышать свою квалификацию, осваивать новые профессии, получать дополнительное образование. В современном мире учиться нужно всю жизнь — технологии меняются очень быстро, и чтобы оставаться востребованным специалистом, важно постоянно развиваться.</w:t>
      </w:r>
      <w:r/>
    </w:p>
    <w:p>
      <w:pPr>
        <w:ind w:firstLine="709"/>
        <w:jc w:val="both"/>
        <w:spacing w:after="0"/>
      </w:pPr>
      <w:r>
        <w:rPr>
          <w:rFonts w:ascii="Times New Roman" w:hAnsi="Times New Roman"/>
          <w:sz w:val="28"/>
          <w:szCs w:val="28"/>
        </w:rPr>
        <w:t xml:space="preserve">Конечно, у нас еще есть проблемы, которые нужно решать. Где-то не хватает учителей, особенно по таким предметам, как математика, русский язык, иностран</w:t>
      </w:r>
      <w:r>
        <w:rPr>
          <w:rFonts w:ascii="Times New Roman" w:hAnsi="Times New Roman"/>
          <w:sz w:val="28"/>
          <w:szCs w:val="28"/>
        </w:rPr>
        <w:t xml:space="preserve">ные языки и начальные классы. Где-то школы нуждаются в ремонте или новом оборудовании. Не все дети сразу идут учиться после окончания школы, а кто-то и вовсе пропускает занятия без уважительных причин. Но мы видим прогресс: открываются профильные классы и </w:t>
      </w:r>
      <w:r>
        <w:rPr>
          <w:rFonts w:ascii="Times New Roman" w:hAnsi="Times New Roman"/>
          <w:sz w:val="28"/>
          <w:szCs w:val="28"/>
        </w:rPr>
        <w:t xml:space="preserve">кванториумы</w:t>
      </w:r>
      <w:r>
        <w:rPr>
          <w:rFonts w:ascii="Times New Roman" w:hAnsi="Times New Roman"/>
          <w:sz w:val="28"/>
          <w:szCs w:val="28"/>
        </w:rPr>
        <w:t xml:space="preserve">, внедряются цифровые технологии, поддерживаются талантливые дети и молодые педагоги.</w:t>
      </w:r>
      <w:r/>
    </w:p>
    <w:p>
      <w:pPr>
        <w:ind w:firstLine="709"/>
        <w:jc w:val="both"/>
        <w:spacing w:after="0"/>
        <w:rPr>
          <w:rFonts w:ascii="Times New Roman" w:hAnsi="Times New Roman"/>
          <w:sz w:val="28"/>
          <w:szCs w:val="28"/>
        </w:rPr>
      </w:pPr>
      <w:r>
        <w:rPr>
          <w:rFonts w:ascii="Times New Roman" w:hAnsi="Times New Roman"/>
          <w:sz w:val="28"/>
          <w:szCs w:val="28"/>
        </w:rPr>
        <w:t xml:space="preserve">Моя зада</w:t>
      </w:r>
      <w:r>
        <w:rPr>
          <w:rFonts w:ascii="Times New Roman" w:hAnsi="Times New Roman"/>
          <w:sz w:val="28"/>
          <w:szCs w:val="28"/>
        </w:rPr>
        <w:t xml:space="preserve">ча как Уполномоченного по правам человека в Ивановской области — следить за тем, чтобы право на образование действительно реализовывалось для каждого. Чтобы ни один ребенок не был лишен возможности учиться из-за своего здоровья, семейного положения или мес</w:t>
      </w:r>
      <w:r>
        <w:rPr>
          <w:rFonts w:ascii="Times New Roman" w:hAnsi="Times New Roman"/>
          <w:sz w:val="28"/>
          <w:szCs w:val="28"/>
        </w:rPr>
        <w:t xml:space="preserve">та жительства. Чтобы учителя чувствовали поддержку и могли сосредоточиться на своей главной миссии — давать знания и воспитывать подрастающее поколение. Чтобы родители были уверены: их дети получат качественное образование и смогут добиться успеха в жизни.</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В 2025 году в адрес Уполномоченного по вопросам образования поступило в общей сложности 60 обращений: 13 граждан обратились в </w:t>
      </w:r>
      <w:r>
        <w:rPr>
          <w:rFonts w:ascii="Times New Roman" w:hAnsi="Times New Roman"/>
          <w:sz w:val="28"/>
          <w:szCs w:val="28"/>
        </w:rPr>
        <w:t xml:space="preserve">письменной форме, а 47 — в устной. Анализ поступивших обращений показал, что основная часть заявителей обращалась с просьбами оказать содействие в зачислении в различные образовательные учреждения, в чем им ранее было отказано.</w:t>
      </w:r>
      <w:r/>
    </w:p>
    <w:p>
      <w:pPr>
        <w:ind w:firstLine="709"/>
        <w:jc w:val="both"/>
        <w:spacing w:after="0"/>
      </w:pPr>
      <w:r>
        <w:rPr>
          <w:rFonts w:ascii="Times New Roman" w:hAnsi="Times New Roman"/>
          <w:sz w:val="28"/>
          <w:szCs w:val="28"/>
        </w:rPr>
        <w:t xml:space="preserve">Тематика обращений была достаточно разнообразной, но можно выделить несколько ключ</w:t>
      </w:r>
      <w:r>
        <w:rPr>
          <w:rFonts w:ascii="Times New Roman" w:hAnsi="Times New Roman"/>
          <w:sz w:val="28"/>
          <w:szCs w:val="28"/>
        </w:rPr>
        <w:t xml:space="preserve">евых проблемных ситуаций. Граждане сталкивались с отказами при попытке зачислить детей в дошкольные образовательные организации — как правило, по причине отсутствия свободных мест в желаемом детском саду. Нередко родители хотели определить ребенка в учрежд</w:t>
      </w:r>
      <w:r>
        <w:rPr>
          <w:rFonts w:ascii="Times New Roman" w:hAnsi="Times New Roman"/>
          <w:sz w:val="28"/>
          <w:szCs w:val="28"/>
        </w:rPr>
        <w:t xml:space="preserve">ение рядом с домом, но из-за высокой загруженности ближайших детских садов получали отказ, а предложенные альтернативные варианты их не устраивали по разным причинам: удаленность от места жительства, отсутствие нужных групп или специализированных программ.</w:t>
      </w:r>
      <w:r/>
    </w:p>
    <w:p>
      <w:pPr>
        <w:ind w:firstLine="709"/>
        <w:jc w:val="both"/>
        <w:spacing w:after="0"/>
      </w:pPr>
      <w:r>
        <w:rPr>
          <w:rFonts w:ascii="Times New Roman" w:hAnsi="Times New Roman"/>
          <w:sz w:val="28"/>
          <w:szCs w:val="28"/>
        </w:rPr>
        <w:t xml:space="preserve">Часть обращений касалась зачисления в общеобразовательные школы. Заявители сообщали, что им отказали в приеме ребенка в школу по месту жительства — в ряде случаев это было связано с переполненностью </w:t>
      </w:r>
      <w:r>
        <w:rPr>
          <w:rFonts w:ascii="Times New Roman" w:hAnsi="Times New Roman"/>
          <w:sz w:val="28"/>
          <w:szCs w:val="28"/>
        </w:rPr>
        <w:t xml:space="preserve">классов, в других — в связи с отсутствием регистрации по месту прикрепления школы. Особенно остро эта проблема стояла для семей, недавно переехавших в Ивановскую область: они сталкивались с трудностями при устройстве детей в школы в новом месте жительства.</w:t>
      </w:r>
      <w:r/>
    </w:p>
    <w:p>
      <w:pPr>
        <w:ind w:firstLine="709"/>
        <w:jc w:val="both"/>
        <w:spacing w:after="0"/>
      </w:pPr>
      <w:r>
        <w:rPr>
          <w:rFonts w:ascii="Times New Roman" w:hAnsi="Times New Roman"/>
          <w:sz w:val="28"/>
          <w:szCs w:val="28"/>
        </w:rPr>
        <w:t xml:space="preserve">По каждому обращению была проведена тщательная проверка. В ходе рассмотрения обращений Уполномоченный взаимодействовал с образовательными организациями, органами местного самоуправления и Департаментом образования Ивановской области. </w:t>
      </w:r>
      <w:r/>
    </w:p>
    <w:p>
      <w:pPr>
        <w:ind w:firstLine="709"/>
        <w:jc w:val="both"/>
        <w:spacing w:after="0"/>
      </w:pPr>
      <w:r>
        <w:rPr>
          <w:rFonts w:ascii="Times New Roman" w:hAnsi="Times New Roman"/>
          <w:sz w:val="28"/>
          <w:szCs w:val="28"/>
        </w:rPr>
        <w:t xml:space="preserve">Работа с обращениями показала, что, несмотря на значительные успехи в развитии образовательной инфраструктуры и расширении доступности образования в Ивановской области, остаются отдельные проблемы, требующие внимания. К ним относятся: неравномерное распред</w:t>
      </w:r>
      <w:r>
        <w:rPr>
          <w:rFonts w:ascii="Times New Roman" w:hAnsi="Times New Roman"/>
          <w:sz w:val="28"/>
          <w:szCs w:val="28"/>
        </w:rPr>
        <w:t xml:space="preserve">еление нагрузки между образовательными учреждениями, недостаточная информированность граждан о порядке зачисления и имеющихся возможностях, а также необходимость совершенствования механизмов оперативного решения вопросов при возникновении спорных ситуаций.</w:t>
      </w:r>
      <w:r/>
    </w:p>
    <w:p>
      <w:pPr>
        <w:ind w:firstLine="709"/>
        <w:jc w:val="both"/>
        <w:spacing w:after="0"/>
        <w:rPr>
          <w:bCs/>
          <w:i/>
        </w:rPr>
      </w:pPr>
      <w:r>
        <w:rPr>
          <w:rFonts w:ascii="Times New Roman" w:hAnsi="Times New Roman"/>
          <w:i/>
          <w:iCs/>
          <w:sz w:val="28"/>
          <w:szCs w:val="28"/>
        </w:rPr>
        <w:t xml:space="preserve">В адрес Уполномоченного поступило обращение супруги участника специальной военной операции с просьбой о содействии в зачислении ее несовершеннолетнего ребенка в дошкольное образовательное учреждение города Иваново.</w:t>
      </w:r>
      <w:r>
        <w:rPr>
          <w:bCs/>
          <w:i/>
        </w:rPr>
      </w:r>
      <w:r>
        <w:rPr>
          <w:bCs/>
          <w:i/>
        </w:rPr>
      </w:r>
    </w:p>
    <w:p>
      <w:pPr>
        <w:ind w:firstLine="709"/>
        <w:jc w:val="both"/>
        <w:spacing w:after="0"/>
        <w:rPr>
          <w:bCs/>
          <w:i/>
        </w:rPr>
      </w:pPr>
      <w:r>
        <w:rPr>
          <w:rFonts w:ascii="Times New Roman" w:hAnsi="Times New Roman"/>
          <w:i/>
          <w:iCs/>
          <w:sz w:val="28"/>
          <w:szCs w:val="28"/>
        </w:rPr>
        <w:t xml:space="preserve">Учитывая особую социальную значимость обеспечения прав детей, особенно в семьях, связанных с государственной службой, мною </w:t>
      </w:r>
      <w:r>
        <w:rPr>
          <w:rFonts w:ascii="Times New Roman" w:hAnsi="Times New Roman"/>
          <w:i/>
          <w:iCs/>
          <w:sz w:val="28"/>
          <w:szCs w:val="28"/>
        </w:rPr>
        <w:t xml:space="preserve">незамедлительно был направлен соответствующий запрос в Управление образования Администрации города Иваново.</w:t>
      </w:r>
      <w:r>
        <w:rPr>
          <w:bCs/>
          <w:i/>
        </w:rPr>
      </w:r>
      <w:r>
        <w:rPr>
          <w:bCs/>
          <w:i/>
        </w:rPr>
      </w:r>
    </w:p>
    <w:p>
      <w:pPr>
        <w:ind w:firstLine="709"/>
        <w:jc w:val="both"/>
        <w:spacing w:after="0"/>
        <w:rPr>
          <w:bCs/>
          <w:i/>
        </w:rPr>
      </w:pPr>
      <w:r>
        <w:rPr>
          <w:rFonts w:ascii="Times New Roman" w:hAnsi="Times New Roman"/>
          <w:i/>
          <w:iCs/>
          <w:sz w:val="28"/>
          <w:szCs w:val="28"/>
        </w:rPr>
        <w:t xml:space="preserve">Благодаря оперативной и координированной работе профильного уп</w:t>
      </w:r>
      <w:r>
        <w:rPr>
          <w:rFonts w:ascii="Times New Roman" w:hAnsi="Times New Roman"/>
          <w:i/>
          <w:iCs/>
          <w:sz w:val="28"/>
          <w:szCs w:val="28"/>
        </w:rPr>
        <w:t xml:space="preserve">равления, вопрос был решен в кратчайшие сроки. Заявительнице выдано направление в желаемое дошкольное образовательное учреждение, что позволило обеспечить реализацию права ребенка на получение дошкольного образования в условиях, отвечающих интересам семьи.</w:t>
      </w:r>
      <w:r>
        <w:rPr>
          <w:bCs/>
          <w:i/>
        </w:rPr>
      </w:r>
      <w:r>
        <w:rPr>
          <w:bCs/>
          <w:i/>
        </w:rPr>
      </w:r>
    </w:p>
    <w:p>
      <w:pPr>
        <w:ind w:firstLine="709"/>
        <w:jc w:val="both"/>
        <w:spacing w:after="0"/>
        <w:rPr>
          <w:rFonts w:ascii="Times New Roman" w:hAnsi="Times New Roman"/>
          <w:sz w:val="28"/>
          <w:szCs w:val="28"/>
        </w:rPr>
      </w:pPr>
      <w:r>
        <w:rPr>
          <w:rFonts w:ascii="Times New Roman" w:hAnsi="Times New Roman"/>
          <w:sz w:val="28"/>
          <w:szCs w:val="28"/>
        </w:rPr>
        <w:t xml:space="preserve">На основании сведений, представленных Департаментом образования и науки Ивановской области, проанализируем реализацию этого права в регионе в 2025 году.</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Деятельность Департамента образования и науки Ивановской области в 2025 году была направлена на реализацию на</w:t>
      </w:r>
      <w:r>
        <w:rPr>
          <w:rFonts w:ascii="Times New Roman" w:hAnsi="Times New Roman"/>
          <w:sz w:val="28"/>
          <w:szCs w:val="28"/>
        </w:rPr>
        <w:t xml:space="preserve">циональных проектов «Молодежь и дети», «Семья» и «Кадры», создание комфортных условий для обучающихся, укрепление материально-технической базы образовательных учреждений, развитие кадрового потенциала и поддержку профессионального самоопределения молодежи.</w:t>
      </w:r>
      <w:r>
        <w:rPr>
          <w:rFonts w:ascii="Times New Roman" w:hAnsi="Times New Roman"/>
          <w:sz w:val="28"/>
          <w:szCs w:val="28"/>
        </w:rPr>
        <w:t xml:space="preserve"> В рамках проекта «Все лучшее детям» проведен капитальный ремонт и оснащение оборудованием 12 общеобразовательных организ</w:t>
      </w:r>
      <w:r>
        <w:rPr>
          <w:rFonts w:ascii="Times New Roman" w:hAnsi="Times New Roman"/>
          <w:sz w:val="28"/>
          <w:szCs w:val="28"/>
        </w:rPr>
        <w:t xml:space="preserve">аций. В 209 школах закуплено оборудование для преподавания предметов «Труд (Технология)» и «Основы безопасности и защиты Родины», а на базе ГАУДПО ИО «Университет непрерывного образования и инноваций» создан ресурсный центр для методического сопровождения.</w:t>
      </w:r>
      <w:r/>
    </w:p>
    <w:p>
      <w:pPr>
        <w:ind w:firstLine="709"/>
        <w:jc w:val="both"/>
        <w:spacing w:after="0"/>
      </w:pPr>
      <w:r>
        <w:rPr>
          <w:rFonts w:ascii="Times New Roman" w:hAnsi="Times New Roman"/>
          <w:sz w:val="28"/>
          <w:szCs w:val="28"/>
        </w:rPr>
        <w:t xml:space="preserve">Значимые результаты достигнуты в сфере инфраструктурного развития: Шуйский многопрофильный колледж участвовал в нацпроекте «Молодежь и дети» — проведен ремонт кровли, фасада, </w:t>
      </w:r>
      <w:r>
        <w:rPr>
          <w:rFonts w:ascii="Times New Roman" w:hAnsi="Times New Roman"/>
          <w:sz w:val="28"/>
          <w:szCs w:val="28"/>
        </w:rPr>
        <w:t xml:space="preserve">отмостки</w:t>
      </w:r>
      <w:r>
        <w:rPr>
          <w:rFonts w:ascii="Times New Roman" w:hAnsi="Times New Roman"/>
          <w:sz w:val="28"/>
          <w:szCs w:val="28"/>
        </w:rPr>
        <w:t xml:space="preserve">, учебных мастерских и спортзала. Шуйский технологический колледж получил грант в 100 </w:t>
      </w:r>
      <w:r>
        <w:rPr>
          <w:rFonts w:ascii="Times New Roman" w:hAnsi="Times New Roman"/>
          <w:sz w:val="28"/>
          <w:szCs w:val="28"/>
        </w:rPr>
        <w:t xml:space="preserve">млн</w:t>
      </w:r>
      <w:r>
        <w:rPr>
          <w:rFonts w:ascii="Times New Roman" w:hAnsi="Times New Roman"/>
          <w:sz w:val="28"/>
          <w:szCs w:val="28"/>
        </w:rPr>
        <w:t xml:space="preserve"> рублей в рамках программы «</w:t>
      </w:r>
      <w:r>
        <w:rPr>
          <w:rFonts w:ascii="Times New Roman" w:hAnsi="Times New Roman"/>
          <w:sz w:val="28"/>
          <w:szCs w:val="28"/>
        </w:rPr>
        <w:t xml:space="preserve">Профессионалитет</w:t>
      </w:r>
      <w:r>
        <w:rPr>
          <w:rFonts w:ascii="Times New Roman" w:hAnsi="Times New Roman"/>
          <w:sz w:val="28"/>
          <w:szCs w:val="28"/>
        </w:rPr>
        <w:t xml:space="preserve">». В 21 школе отремонтированы кровли, в 22 школах благоустроены территории по проекту «Школьный двор». На подготовку объектов к учебному году направлено свыше 1,2 </w:t>
      </w:r>
      <w:r>
        <w:rPr>
          <w:rFonts w:ascii="Times New Roman" w:hAnsi="Times New Roman"/>
          <w:sz w:val="28"/>
          <w:szCs w:val="28"/>
        </w:rPr>
        <w:t xml:space="preserve">млрд</w:t>
      </w:r>
      <w:r>
        <w:rPr>
          <w:rFonts w:ascii="Times New Roman" w:hAnsi="Times New Roman"/>
          <w:sz w:val="28"/>
          <w:szCs w:val="28"/>
        </w:rPr>
        <w:t xml:space="preserve"> рублей. Организован подвоз 6 тыс. обучающихся по 331 маршруту с использованием 197 школьных автобусов, включая 10 машин, полученных централизованно. К началу учебного года подвозом </w:t>
      </w:r>
      <w:r>
        <w:rPr>
          <w:rFonts w:ascii="Times New Roman" w:hAnsi="Times New Roman"/>
          <w:sz w:val="28"/>
          <w:szCs w:val="28"/>
        </w:rPr>
        <w:t xml:space="preserve">обеспечены</w:t>
      </w:r>
      <w:r>
        <w:rPr>
          <w:rFonts w:ascii="Times New Roman" w:hAnsi="Times New Roman"/>
          <w:sz w:val="28"/>
          <w:szCs w:val="28"/>
        </w:rPr>
        <w:t xml:space="preserve"> 100 % нуждающихся.</w:t>
      </w:r>
      <w:r/>
    </w:p>
    <w:p>
      <w:pPr>
        <w:ind w:firstLine="709"/>
        <w:jc w:val="both"/>
        <w:spacing w:after="0"/>
      </w:pPr>
      <w:r>
        <w:rPr>
          <w:rFonts w:ascii="Times New Roman" w:hAnsi="Times New Roman"/>
          <w:sz w:val="28"/>
          <w:szCs w:val="28"/>
        </w:rPr>
        <w:t xml:space="preserve">В рамках регионального проекта «Поддержка семьи» проведен капитальный ремонт двух зданий МБДОУ детского сада № 99 г. Иваново и 81 детского сада, объем финансирования составил 447,3 </w:t>
      </w:r>
      <w:r>
        <w:rPr>
          <w:rFonts w:ascii="Times New Roman" w:hAnsi="Times New Roman"/>
          <w:sz w:val="28"/>
          <w:szCs w:val="28"/>
        </w:rPr>
        <w:t xml:space="preserve">млн</w:t>
      </w:r>
      <w:r>
        <w:rPr>
          <w:rFonts w:ascii="Times New Roman" w:hAnsi="Times New Roman"/>
          <w:sz w:val="28"/>
          <w:szCs w:val="28"/>
        </w:rPr>
        <w:t xml:space="preserve"> рублей. По итогам 2025 года все показатели национальных проектов выполнены, а по ряду направлений достигнуты более высокие значения. Доля детей 5–18 лет, охваченных программами дополнительного образования, составила 81,96 % </w:t>
      </w:r>
      <w:r>
        <w:rPr>
          <w:rFonts w:ascii="Times New Roman" w:hAnsi="Times New Roman"/>
          <w:sz w:val="28"/>
          <w:szCs w:val="28"/>
        </w:rPr>
        <w:t xml:space="preserve">(</w:t>
      </w:r>
      <w:r>
        <w:rPr>
          <w:rFonts w:ascii="Times New Roman" w:hAnsi="Times New Roman"/>
          <w:sz w:val="28"/>
          <w:szCs w:val="28"/>
        </w:rPr>
        <w:t xml:space="preserve">план — 80,25 %). В ресурс «Таланты России» внесены сведения о 7 145 достижениях (+ 1 282 к 2024 году), победителями и призерами стали 3 373 человека (+ 624). Показатель доли детей и молодежи 7–35 лет с выявленными талантами достиг 1,2 % (при плане 0,76 %).</w:t>
      </w:r>
      <w:r/>
    </w:p>
    <w:p>
      <w:pPr>
        <w:ind w:firstLine="709"/>
        <w:jc w:val="both"/>
        <w:spacing w:after="0"/>
      </w:pPr>
      <w:r>
        <w:rPr>
          <w:rFonts w:ascii="Times New Roman" w:hAnsi="Times New Roman"/>
          <w:sz w:val="28"/>
          <w:szCs w:val="28"/>
        </w:rPr>
        <w:t xml:space="preserve">Приоритетом региональной политики стала поддержка одаренных детей. На базе центра «</w:t>
      </w:r>
      <w:r>
        <w:rPr>
          <w:rFonts w:ascii="Times New Roman" w:hAnsi="Times New Roman"/>
          <w:sz w:val="28"/>
          <w:szCs w:val="28"/>
        </w:rPr>
        <w:t xml:space="preserve">Солярис</w:t>
      </w:r>
      <w:r>
        <w:rPr>
          <w:rFonts w:ascii="Times New Roman" w:hAnsi="Times New Roman"/>
          <w:sz w:val="28"/>
          <w:szCs w:val="28"/>
        </w:rPr>
        <w:t xml:space="preserve">» реализуются 40 программ по направлениям «Наука», «Искусство», «Спорт», запущены проекты «Мобильный </w:t>
      </w:r>
      <w:r>
        <w:rPr>
          <w:rFonts w:ascii="Times New Roman" w:hAnsi="Times New Roman"/>
          <w:sz w:val="28"/>
          <w:szCs w:val="28"/>
        </w:rPr>
        <w:t xml:space="preserve">Солярис</w:t>
      </w:r>
      <w:r>
        <w:rPr>
          <w:rFonts w:ascii="Times New Roman" w:hAnsi="Times New Roman"/>
          <w:sz w:val="28"/>
          <w:szCs w:val="28"/>
        </w:rPr>
        <w:t xml:space="preserve">», «Уроки в </w:t>
      </w:r>
      <w:r>
        <w:rPr>
          <w:rFonts w:ascii="Times New Roman" w:hAnsi="Times New Roman"/>
          <w:sz w:val="28"/>
          <w:szCs w:val="28"/>
        </w:rPr>
        <w:t xml:space="preserve">Солярисе</w:t>
      </w:r>
      <w:r>
        <w:rPr>
          <w:rFonts w:ascii="Times New Roman" w:hAnsi="Times New Roman"/>
          <w:sz w:val="28"/>
          <w:szCs w:val="28"/>
        </w:rPr>
        <w:t xml:space="preserve">» и «Больше, чем учитель». Аудитория проекта «СЛОН» превысила 60 </w:t>
      </w:r>
      <w:r>
        <w:rPr>
          <w:rFonts w:ascii="Times New Roman" w:hAnsi="Times New Roman"/>
          <w:sz w:val="28"/>
          <w:szCs w:val="28"/>
        </w:rPr>
        <w:t xml:space="preserve">млн</w:t>
      </w:r>
      <w:r>
        <w:rPr>
          <w:rFonts w:ascii="Times New Roman" w:hAnsi="Times New Roman"/>
          <w:sz w:val="28"/>
          <w:szCs w:val="28"/>
        </w:rPr>
        <w:t xml:space="preserve"> слушателей. Развиваются направления </w:t>
      </w:r>
      <w:r>
        <w:rPr>
          <w:rFonts w:ascii="Times New Roman" w:hAnsi="Times New Roman"/>
          <w:sz w:val="28"/>
          <w:szCs w:val="28"/>
        </w:rPr>
        <w:t xml:space="preserve">естественно-научного</w:t>
      </w:r>
      <w:r>
        <w:rPr>
          <w:rFonts w:ascii="Times New Roman" w:hAnsi="Times New Roman"/>
          <w:sz w:val="28"/>
          <w:szCs w:val="28"/>
        </w:rPr>
        <w:t xml:space="preserve"> и технического творчества: работают 6 </w:t>
      </w:r>
      <w:r>
        <w:rPr>
          <w:rFonts w:ascii="Times New Roman" w:hAnsi="Times New Roman"/>
          <w:sz w:val="28"/>
          <w:szCs w:val="28"/>
        </w:rPr>
        <w:t xml:space="preserve">Школьных</w:t>
      </w:r>
      <w:r>
        <w:rPr>
          <w:rFonts w:ascii="Times New Roman" w:hAnsi="Times New Roman"/>
          <w:sz w:val="28"/>
          <w:szCs w:val="28"/>
        </w:rPr>
        <w:t xml:space="preserve"> </w:t>
      </w:r>
      <w:r>
        <w:rPr>
          <w:rFonts w:ascii="Times New Roman" w:hAnsi="Times New Roman"/>
          <w:sz w:val="28"/>
          <w:szCs w:val="28"/>
        </w:rPr>
        <w:t xml:space="preserve">кванториумов</w:t>
      </w:r>
      <w:r>
        <w:rPr>
          <w:rFonts w:ascii="Times New Roman" w:hAnsi="Times New Roman"/>
          <w:sz w:val="28"/>
          <w:szCs w:val="28"/>
        </w:rPr>
        <w:t xml:space="preserve"> и 142 центра «Точка роста». С 1 сентября 2025 года в 78 школах </w:t>
      </w:r>
      <w:r>
        <w:rPr>
          <w:rFonts w:ascii="Times New Roman" w:hAnsi="Times New Roman"/>
          <w:sz w:val="28"/>
          <w:szCs w:val="28"/>
        </w:rPr>
        <w:t xml:space="preserve">открыты</w:t>
      </w:r>
      <w:r>
        <w:rPr>
          <w:rFonts w:ascii="Times New Roman" w:hAnsi="Times New Roman"/>
          <w:sz w:val="28"/>
          <w:szCs w:val="28"/>
        </w:rPr>
        <w:t xml:space="preserve"> 125 профильных классов, включая 37 </w:t>
      </w:r>
      <w:r>
        <w:rPr>
          <w:rFonts w:ascii="Times New Roman" w:hAnsi="Times New Roman"/>
          <w:sz w:val="28"/>
          <w:szCs w:val="28"/>
        </w:rPr>
        <w:t xml:space="preserve">агроклассов</w:t>
      </w:r>
      <w:r>
        <w:rPr>
          <w:rFonts w:ascii="Times New Roman" w:hAnsi="Times New Roman"/>
          <w:sz w:val="28"/>
          <w:szCs w:val="28"/>
        </w:rPr>
        <w:t xml:space="preserve">, 48 психолого-педагогических, 18 медицинских и 22 инженерных. Ивановская область лидирует по выбору выпускниками предметов </w:t>
      </w:r>
      <w:r>
        <w:rPr>
          <w:rFonts w:ascii="Times New Roman" w:hAnsi="Times New Roman"/>
          <w:sz w:val="28"/>
          <w:szCs w:val="28"/>
        </w:rPr>
        <w:t xml:space="preserve">естественно-научного</w:t>
      </w:r>
      <w:r>
        <w:rPr>
          <w:rFonts w:ascii="Times New Roman" w:hAnsi="Times New Roman"/>
          <w:sz w:val="28"/>
          <w:szCs w:val="28"/>
        </w:rPr>
        <w:t xml:space="preserve"> профиля на ЕГЭ (39,79 % при среднем по России 33,24 %).</w:t>
      </w:r>
      <w:r/>
    </w:p>
    <w:p>
      <w:pPr>
        <w:ind w:firstLine="709"/>
        <w:jc w:val="both"/>
        <w:spacing w:after="0"/>
      </w:pPr>
      <w:r>
        <w:rPr>
          <w:rFonts w:ascii="Times New Roman" w:hAnsi="Times New Roman"/>
          <w:sz w:val="28"/>
          <w:szCs w:val="28"/>
        </w:rPr>
        <w:t xml:space="preserve">Реализованы меры социальной поддержки семей:</w:t>
      </w:r>
      <w:r/>
    </w:p>
    <w:p>
      <w:pPr>
        <w:pStyle w:val="1229"/>
        <w:numPr>
          <w:ilvl w:val="0"/>
          <w:numId w:val="145"/>
        </w:numPr>
        <w:ind w:left="0" w:firstLine="709"/>
        <w:jc w:val="both"/>
        <w:spacing w:line="276" w:lineRule="auto"/>
        <w:rPr>
          <w:lang w:val="ru-RU"/>
        </w:rPr>
      </w:pPr>
      <w:r>
        <w:rPr>
          <w:rFonts w:ascii="Times New Roman" w:hAnsi="Times New Roman"/>
          <w:sz w:val="28"/>
          <w:szCs w:val="28"/>
          <w:lang w:val="ru-RU"/>
        </w:rPr>
        <w:t xml:space="preserve">освобождение от родительской платы за присмотр и уход в ДОУ для 7 800 детей из многодетных семей;</w:t>
      </w:r>
      <w:r>
        <w:rPr>
          <w:lang w:val="ru-RU"/>
        </w:rPr>
      </w:r>
      <w:r>
        <w:rPr>
          <w:lang w:val="ru-RU"/>
        </w:rPr>
      </w:r>
    </w:p>
    <w:p>
      <w:pPr>
        <w:pStyle w:val="1229"/>
        <w:numPr>
          <w:ilvl w:val="0"/>
          <w:numId w:val="145"/>
        </w:numPr>
        <w:ind w:left="0" w:firstLine="709"/>
        <w:jc w:val="both"/>
        <w:spacing w:line="276" w:lineRule="auto"/>
        <w:rPr>
          <w:lang w:val="ru-RU"/>
        </w:rPr>
      </w:pPr>
      <w:r>
        <w:rPr>
          <w:rFonts w:ascii="Times New Roman" w:hAnsi="Times New Roman"/>
          <w:sz w:val="28"/>
          <w:szCs w:val="28"/>
          <w:lang w:val="ru-RU"/>
        </w:rPr>
        <w:t xml:space="preserve">бесплатное питание для 7 577 учащихся 5–11</w:t>
      </w:r>
      <w:r>
        <w:rPr>
          <w:rFonts w:hint="eastAsia" w:ascii="MS Mincho" w:hAnsi="MS Mincho" w:eastAsia="MS Mincho" w:cs="MS Mincho"/>
          <w:sz w:val="28"/>
          <w:szCs w:val="28"/>
          <w:lang w:val="ru-RU"/>
        </w:rPr>
        <w:t xml:space="preserve">‑</w:t>
      </w:r>
      <w:r>
        <w:rPr>
          <w:rFonts w:ascii="Times New Roman" w:hAnsi="Times New Roman"/>
          <w:sz w:val="28"/>
          <w:szCs w:val="28"/>
          <w:lang w:val="ru-RU"/>
        </w:rPr>
        <w:t xml:space="preserve">х</w:t>
      </w:r>
      <w:r>
        <w:rPr>
          <w:rFonts w:ascii="Times New Roman" w:hAnsi="Times New Roman"/>
          <w:sz w:val="28"/>
          <w:szCs w:val="28"/>
          <w:lang w:val="ru-RU"/>
        </w:rPr>
        <w:t xml:space="preserve"> классов из многодетных семей и 2 517 детей участников СВО;</w:t>
      </w:r>
      <w:r>
        <w:rPr>
          <w:lang w:val="ru-RU"/>
        </w:rPr>
      </w:r>
      <w:r>
        <w:rPr>
          <w:lang w:val="ru-RU"/>
        </w:rPr>
      </w:r>
    </w:p>
    <w:p>
      <w:pPr>
        <w:pStyle w:val="1229"/>
        <w:numPr>
          <w:ilvl w:val="0"/>
          <w:numId w:val="145"/>
        </w:numPr>
        <w:ind w:left="0" w:firstLine="709"/>
        <w:jc w:val="both"/>
        <w:spacing w:line="276" w:lineRule="auto"/>
        <w:rPr>
          <w:lang w:val="ru-RU"/>
        </w:rPr>
      </w:pPr>
      <w:r>
        <w:rPr>
          <w:rFonts w:ascii="Times New Roman" w:hAnsi="Times New Roman"/>
          <w:sz w:val="28"/>
          <w:szCs w:val="28"/>
          <w:lang w:val="ru-RU"/>
        </w:rPr>
        <w:t xml:space="preserve">дополнительное питание для 1 712 младших школьников из семей участников СВО;</w:t>
      </w:r>
      <w:r>
        <w:rPr>
          <w:lang w:val="ru-RU"/>
        </w:rPr>
      </w:r>
      <w:r>
        <w:rPr>
          <w:lang w:val="ru-RU"/>
        </w:rPr>
      </w:r>
    </w:p>
    <w:p>
      <w:pPr>
        <w:pStyle w:val="1229"/>
        <w:numPr>
          <w:ilvl w:val="0"/>
          <w:numId w:val="145"/>
        </w:numPr>
        <w:ind w:left="0" w:firstLine="709"/>
        <w:jc w:val="both"/>
        <w:spacing w:line="276" w:lineRule="auto"/>
        <w:rPr>
          <w:lang w:val="ru-RU"/>
        </w:rPr>
      </w:pPr>
      <w:r>
        <w:rPr>
          <w:rFonts w:ascii="Times New Roman" w:hAnsi="Times New Roman"/>
          <w:sz w:val="28"/>
          <w:szCs w:val="28"/>
          <w:lang w:val="ru-RU"/>
        </w:rPr>
        <w:t xml:space="preserve">льготы по родительской плате за детский сад (25 % на первого ребенка, 55 % на второго, бесплатно — для </w:t>
      </w:r>
      <w:r>
        <w:rPr>
          <w:rFonts w:ascii="Times New Roman" w:hAnsi="Times New Roman"/>
          <w:sz w:val="28"/>
          <w:szCs w:val="28"/>
          <w:lang w:val="ru-RU"/>
        </w:rPr>
        <w:t xml:space="preserve">многодетных</w:t>
      </w:r>
      <w:r>
        <w:rPr>
          <w:rFonts w:ascii="Times New Roman" w:hAnsi="Times New Roman"/>
          <w:sz w:val="28"/>
          <w:szCs w:val="28"/>
          <w:lang w:val="ru-RU"/>
        </w:rPr>
        <w:t xml:space="preserve">);</w:t>
      </w:r>
      <w:r>
        <w:rPr>
          <w:lang w:val="ru-RU"/>
        </w:rPr>
      </w:r>
      <w:r>
        <w:rPr>
          <w:lang w:val="ru-RU"/>
        </w:rPr>
      </w:r>
    </w:p>
    <w:p>
      <w:pPr>
        <w:pStyle w:val="1229"/>
        <w:numPr>
          <w:ilvl w:val="0"/>
          <w:numId w:val="145"/>
        </w:numPr>
        <w:ind w:left="0" w:firstLine="709"/>
        <w:jc w:val="both"/>
        <w:spacing w:line="276" w:lineRule="auto"/>
        <w:rPr>
          <w:lang w:val="ru-RU"/>
        </w:rPr>
      </w:pPr>
      <w:r>
        <w:rPr>
          <w:rFonts w:ascii="Times New Roman" w:hAnsi="Times New Roman"/>
          <w:sz w:val="28"/>
          <w:szCs w:val="28"/>
          <w:lang w:val="ru-RU"/>
        </w:rPr>
        <w:t xml:space="preserve">4 481 сертификат на получение высшего образования для детей участников СВО, из них 1 075 — в 2025 году.</w:t>
      </w:r>
      <w:r>
        <w:rPr>
          <w:lang w:val="ru-RU"/>
        </w:rPr>
      </w:r>
      <w:r>
        <w:rPr>
          <w:lang w:val="ru-RU"/>
        </w:rPr>
      </w:r>
    </w:p>
    <w:p>
      <w:pPr>
        <w:ind w:firstLine="709"/>
        <w:jc w:val="both"/>
        <w:spacing w:after="0"/>
      </w:pPr>
      <w:r>
        <w:rPr>
          <w:rFonts w:ascii="Times New Roman" w:hAnsi="Times New Roman"/>
          <w:sz w:val="28"/>
          <w:szCs w:val="28"/>
        </w:rPr>
        <w:t xml:space="preserve">Особое внимание уделено защите прав детей с ОВЗ и инвалидностью. В общеобразовательных организациях обучается 4 356 учащихся с ОВЗ (1 186 имеют инвалидность) и 622 ребенка-инвалида без статуса ОВЗ. Центральная </w:t>
      </w:r>
      <w:r>
        <w:rPr>
          <w:rFonts w:ascii="Times New Roman" w:hAnsi="Times New Roman"/>
          <w:sz w:val="28"/>
          <w:szCs w:val="28"/>
        </w:rPr>
        <w:t xml:space="preserve">психолого-медико-педагогическая</w:t>
      </w:r>
      <w:r>
        <w:rPr>
          <w:rFonts w:ascii="Times New Roman" w:hAnsi="Times New Roman"/>
          <w:sz w:val="28"/>
          <w:szCs w:val="28"/>
        </w:rPr>
        <w:t xml:space="preserve"> комиссия провела 5 131 консультацию и выдала 2 080 рекомендаций. Создана сеть консультационных пункт</w:t>
      </w:r>
      <w:r>
        <w:rPr>
          <w:rFonts w:ascii="Times New Roman" w:hAnsi="Times New Roman"/>
          <w:sz w:val="28"/>
          <w:szCs w:val="28"/>
        </w:rPr>
        <w:t xml:space="preserve">ов во всех муниципальных образованиях. 110 детей с РАС обучаются по адаптированным программам, более 70 % — в коррекционных организациях. Функционирует региональный ресурсный центр по сопровождению детей с РАС и Служба ранней помощи. С февраля 2023 года ре</w:t>
      </w:r>
      <w:r>
        <w:rPr>
          <w:rFonts w:ascii="Times New Roman" w:hAnsi="Times New Roman"/>
          <w:sz w:val="28"/>
          <w:szCs w:val="28"/>
        </w:rPr>
        <w:t xml:space="preserve">ализуется проект «Ресурсный класс» на базе МБОУ «Средняя школа № 68» г. Иванова. По программе «Доступная среда» обеспечен 100 % охват дошкольным образованием детей-инвалидов 1,5–7 лет и общим образованием школьников-инвалидов, 50 % получают дополнительное </w:t>
      </w:r>
      <w:r>
        <w:rPr>
          <w:rFonts w:ascii="Times New Roman" w:hAnsi="Times New Roman"/>
          <w:sz w:val="28"/>
          <w:szCs w:val="28"/>
        </w:rPr>
        <w:t xml:space="preserve">образование. Сохранен 100 % охват дистанционным образованием детей-инвалидов без противопоказаний. В чемпионате «</w:t>
      </w:r>
      <w:r>
        <w:rPr>
          <w:rFonts w:ascii="Times New Roman" w:hAnsi="Times New Roman"/>
          <w:sz w:val="28"/>
          <w:szCs w:val="28"/>
        </w:rPr>
        <w:t xml:space="preserve">Абилимпикс</w:t>
      </w:r>
      <w:r>
        <w:rPr>
          <w:rFonts w:ascii="Times New Roman" w:hAnsi="Times New Roman"/>
          <w:sz w:val="28"/>
          <w:szCs w:val="28"/>
        </w:rPr>
        <w:t xml:space="preserve">» участвовали 140 конкурсантов по 24 компетенциям. </w:t>
      </w:r>
      <w:r/>
    </w:p>
    <w:p>
      <w:pPr>
        <w:ind w:firstLine="709"/>
        <w:jc w:val="both"/>
        <w:spacing w:after="0"/>
      </w:pPr>
      <w:r>
        <w:rPr>
          <w:rFonts w:ascii="Times New Roman" w:hAnsi="Times New Roman"/>
          <w:sz w:val="28"/>
          <w:szCs w:val="28"/>
        </w:rPr>
        <w:t xml:space="preserve">Укреплена безопасность </w:t>
      </w:r>
      <w:r>
        <w:rPr>
          <w:rFonts w:ascii="Times New Roman" w:hAnsi="Times New Roman"/>
          <w:sz w:val="28"/>
          <w:szCs w:val="28"/>
        </w:rPr>
        <w:t xml:space="preserve">образовательной среды: во всех организациях разработаны антикризисные планы, проведены всероссийские учения с участием 268 учреждений. Введена инструкция по действиям при угрозе диверсионно-террористического акта с использованием БПЛА, алгоритм применения </w:t>
      </w:r>
      <w:r>
        <w:rPr>
          <w:rFonts w:ascii="Times New Roman" w:hAnsi="Times New Roman"/>
          <w:sz w:val="28"/>
          <w:szCs w:val="28"/>
        </w:rPr>
        <w:t xml:space="preserve">металлодетекторов</w:t>
      </w:r>
      <w:r>
        <w:rPr>
          <w:rFonts w:ascii="Times New Roman" w:hAnsi="Times New Roman"/>
          <w:sz w:val="28"/>
          <w:szCs w:val="28"/>
        </w:rPr>
        <w:t xml:space="preserve"> и методические рекомендации по укрытию населения.</w:t>
      </w:r>
      <w:r/>
    </w:p>
    <w:p>
      <w:pPr>
        <w:ind w:firstLine="709"/>
        <w:jc w:val="both"/>
        <w:spacing w:after="0"/>
      </w:pPr>
      <w:r>
        <w:rPr>
          <w:rFonts w:ascii="Times New Roman" w:hAnsi="Times New Roman"/>
          <w:sz w:val="28"/>
          <w:szCs w:val="28"/>
        </w:rPr>
        <w:t xml:space="preserve">Развивается система поддержки педагогических кадров. По программе «Земский учитель» </w:t>
      </w:r>
      <w:r>
        <w:rPr>
          <w:rFonts w:ascii="Times New Roman" w:hAnsi="Times New Roman"/>
          <w:sz w:val="28"/>
          <w:szCs w:val="28"/>
        </w:rPr>
        <w:t xml:space="preserve">приняты</w:t>
      </w:r>
      <w:r>
        <w:rPr>
          <w:rFonts w:ascii="Times New Roman" w:hAnsi="Times New Roman"/>
          <w:sz w:val="28"/>
          <w:szCs w:val="28"/>
        </w:rPr>
        <w:t xml:space="preserve"> 7 учителей, в т. ч. 3 из других регионов. Обеспечена деятельность 276 советников директоров и 4 402 классных руководителей с выплатой вознаграждений. Создана Региональная комиссия по защите профессиональной чести педагогов. </w:t>
      </w:r>
      <w:r>
        <w:rPr>
          <w:rFonts w:ascii="Times New Roman" w:hAnsi="Times New Roman"/>
          <w:sz w:val="28"/>
          <w:szCs w:val="28"/>
        </w:rPr>
        <w:t xml:space="preserve">Установлены</w:t>
      </w:r>
      <w:r>
        <w:rPr>
          <w:rFonts w:ascii="Times New Roman" w:hAnsi="Times New Roman"/>
          <w:sz w:val="28"/>
          <w:szCs w:val="28"/>
        </w:rPr>
        <w:t xml:space="preserve">:</w:t>
      </w:r>
      <w:r/>
    </w:p>
    <w:p>
      <w:pPr>
        <w:pStyle w:val="1229"/>
        <w:numPr>
          <w:ilvl w:val="0"/>
          <w:numId w:val="146"/>
        </w:numPr>
        <w:ind w:left="0" w:firstLine="709"/>
        <w:jc w:val="both"/>
        <w:spacing w:line="276" w:lineRule="auto"/>
        <w:rPr>
          <w:lang w:val="ru-RU"/>
        </w:rPr>
      </w:pPr>
      <w:r>
        <w:rPr>
          <w:rFonts w:ascii="Times New Roman" w:hAnsi="Times New Roman"/>
          <w:sz w:val="28"/>
          <w:szCs w:val="28"/>
          <w:lang w:val="ru-RU"/>
        </w:rPr>
        <w:t xml:space="preserve">единовременная выплата молодым педагогам для ипотеки (с 2026 года увеличена с 600 до 900 тыс. рублей);</w:t>
      </w:r>
      <w:r>
        <w:rPr>
          <w:lang w:val="ru-RU"/>
        </w:rPr>
      </w:r>
      <w:r>
        <w:rPr>
          <w:lang w:val="ru-RU"/>
        </w:rPr>
      </w:r>
    </w:p>
    <w:p>
      <w:pPr>
        <w:pStyle w:val="1229"/>
        <w:numPr>
          <w:ilvl w:val="0"/>
          <w:numId w:val="146"/>
        </w:numPr>
        <w:ind w:left="0" w:firstLine="709"/>
        <w:jc w:val="both"/>
        <w:spacing w:line="276" w:lineRule="auto"/>
        <w:rPr>
          <w:lang w:val="ru-RU"/>
        </w:rPr>
      </w:pPr>
      <w:r>
        <w:rPr>
          <w:rFonts w:ascii="Times New Roman" w:hAnsi="Times New Roman"/>
          <w:sz w:val="28"/>
          <w:szCs w:val="28"/>
          <w:lang w:val="ru-RU"/>
        </w:rPr>
        <w:t xml:space="preserve">ежемесячная выплата за классное руководство (3 тыс. рублей) и единовременная к началу года (10 тыс. рублей);</w:t>
      </w:r>
      <w:r>
        <w:rPr>
          <w:lang w:val="ru-RU"/>
        </w:rPr>
      </w:r>
      <w:r>
        <w:rPr>
          <w:lang w:val="ru-RU"/>
        </w:rPr>
      </w:r>
    </w:p>
    <w:p>
      <w:pPr>
        <w:pStyle w:val="1229"/>
        <w:numPr>
          <w:ilvl w:val="0"/>
          <w:numId w:val="146"/>
        </w:numPr>
        <w:ind w:left="0" w:firstLine="709"/>
        <w:jc w:val="both"/>
        <w:spacing w:line="276" w:lineRule="auto"/>
        <w:rPr>
          <w:lang w:val="ru-RU"/>
        </w:rPr>
      </w:pPr>
      <w:r>
        <w:rPr>
          <w:rFonts w:ascii="Times New Roman" w:hAnsi="Times New Roman"/>
          <w:sz w:val="28"/>
          <w:szCs w:val="28"/>
          <w:lang w:val="ru-RU"/>
        </w:rPr>
        <w:t xml:space="preserve">вознаграждение педагогам-наставникам за подготовку победителей олимпиад (100 тыс. рублей за всероссийский этап, 30 тыс. рублей за перечневые олимпиады);</w:t>
      </w:r>
      <w:r>
        <w:rPr>
          <w:lang w:val="ru-RU"/>
        </w:rPr>
      </w:r>
      <w:r>
        <w:rPr>
          <w:lang w:val="ru-RU"/>
        </w:rPr>
      </w:r>
    </w:p>
    <w:p>
      <w:pPr>
        <w:pStyle w:val="1229"/>
        <w:numPr>
          <w:ilvl w:val="0"/>
          <w:numId w:val="146"/>
        </w:numPr>
        <w:ind w:left="0" w:firstLine="709"/>
        <w:jc w:val="both"/>
        <w:spacing w:line="276" w:lineRule="auto"/>
        <w:rPr>
          <w:lang w:val="ru-RU"/>
        </w:rPr>
      </w:pPr>
      <w:r>
        <w:rPr>
          <w:rFonts w:ascii="Times New Roman" w:hAnsi="Times New Roman"/>
          <w:sz w:val="28"/>
          <w:szCs w:val="28"/>
          <w:lang w:val="ru-RU"/>
        </w:rPr>
        <w:t xml:space="preserve">компенсационные выплаты на оплату жилья, отопления и освещения для сельских педагогов.</w:t>
      </w:r>
      <w:r>
        <w:rPr>
          <w:lang w:val="ru-RU"/>
        </w:rPr>
      </w:r>
      <w:r>
        <w:rPr>
          <w:lang w:val="ru-RU"/>
        </w:rPr>
      </w:r>
    </w:p>
    <w:p>
      <w:pPr>
        <w:ind w:firstLine="709"/>
        <w:jc w:val="both"/>
        <w:spacing w:after="0"/>
      </w:pPr>
      <w:r>
        <w:rPr>
          <w:rFonts w:ascii="Times New Roman" w:hAnsi="Times New Roman"/>
          <w:sz w:val="28"/>
          <w:szCs w:val="28"/>
        </w:rPr>
        <w:t xml:space="preserve">Цифровизация</w:t>
      </w:r>
      <w:r>
        <w:rPr>
          <w:rFonts w:ascii="Times New Roman" w:hAnsi="Times New Roman"/>
          <w:sz w:val="28"/>
          <w:szCs w:val="28"/>
        </w:rPr>
        <w:t xml:space="preserve"> охватывает все уровни образования: все школы имеют интернет, официальные сайты и </w:t>
      </w:r>
      <w:r>
        <w:rPr>
          <w:rFonts w:ascii="Times New Roman" w:hAnsi="Times New Roman"/>
          <w:sz w:val="28"/>
          <w:szCs w:val="28"/>
        </w:rPr>
        <w:t xml:space="preserve">аккаунты</w:t>
      </w:r>
      <w:r>
        <w:rPr>
          <w:rFonts w:ascii="Times New Roman" w:hAnsi="Times New Roman"/>
          <w:sz w:val="28"/>
          <w:szCs w:val="28"/>
        </w:rPr>
        <w:t xml:space="preserve"> в </w:t>
      </w:r>
      <w:r>
        <w:rPr>
          <w:rFonts w:ascii="Times New Roman" w:hAnsi="Times New Roman"/>
          <w:sz w:val="28"/>
          <w:szCs w:val="28"/>
        </w:rPr>
        <w:t xml:space="preserve">соцсетях</w:t>
      </w:r>
      <w:r>
        <w:rPr>
          <w:rFonts w:ascii="Times New Roman" w:hAnsi="Times New Roman"/>
          <w:sz w:val="28"/>
          <w:szCs w:val="28"/>
        </w:rPr>
        <w:t xml:space="preserve">. Поставлено новое компьютерное оборудование в 262 организации. ГИС «Цифровая образовательная платформа Ивановской области» интегрирована с ФГИС «Моя школа», активно используется платформа «</w:t>
      </w:r>
      <w:r>
        <w:rPr>
          <w:rFonts w:ascii="Times New Roman" w:hAnsi="Times New Roman"/>
          <w:sz w:val="28"/>
          <w:szCs w:val="28"/>
        </w:rPr>
        <w:t xml:space="preserve">Сферум</w:t>
      </w:r>
      <w:r>
        <w:rPr>
          <w:rFonts w:ascii="Times New Roman" w:hAnsi="Times New Roman"/>
          <w:sz w:val="28"/>
          <w:szCs w:val="28"/>
        </w:rPr>
        <w:t xml:space="preserve">». Более 85 % пользователей регионального портала дистанционного обучения — сельские школы.</w:t>
      </w:r>
      <w:r/>
    </w:p>
    <w:p>
      <w:pPr>
        <w:ind w:firstLine="709"/>
        <w:jc w:val="both"/>
        <w:spacing w:after="0"/>
      </w:pPr>
      <w:r>
        <w:rPr>
          <w:rFonts w:ascii="Times New Roman" w:hAnsi="Times New Roman"/>
          <w:sz w:val="28"/>
          <w:szCs w:val="28"/>
        </w:rPr>
        <w:t xml:space="preserve">Вместе с тем в ходе анализа ситуации</w:t>
      </w:r>
      <w:r>
        <w:rPr>
          <w:rFonts w:ascii="Times New Roman" w:hAnsi="Times New Roman"/>
          <w:sz w:val="28"/>
          <w:szCs w:val="28"/>
        </w:rPr>
        <w:t xml:space="preserve"> в сфере образования Ивановской области в 2025 году выявлены существенные проблемные зоны, требующие пристального внимания и целенаправленных мер. Прежде всего, остро стоит вопрос дефицита педагогических кадров: общая нехватка работников в системе образова</w:t>
      </w:r>
      <w:r>
        <w:rPr>
          <w:rFonts w:ascii="Times New Roman" w:hAnsi="Times New Roman"/>
          <w:sz w:val="28"/>
          <w:szCs w:val="28"/>
        </w:rPr>
        <w:t xml:space="preserve">ния достигла 439 человек, из них 269 — это учителя-предметники. Наиболее ощутима нехватка специалистов по ключевым дисциплинам: педагогам начальных классов, учителям математики, русского языка и иностранных языков — именно эти вакансии чаще всего остаются </w:t>
      </w:r>
      <w:r>
        <w:rPr>
          <w:rFonts w:ascii="Times New Roman" w:hAnsi="Times New Roman"/>
          <w:sz w:val="28"/>
          <w:szCs w:val="28"/>
        </w:rPr>
        <w:t xml:space="preserve">незаполненными, что напрямую влияет на качество образовательного процесса и нагрузку на работающих педагогов.</w:t>
      </w:r>
      <w:r/>
    </w:p>
    <w:p>
      <w:pPr>
        <w:ind w:firstLine="709"/>
        <w:jc w:val="both"/>
        <w:spacing w:after="0"/>
      </w:pPr>
      <w:r>
        <w:rPr>
          <w:rFonts w:ascii="Times New Roman" w:hAnsi="Times New Roman"/>
          <w:sz w:val="28"/>
          <w:szCs w:val="28"/>
        </w:rPr>
        <w:t xml:space="preserve">Еще одной серьезной проблемой стало то, что на 1 октября 2025 года 63 несовершеннолетних не приступили к учебе. </w:t>
      </w:r>
      <w:r>
        <w:rPr>
          <w:rFonts w:ascii="Times New Roman" w:hAnsi="Times New Roman"/>
          <w:sz w:val="28"/>
          <w:szCs w:val="28"/>
        </w:rPr>
        <w:t xml:space="preserve">В составе этой группы выделяются отдельные категории детей, нуждающиеся в особом сопровождении: 6 человек — из цыганских семей (среди них есть случаи раннего выхода девушек замуж по национальным обычаям, а также одна обучающаяся, уже имеющая ребенка), 9 че</w:t>
      </w:r>
      <w:r>
        <w:rPr>
          <w:rFonts w:ascii="Times New Roman" w:hAnsi="Times New Roman"/>
          <w:sz w:val="28"/>
          <w:szCs w:val="28"/>
        </w:rPr>
        <w:t xml:space="preserve">ловек — лица с ограниченными возможностями здоровья и инвалидностью. Причины непосещения разнообразны: от отсутствия контроля со стороны родителей и низкой мотивации к обучению до сложностей с социальной адаптацией и оформления перевода при переезде семьи.</w:t>
      </w:r>
      <w:r/>
    </w:p>
    <w:p>
      <w:pPr>
        <w:ind w:firstLine="709"/>
        <w:jc w:val="both"/>
        <w:spacing w:after="0"/>
      </w:pPr>
      <w:r>
        <w:rPr>
          <w:rFonts w:ascii="Times New Roman" w:hAnsi="Times New Roman"/>
          <w:sz w:val="28"/>
          <w:szCs w:val="28"/>
        </w:rPr>
        <w:t xml:space="preserve">Кроме того, отмечен рост числа случаев, когда семьи с детьми выезжают в другие регионы, но не оформляют </w:t>
      </w:r>
      <w:r>
        <w:rPr>
          <w:rFonts w:ascii="Times New Roman" w:hAnsi="Times New Roman"/>
          <w:sz w:val="28"/>
          <w:szCs w:val="28"/>
        </w:rPr>
        <w:t xml:space="preserve">перевод ребенка в новую образовательную организацию в установленном порядке. В 2025 году зафиксировано 8 таких ситуаций (для сравнения: в 2024 году их было 19), что создает риски выпадения несовершеннолетних из образовательного процесса, затрудняет учет и </w:t>
      </w:r>
      <w:r>
        <w:rPr>
          <w:rFonts w:ascii="Times New Roman" w:hAnsi="Times New Roman"/>
          <w:sz w:val="28"/>
          <w:szCs w:val="28"/>
        </w:rPr>
        <w:t xml:space="preserve">контроль за</w:t>
      </w:r>
      <w:r>
        <w:rPr>
          <w:rFonts w:ascii="Times New Roman" w:hAnsi="Times New Roman"/>
          <w:sz w:val="28"/>
          <w:szCs w:val="28"/>
        </w:rPr>
        <w:t xml:space="preserve"> соблюдением их права на получение образования. При этом даже сниже</w:t>
      </w:r>
      <w:r>
        <w:rPr>
          <w:rFonts w:ascii="Times New Roman" w:hAnsi="Times New Roman"/>
          <w:sz w:val="28"/>
          <w:szCs w:val="28"/>
        </w:rPr>
        <w:t xml:space="preserve">ние абсолютного числа подобных случаев не снижает актуальности задачи — необходимо совершенствовать механизмы межведомственного взаимодействия, чтобы своевременно выявлять таких детей и обеспечивать их включение в учебный процесс на новом месте жительства.</w:t>
      </w:r>
      <w:r/>
    </w:p>
    <w:p>
      <w:pPr>
        <w:ind w:firstLine="709"/>
        <w:jc w:val="both"/>
        <w:spacing w:after="0"/>
      </w:pPr>
      <w:r>
        <w:rPr>
          <w:rFonts w:ascii="Times New Roman" w:hAnsi="Times New Roman"/>
          <w:sz w:val="28"/>
          <w:szCs w:val="28"/>
        </w:rPr>
        <w:t xml:space="preserve">Эти проблемы указывают на необходимость комплексного подхода: усиления мер по при</w:t>
      </w:r>
      <w:r>
        <w:rPr>
          <w:rFonts w:ascii="Times New Roman" w:hAnsi="Times New Roman"/>
          <w:sz w:val="28"/>
          <w:szCs w:val="28"/>
        </w:rPr>
        <w:t xml:space="preserve">влечению и закреплению педагогических кадров, организации индивидуальной профилактической работы с несовершеннолетними, не посещающими школу, и повышения информированности родителей о порядке оформления образовательных отношений при смене места жительства.</w:t>
      </w:r>
      <w:r/>
    </w:p>
    <w:p>
      <w:pPr>
        <w:ind w:firstLine="709"/>
        <w:jc w:val="both"/>
        <w:spacing w:after="0"/>
        <w:rPr>
          <w:rFonts w:ascii="Times New Roman" w:hAnsi="Times New Roman"/>
          <w:sz w:val="28"/>
          <w:szCs w:val="28"/>
        </w:rPr>
      </w:pPr>
      <w:r>
        <w:rPr>
          <w:rFonts w:ascii="Times New Roman" w:hAnsi="Times New Roman"/>
          <w:sz w:val="28"/>
          <w:szCs w:val="28"/>
        </w:rPr>
        <w:t xml:space="preserve">Уполномоченный продолжит уделять пристальное внимание вопросам соблюдения п</w:t>
      </w:r>
      <w:r>
        <w:rPr>
          <w:rFonts w:ascii="Times New Roman" w:hAnsi="Times New Roman"/>
          <w:sz w:val="28"/>
          <w:szCs w:val="28"/>
        </w:rPr>
        <w:t xml:space="preserve">рава на образование, обеспечивать защиту интересов граждан и содействовать созданию условий, при которых каждый житель Ивановской области сможет реализовать свое конституционное право на получение качественного образования вне зависимости от обстоятельств.</w:t>
      </w:r>
      <w:r>
        <w:rPr>
          <w:rFonts w:ascii="Times New Roman" w:hAnsi="Times New Roman"/>
          <w:sz w:val="28"/>
          <w:szCs w:val="28"/>
        </w:rPr>
      </w:r>
      <w:r>
        <w:rPr>
          <w:rFonts w:ascii="Times New Roman" w:hAnsi="Times New Roman"/>
          <w:sz w:val="28"/>
          <w:szCs w:val="28"/>
        </w:rPr>
      </w:r>
    </w:p>
    <w:p>
      <w:pPr>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pStyle w:val="1228"/>
        <w:rPr>
          <w:rFonts w:ascii="Times New Roman" w:hAnsi="Times New Roman"/>
          <w:b/>
          <w:sz w:val="28"/>
          <w:szCs w:val="28"/>
        </w:rPr>
      </w:pPr>
      <w:r/>
      <w:bookmarkStart w:id="48" w:name="_Toc26"/>
      <w:r>
        <w:rPr>
          <w:rStyle w:val="1254"/>
          <w:rFonts w:ascii="Times New Roman" w:hAnsi="Times New Roman" w:eastAsia="Times New Roman" w:cs="Times New Roman"/>
          <w:color w:val="000000" w:themeColor="text1"/>
          <w:sz w:val="28"/>
          <w:szCs w:val="28"/>
        </w:rPr>
        <w:t xml:space="preserve">Уполномоченный рекомендует</w:t>
      </w:r>
      <w:r>
        <w:rPr>
          <w:rFonts w:ascii="Times New Roman" w:hAnsi="Times New Roman"/>
          <w:b/>
          <w:sz w:val="28"/>
          <w:szCs w:val="28"/>
        </w:rPr>
        <w:t xml:space="preserve">:</w:t>
      </w:r>
      <w:r>
        <w:rPr>
          <w:rFonts w:ascii="Times New Roman" w:hAnsi="Times New Roman"/>
          <w:b/>
          <w:sz w:val="28"/>
          <w:szCs w:val="28"/>
        </w:rPr>
      </w:r>
      <w:bookmarkEnd w:id="48"/>
      <w:r>
        <w:rPr>
          <w:rFonts w:ascii="Times New Roman" w:hAnsi="Times New Roman"/>
          <w:b/>
          <w:sz w:val="28"/>
          <w:szCs w:val="28"/>
        </w:rPr>
      </w:r>
      <w:r>
        <w:rPr>
          <w:rFonts w:ascii="Times New Roman" w:hAnsi="Times New Roman"/>
          <w:b/>
          <w:sz w:val="28"/>
          <w:szCs w:val="28"/>
        </w:rPr>
      </w:r>
    </w:p>
    <w:p>
      <w:pPr>
        <w:ind w:firstLine="567"/>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ind w:firstLine="567"/>
        <w:jc w:val="both"/>
        <w:spacing w:after="0"/>
        <w:rPr>
          <w:rFonts w:ascii="Times New Roman" w:hAnsi="Times New Roman" w:eastAsia="Times New Roman"/>
          <w:b/>
          <w:bCs/>
          <w:i/>
          <w:sz w:val="28"/>
          <w:szCs w:val="28"/>
          <w:lang w:eastAsia="ru-RU"/>
        </w:rPr>
      </w:pPr>
      <w:r>
        <w:rPr>
          <w:rFonts w:ascii="Times New Roman" w:hAnsi="Times New Roman" w:eastAsia="Times New Roman"/>
          <w:b/>
          <w:i/>
          <w:sz w:val="28"/>
          <w:szCs w:val="28"/>
          <w:lang w:eastAsia="ru-RU"/>
        </w:rPr>
        <w:t xml:space="preserve"> Департаменту образования и науки Ивановской области:</w:t>
      </w:r>
      <w:r>
        <w:rPr>
          <w:rFonts w:ascii="Times New Roman" w:hAnsi="Times New Roman" w:eastAsia="Times New Roman"/>
          <w:b/>
          <w:bCs/>
          <w:i/>
          <w:sz w:val="28"/>
          <w:szCs w:val="28"/>
          <w:lang w:eastAsia="ru-RU"/>
        </w:rPr>
      </w:r>
      <w:r>
        <w:rPr>
          <w:rFonts w:ascii="Times New Roman" w:hAnsi="Times New Roman" w:eastAsia="Times New Roman"/>
          <w:b/>
          <w:bCs/>
          <w:i/>
          <w:sz w:val="28"/>
          <w:szCs w:val="28"/>
          <w:lang w:eastAsia="ru-RU"/>
        </w:rPr>
      </w:r>
    </w:p>
    <w:p>
      <w:pPr>
        <w:pStyle w:val="1229"/>
        <w:numPr>
          <w:ilvl w:val="0"/>
          <w:numId w:val="147"/>
        </w:numPr>
        <w:ind w:left="0" w:firstLine="709"/>
        <w:jc w:val="both"/>
        <w:spacing w:line="276" w:lineRule="auto"/>
        <w:rPr>
          <w:lang w:val="ru-RU"/>
        </w:rPr>
      </w:pPr>
      <w:r>
        <w:rPr>
          <w:rFonts w:ascii="Times New Roman" w:hAnsi="Times New Roman" w:eastAsia="Times New Roman"/>
          <w:sz w:val="28"/>
          <w:szCs w:val="28"/>
          <w:lang w:val="ru-RU" w:eastAsia="ru-RU"/>
        </w:rPr>
        <w:t xml:space="preserve">продолжить реализацию комплексной программы привлечения и закрепления учителей, уделив особое внимание дефицитным специальностям: педагогам начальных классов, учителям математики, русского и иностранных языков. </w:t>
      </w:r>
      <w:r>
        <w:rPr>
          <w:rFonts w:ascii="Times New Roman" w:hAnsi="Times New Roman" w:eastAsia="Times New Roman"/>
          <w:sz w:val="28"/>
          <w:szCs w:val="28"/>
          <w:lang w:val="ru-RU" w:eastAsia="ru-RU"/>
        </w:rPr>
        <w:t xml:space="preserve">В рамках программы предусмотреть: расширение мер материальной поддержки (увеличение единовременных выплат для ипотеки, компенсации за аренду жилья, особенно в сельской местности); развитие системы наставничества с выплатой стимулирующих надбавок опыт</w:t>
      </w:r>
      <w:r>
        <w:rPr>
          <w:rFonts w:ascii="Times New Roman" w:hAnsi="Times New Roman" w:eastAsia="Times New Roman"/>
          <w:sz w:val="28"/>
          <w:szCs w:val="28"/>
          <w:lang w:val="ru-RU" w:eastAsia="ru-RU"/>
        </w:rPr>
        <w:t xml:space="preserve">ным педагогам; сотрудничество с педагогическими вузами и колледжами для организации целевого обучения и гарантированного трудоустройства выпускников; регулярное повышение квалификации и профессиональную переподготовку с учетом актуальных потребностей школ</w:t>
      </w:r>
      <w:r>
        <w:rPr>
          <w:rFonts w:ascii="Times New Roman" w:hAnsi="Times New Roman" w:eastAsia="Times New Roman"/>
          <w:sz w:val="28"/>
          <w:szCs w:val="28"/>
          <w:lang w:val="ru-RU" w:eastAsia="ru-RU"/>
        </w:rPr>
        <w:t xml:space="preserve">;</w:t>
      </w:r>
      <w:r>
        <w:rPr>
          <w:lang w:val="ru-RU"/>
        </w:rPr>
      </w:r>
      <w:r>
        <w:rPr>
          <w:lang w:val="ru-RU"/>
        </w:rPr>
      </w:r>
    </w:p>
    <w:p>
      <w:pPr>
        <w:pStyle w:val="1229"/>
        <w:numPr>
          <w:ilvl w:val="0"/>
          <w:numId w:val="147"/>
        </w:numPr>
        <w:ind w:left="0" w:firstLine="709"/>
        <w:jc w:val="both"/>
        <w:spacing w:line="276" w:lineRule="auto"/>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о</w:t>
      </w:r>
      <w:r>
        <w:rPr>
          <w:rFonts w:ascii="Times New Roman" w:hAnsi="Times New Roman" w:eastAsia="Times New Roman"/>
          <w:sz w:val="28"/>
          <w:szCs w:val="28"/>
          <w:lang w:val="ru-RU" w:eastAsia="ru-RU"/>
        </w:rPr>
        <w:t xml:space="preserve">рганизовать системную работу по выявлению и сопровождению детей, не посещающих образовательные учреждения;</w:t>
      </w:r>
      <w:r>
        <w:rPr>
          <w:rFonts w:ascii="Times New Roman" w:hAnsi="Times New Roman" w:eastAsia="Times New Roman"/>
          <w:sz w:val="28"/>
          <w:szCs w:val="28"/>
          <w:lang w:val="ru-RU" w:eastAsia="ru-RU"/>
        </w:rPr>
      </w:r>
      <w:r>
        <w:rPr>
          <w:rFonts w:ascii="Times New Roman" w:hAnsi="Times New Roman" w:eastAsia="Times New Roman"/>
          <w:sz w:val="28"/>
          <w:szCs w:val="28"/>
          <w:lang w:val="ru-RU" w:eastAsia="ru-RU"/>
        </w:rPr>
      </w:r>
    </w:p>
    <w:p>
      <w:pPr>
        <w:pStyle w:val="1229"/>
        <w:numPr>
          <w:ilvl w:val="0"/>
          <w:numId w:val="147"/>
        </w:numPr>
        <w:ind w:left="0" w:firstLine="709"/>
        <w:jc w:val="both"/>
        <w:spacing w:line="276" w:lineRule="auto"/>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продолжить развитие инклюзивного образования и создать дополнительные условия для обучения детей с особыми образовательными потребностями;</w:t>
      </w:r>
      <w:r>
        <w:rPr>
          <w:rFonts w:ascii="Times New Roman" w:hAnsi="Times New Roman" w:eastAsia="Times New Roman"/>
          <w:sz w:val="28"/>
          <w:szCs w:val="28"/>
          <w:lang w:val="ru-RU" w:eastAsia="ru-RU"/>
        </w:rPr>
      </w:r>
      <w:r>
        <w:rPr>
          <w:rFonts w:ascii="Times New Roman" w:hAnsi="Times New Roman" w:eastAsia="Times New Roman"/>
          <w:sz w:val="28"/>
          <w:szCs w:val="28"/>
          <w:lang w:val="ru-RU" w:eastAsia="ru-RU"/>
        </w:rPr>
      </w:r>
    </w:p>
    <w:p>
      <w:pPr>
        <w:pStyle w:val="1229"/>
        <w:numPr>
          <w:ilvl w:val="0"/>
          <w:numId w:val="147"/>
        </w:numPr>
        <w:ind w:left="0" w:firstLine="709"/>
        <w:jc w:val="both"/>
        <w:spacing w:line="276" w:lineRule="auto"/>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повысить информированность граждан о правах и возможностях в сфере образования с участием региональной службы правозащиты.</w:t>
      </w:r>
      <w:r>
        <w:rPr>
          <w:rFonts w:ascii="Times New Roman" w:hAnsi="Times New Roman" w:eastAsia="Times New Roman"/>
          <w:sz w:val="28"/>
          <w:szCs w:val="28"/>
          <w:lang w:val="ru-RU" w:eastAsia="ru-RU"/>
        </w:rPr>
      </w:r>
      <w:r>
        <w:rPr>
          <w:rFonts w:ascii="Times New Roman" w:hAnsi="Times New Roman" w:eastAsia="Times New Roman"/>
          <w:sz w:val="28"/>
          <w:szCs w:val="28"/>
          <w:lang w:val="ru-RU" w:eastAsia="ru-RU"/>
        </w:rPr>
      </w:r>
    </w:p>
    <w:p>
      <w:pPr>
        <w:ind w:left="709" w:firstLine="0"/>
        <w:jc w:val="both"/>
        <w:spacing w:line="276" w:lineRule="auto"/>
        <w:rPr>
          <w:rFonts w:ascii="Times New Roman" w:hAnsi="Times New Roman" w:eastAsia="Times New Roman"/>
          <w:sz w:val="28"/>
          <w:szCs w:val="28"/>
          <w:lang w:val="ru-RU" w:eastAsia="ru-RU"/>
        </w:rPr>
      </w:pPr>
      <w:r>
        <w:rPr>
          <w:rFonts w:ascii="Times New Roman" w:hAnsi="Times New Roman" w:eastAsia="Times New Roman"/>
          <w:sz w:val="28"/>
          <w:szCs w:val="28"/>
          <w:highlight w:val="none"/>
          <w:lang w:val="ru-RU" w:eastAsia="ru-RU"/>
        </w:rPr>
      </w:r>
      <w:r>
        <w:rPr>
          <w:rFonts w:ascii="Times New Roman" w:hAnsi="Times New Roman" w:eastAsia="Times New Roman"/>
          <w:sz w:val="28"/>
          <w:szCs w:val="28"/>
          <w:lang w:val="ru-RU" w:eastAsia="ru-RU"/>
        </w:rPr>
      </w:r>
      <w:r>
        <w:rPr>
          <w:rFonts w:ascii="Times New Roman" w:hAnsi="Times New Roman" w:eastAsia="Times New Roman"/>
          <w:sz w:val="28"/>
          <w:szCs w:val="28"/>
          <w:lang w:val="ru-RU" w:eastAsia="ru-RU"/>
        </w:rPr>
      </w:r>
    </w:p>
    <w:p>
      <w:pPr>
        <w:pStyle w:val="1228"/>
        <w:jc w:val="center"/>
        <w:rPr>
          <w:rFonts w:ascii="Times New Roman" w:hAnsi="Times New Roman" w:cs="Times New Roman"/>
          <w:color w:val="auto"/>
          <w:sz w:val="28"/>
          <w:szCs w:val="28"/>
        </w:rPr>
      </w:pPr>
      <w:r/>
      <w:bookmarkStart w:id="49" w:name="_Toc27"/>
      <w:r>
        <w:rPr>
          <w:rFonts w:ascii="Times New Roman" w:hAnsi="Times New Roman" w:cs="Times New Roman"/>
          <w:b/>
          <w:bCs/>
          <w:color w:val="auto"/>
          <w:sz w:val="28"/>
          <w:szCs w:val="28"/>
        </w:rPr>
        <w:t xml:space="preserve">РАЗДЕЛ 9. ТРУДОВЫЕ ПРАВА</w:t>
      </w:r>
      <w:r>
        <w:rPr>
          <w:rFonts w:ascii="Times New Roman" w:hAnsi="Times New Roman" w:cs="Times New Roman"/>
          <w:b/>
          <w:bCs/>
          <w:color w:val="auto"/>
          <w:sz w:val="28"/>
          <w:szCs w:val="28"/>
        </w:rPr>
      </w:r>
      <w:bookmarkEnd w:id="49"/>
      <w:r>
        <w:rPr>
          <w:rFonts w:ascii="Times New Roman" w:hAnsi="Times New Roman" w:cs="Times New Roman"/>
          <w:color w:val="auto"/>
          <w:sz w:val="28"/>
          <w:szCs w:val="28"/>
        </w:rPr>
      </w:r>
      <w:r>
        <w:rPr>
          <w:rFonts w:ascii="Times New Roman" w:hAnsi="Times New Roman" w:cs="Times New Roman"/>
          <w:color w:val="auto"/>
          <w:sz w:val="28"/>
          <w:szCs w:val="28"/>
        </w:rPr>
      </w:r>
    </w:p>
    <w:p>
      <w:pPr>
        <w:jc w:val="both"/>
        <w:spacing w:after="0"/>
        <w:rPr>
          <w:rFonts w:ascii="Times New Roman" w:hAnsi="Times New Roman"/>
          <w:b/>
          <w:i/>
          <w:sz w:val="28"/>
          <w:szCs w:val="28"/>
        </w:rPr>
      </w:pPr>
      <w:r>
        <w:rPr>
          <w:rFonts w:ascii="Times New Roman" w:hAnsi="Times New Roman"/>
          <w:b/>
          <w:i/>
          <w:sz w:val="28"/>
          <w:szCs w:val="28"/>
        </w:rPr>
      </w:r>
      <w:r>
        <w:rPr>
          <w:rFonts w:ascii="Times New Roman" w:hAnsi="Times New Roman"/>
          <w:b/>
          <w:i/>
          <w:sz w:val="28"/>
          <w:szCs w:val="28"/>
        </w:rPr>
      </w:r>
      <w:r>
        <w:rPr>
          <w:rFonts w:ascii="Times New Roman" w:hAnsi="Times New Roman"/>
          <w:b/>
          <w:i/>
          <w:sz w:val="28"/>
          <w:szCs w:val="28"/>
        </w:rPr>
      </w:r>
    </w:p>
    <w:p>
      <w:pPr>
        <w:ind w:firstLine="709"/>
        <w:jc w:val="both"/>
        <w:spacing w:after="0"/>
        <w:outlineLvl w:val="5"/>
      </w:pPr>
      <w:r>
        <w:rPr>
          <w:rFonts w:ascii="Times New Roman" w:hAnsi="Times New Roman"/>
          <w:sz w:val="28"/>
          <w:szCs w:val="28"/>
        </w:rPr>
        <w:t xml:space="preserve">Труд — основа человеческого существования и развития. </w:t>
      </w:r>
      <w:r/>
    </w:p>
    <w:p>
      <w:pPr>
        <w:ind w:firstLine="709"/>
        <w:jc w:val="both"/>
        <w:spacing w:after="0"/>
        <w:outlineLvl w:val="5"/>
      </w:pPr>
      <w:r>
        <w:rPr>
          <w:rFonts w:ascii="Times New Roman" w:hAnsi="Times New Roman"/>
          <w:sz w:val="28"/>
          <w:szCs w:val="28"/>
        </w:rPr>
        <w:t xml:space="preserve">Через труд человек реализует свой потенциал, обеспечивает себя и свою семью, вносит вклад в процветание общества и страны. Конституция Российской Федерации (ст. 37) закрепляет ключевые трудовые права:</w:t>
      </w:r>
      <w:r/>
    </w:p>
    <w:p>
      <w:pPr>
        <w:pStyle w:val="1229"/>
        <w:numPr>
          <w:ilvl w:val="0"/>
          <w:numId w:val="148"/>
        </w:numPr>
        <w:ind w:left="0" w:firstLine="709"/>
        <w:jc w:val="both"/>
        <w:spacing w:line="276" w:lineRule="auto"/>
        <w:rPr>
          <w:lang w:val="ru-RU"/>
        </w:rPr>
        <w:outlineLvl w:val="5"/>
      </w:pPr>
      <w:r>
        <w:rPr>
          <w:rFonts w:ascii="Times New Roman" w:hAnsi="Times New Roman"/>
          <w:sz w:val="28"/>
          <w:szCs w:val="28"/>
          <w:lang w:val="ru-RU"/>
        </w:rPr>
        <w:t xml:space="preserve">право на свободный выбор труда;</w:t>
      </w:r>
      <w:r>
        <w:rPr>
          <w:lang w:val="ru-RU"/>
        </w:rPr>
      </w:r>
      <w:r>
        <w:rPr>
          <w:lang w:val="ru-RU"/>
        </w:rPr>
      </w:r>
    </w:p>
    <w:p>
      <w:pPr>
        <w:pStyle w:val="1229"/>
        <w:numPr>
          <w:ilvl w:val="0"/>
          <w:numId w:val="148"/>
        </w:numPr>
        <w:ind w:left="0" w:firstLine="709"/>
        <w:jc w:val="both"/>
        <w:spacing w:line="276" w:lineRule="auto"/>
        <w:rPr>
          <w:lang w:val="ru-RU"/>
        </w:rPr>
        <w:outlineLvl w:val="5"/>
      </w:pPr>
      <w:r>
        <w:rPr>
          <w:rFonts w:ascii="Times New Roman" w:hAnsi="Times New Roman"/>
          <w:sz w:val="28"/>
          <w:szCs w:val="28"/>
          <w:lang w:val="ru-RU"/>
        </w:rPr>
        <w:t xml:space="preserve">право на безопасные условия труда;</w:t>
      </w:r>
      <w:r>
        <w:rPr>
          <w:lang w:val="ru-RU"/>
        </w:rPr>
      </w:r>
      <w:r>
        <w:rPr>
          <w:lang w:val="ru-RU"/>
        </w:rPr>
      </w:r>
    </w:p>
    <w:p>
      <w:pPr>
        <w:pStyle w:val="1229"/>
        <w:numPr>
          <w:ilvl w:val="0"/>
          <w:numId w:val="148"/>
        </w:numPr>
        <w:ind w:left="0" w:firstLine="709"/>
        <w:jc w:val="both"/>
        <w:spacing w:line="276" w:lineRule="auto"/>
        <w:rPr>
          <w:lang w:val="ru-RU"/>
        </w:rPr>
        <w:outlineLvl w:val="5"/>
      </w:pPr>
      <w:r>
        <w:rPr>
          <w:rFonts w:ascii="Times New Roman" w:hAnsi="Times New Roman"/>
          <w:sz w:val="28"/>
          <w:szCs w:val="28"/>
          <w:lang w:val="ru-RU"/>
        </w:rPr>
        <w:t xml:space="preserve">право на справедливое вознаграждение без дискриминации;</w:t>
      </w:r>
      <w:r>
        <w:rPr>
          <w:lang w:val="ru-RU"/>
        </w:rPr>
      </w:r>
      <w:r>
        <w:rPr>
          <w:lang w:val="ru-RU"/>
        </w:rPr>
      </w:r>
    </w:p>
    <w:p>
      <w:pPr>
        <w:pStyle w:val="1229"/>
        <w:numPr>
          <w:ilvl w:val="0"/>
          <w:numId w:val="148"/>
        </w:numPr>
        <w:ind w:left="0" w:firstLine="709"/>
        <w:jc w:val="both"/>
        <w:spacing w:line="276" w:lineRule="auto"/>
        <w:rPr>
          <w:lang w:val="ru-RU"/>
        </w:rPr>
        <w:outlineLvl w:val="5"/>
      </w:pPr>
      <w:r>
        <w:rPr>
          <w:rFonts w:ascii="Times New Roman" w:hAnsi="Times New Roman"/>
          <w:sz w:val="28"/>
          <w:szCs w:val="28"/>
          <w:lang w:val="ru-RU"/>
        </w:rPr>
        <w:t xml:space="preserve">право на защиту от безработицы;</w:t>
      </w:r>
      <w:r>
        <w:rPr>
          <w:lang w:val="ru-RU"/>
        </w:rPr>
      </w:r>
      <w:r>
        <w:rPr>
          <w:lang w:val="ru-RU"/>
        </w:rPr>
      </w:r>
    </w:p>
    <w:p>
      <w:pPr>
        <w:pStyle w:val="1229"/>
        <w:numPr>
          <w:ilvl w:val="0"/>
          <w:numId w:val="148"/>
        </w:numPr>
        <w:ind w:left="0" w:firstLine="709"/>
        <w:jc w:val="both"/>
        <w:spacing w:line="276" w:lineRule="auto"/>
        <w:outlineLvl w:val="5"/>
      </w:pPr>
      <w:r>
        <w:rPr>
          <w:rFonts w:ascii="Times New Roman" w:hAnsi="Times New Roman"/>
          <w:sz w:val="28"/>
          <w:szCs w:val="28"/>
        </w:rPr>
        <w:t xml:space="preserve">право</w:t>
      </w:r>
      <w:r>
        <w:rPr>
          <w:rFonts w:ascii="Times New Roman" w:hAnsi="Times New Roman"/>
          <w:sz w:val="28"/>
          <w:szCs w:val="28"/>
        </w:rPr>
        <w:t xml:space="preserve"> </w:t>
      </w:r>
      <w:r>
        <w:rPr>
          <w:rFonts w:ascii="Times New Roman" w:hAnsi="Times New Roman"/>
          <w:sz w:val="28"/>
          <w:szCs w:val="28"/>
        </w:rPr>
        <w:t xml:space="preserve">на</w:t>
      </w:r>
      <w:r>
        <w:rPr>
          <w:rFonts w:ascii="Times New Roman" w:hAnsi="Times New Roman"/>
          <w:sz w:val="28"/>
          <w:szCs w:val="28"/>
        </w:rPr>
        <w:t xml:space="preserve"> </w:t>
      </w:r>
      <w:r>
        <w:rPr>
          <w:rFonts w:ascii="Times New Roman" w:hAnsi="Times New Roman"/>
          <w:sz w:val="28"/>
          <w:szCs w:val="28"/>
        </w:rPr>
        <w:t xml:space="preserve">отдых</w:t>
      </w:r>
      <w:r>
        <w:rPr>
          <w:rFonts w:ascii="Times New Roman" w:hAnsi="Times New Roman"/>
          <w:sz w:val="28"/>
          <w:szCs w:val="28"/>
        </w:rPr>
        <w:t xml:space="preserve">;</w:t>
      </w:r>
      <w:r/>
    </w:p>
    <w:p>
      <w:pPr>
        <w:pStyle w:val="1229"/>
        <w:numPr>
          <w:ilvl w:val="0"/>
          <w:numId w:val="148"/>
        </w:numPr>
        <w:ind w:left="0" w:firstLine="709"/>
        <w:jc w:val="both"/>
        <w:spacing w:line="276" w:lineRule="auto"/>
        <w:rPr>
          <w:lang w:val="ru-RU"/>
        </w:rPr>
        <w:outlineLvl w:val="5"/>
      </w:pPr>
      <w:r>
        <w:rPr>
          <w:rFonts w:ascii="Times New Roman" w:hAnsi="Times New Roman"/>
          <w:sz w:val="28"/>
          <w:szCs w:val="28"/>
          <w:lang w:val="ru-RU"/>
        </w:rPr>
        <w:t xml:space="preserve">право на индивидуальные и коллективные трудовые споры, включая право на забастовку;</w:t>
      </w:r>
      <w:r>
        <w:rPr>
          <w:lang w:val="ru-RU"/>
        </w:rPr>
      </w:r>
      <w:r>
        <w:rPr>
          <w:lang w:val="ru-RU"/>
        </w:rPr>
      </w:r>
    </w:p>
    <w:p>
      <w:pPr>
        <w:pStyle w:val="1229"/>
        <w:numPr>
          <w:ilvl w:val="0"/>
          <w:numId w:val="148"/>
        </w:numPr>
        <w:ind w:left="0" w:firstLine="709"/>
        <w:jc w:val="both"/>
        <w:spacing w:line="276" w:lineRule="auto"/>
        <w:rPr>
          <w:lang w:val="ru-RU"/>
        </w:rPr>
        <w:outlineLvl w:val="5"/>
      </w:pPr>
      <w:r>
        <w:rPr>
          <w:rFonts w:ascii="Times New Roman" w:hAnsi="Times New Roman"/>
          <w:sz w:val="28"/>
          <w:szCs w:val="28"/>
          <w:lang w:val="ru-RU"/>
        </w:rPr>
        <w:t xml:space="preserve">право на гарантированную минимальную оплату труда.</w:t>
      </w:r>
      <w:r>
        <w:rPr>
          <w:lang w:val="ru-RU"/>
        </w:rPr>
      </w:r>
      <w:r>
        <w:rPr>
          <w:lang w:val="ru-RU"/>
        </w:rPr>
      </w:r>
    </w:p>
    <w:p>
      <w:pPr>
        <w:ind w:firstLine="709"/>
        <w:jc w:val="both"/>
        <w:spacing w:after="0"/>
        <w:outlineLvl w:val="5"/>
      </w:pPr>
      <w:r>
        <w:rPr>
          <w:rFonts w:ascii="Times New Roman" w:hAnsi="Times New Roman"/>
          <w:sz w:val="28"/>
          <w:szCs w:val="28"/>
        </w:rPr>
        <w:t xml:space="preserve">Эти конституционные гарантии призваны создать условия, при которых труд становится не источником эксплуатации, а средством самореализации и благополучия.</w:t>
      </w:r>
      <w:r/>
    </w:p>
    <w:p>
      <w:pPr>
        <w:ind w:firstLine="709"/>
        <w:jc w:val="both"/>
        <w:spacing w:after="0"/>
        <w:outlineLvl w:val="5"/>
      </w:pPr>
      <w:r>
        <w:rPr>
          <w:rFonts w:ascii="Times New Roman" w:hAnsi="Times New Roman"/>
          <w:sz w:val="28"/>
          <w:szCs w:val="28"/>
        </w:rPr>
        <w:t xml:space="preserve">В современных экономических условиях вопросы защиты трудовых прав приобретают особую значимость.</w:t>
      </w:r>
      <w:r/>
    </w:p>
    <w:p>
      <w:pPr>
        <w:ind w:firstLine="709"/>
        <w:jc w:val="both"/>
        <w:spacing w:after="0"/>
        <w:outlineLvl w:val="5"/>
      </w:pPr>
      <w:r>
        <w:rPr>
          <w:rFonts w:ascii="Times New Roman" w:hAnsi="Times New Roman"/>
          <w:sz w:val="28"/>
          <w:szCs w:val="28"/>
        </w:rPr>
        <w:t xml:space="preserve"> Глобализация, </w:t>
      </w:r>
      <w:r>
        <w:rPr>
          <w:rFonts w:ascii="Times New Roman" w:hAnsi="Times New Roman"/>
          <w:sz w:val="28"/>
          <w:szCs w:val="28"/>
        </w:rPr>
        <w:t xml:space="preserve">цифровизация</w:t>
      </w:r>
      <w:r>
        <w:rPr>
          <w:rFonts w:ascii="Times New Roman" w:hAnsi="Times New Roman"/>
          <w:sz w:val="28"/>
          <w:szCs w:val="28"/>
        </w:rPr>
        <w:t xml:space="preserve">, развитие нестандартных форм занятости (</w:t>
      </w:r>
      <w:r>
        <w:rPr>
          <w:rFonts w:ascii="Times New Roman" w:hAnsi="Times New Roman"/>
          <w:sz w:val="28"/>
          <w:szCs w:val="28"/>
        </w:rPr>
        <w:t xml:space="preserve">фриланс</w:t>
      </w:r>
      <w:r>
        <w:rPr>
          <w:rFonts w:ascii="Times New Roman" w:hAnsi="Times New Roman"/>
          <w:sz w:val="28"/>
          <w:szCs w:val="28"/>
        </w:rPr>
        <w:t xml:space="preserve">, платформенная занятость, удаленная работа) создают новые вызовы для системы трудового права.</w:t>
      </w:r>
      <w:r/>
    </w:p>
    <w:p>
      <w:pPr>
        <w:ind w:firstLine="709"/>
        <w:jc w:val="both"/>
        <w:spacing w:after="0"/>
        <w:outlineLvl w:val="5"/>
      </w:pPr>
      <w:r>
        <w:rPr>
          <w:rFonts w:ascii="Times New Roman" w:hAnsi="Times New Roman"/>
          <w:sz w:val="28"/>
          <w:szCs w:val="28"/>
        </w:rPr>
        <w:t xml:space="preserve">Одновременно сохраняются и традиционные проблемы:</w:t>
      </w:r>
      <w:r/>
    </w:p>
    <w:p>
      <w:pPr>
        <w:pStyle w:val="1229"/>
        <w:numPr>
          <w:ilvl w:val="0"/>
          <w:numId w:val="149"/>
        </w:numPr>
        <w:ind w:left="0" w:firstLine="709"/>
        <w:jc w:val="both"/>
        <w:spacing w:line="276" w:lineRule="auto"/>
        <w:rPr>
          <w:lang w:val="ru-RU"/>
        </w:rPr>
        <w:outlineLvl w:val="5"/>
      </w:pPr>
      <w:r>
        <w:rPr>
          <w:rFonts w:ascii="Times New Roman" w:hAnsi="Times New Roman"/>
          <w:sz w:val="28"/>
          <w:szCs w:val="28"/>
          <w:lang w:val="ru-RU"/>
        </w:rPr>
        <w:t xml:space="preserve">задержки и невыплаты заработной платы;</w:t>
      </w:r>
      <w:r>
        <w:rPr>
          <w:lang w:val="ru-RU"/>
        </w:rPr>
      </w:r>
      <w:r>
        <w:rPr>
          <w:lang w:val="ru-RU"/>
        </w:rPr>
      </w:r>
    </w:p>
    <w:p>
      <w:pPr>
        <w:pStyle w:val="1229"/>
        <w:numPr>
          <w:ilvl w:val="0"/>
          <w:numId w:val="149"/>
        </w:numPr>
        <w:ind w:left="0" w:firstLine="709"/>
        <w:jc w:val="both"/>
        <w:spacing w:line="276" w:lineRule="auto"/>
        <w:rPr>
          <w:lang w:val="ru-RU"/>
        </w:rPr>
        <w:outlineLvl w:val="5"/>
      </w:pPr>
      <w:r>
        <w:rPr>
          <w:rFonts w:ascii="Times New Roman" w:hAnsi="Times New Roman"/>
          <w:sz w:val="28"/>
          <w:szCs w:val="28"/>
          <w:lang w:val="ru-RU"/>
        </w:rPr>
        <w:t xml:space="preserve">неформальная занятость и «серые» схемы оплаты труда;</w:t>
      </w:r>
      <w:r>
        <w:rPr>
          <w:lang w:val="ru-RU"/>
        </w:rPr>
      </w:r>
      <w:r>
        <w:rPr>
          <w:lang w:val="ru-RU"/>
        </w:rPr>
      </w:r>
    </w:p>
    <w:p>
      <w:pPr>
        <w:pStyle w:val="1229"/>
        <w:numPr>
          <w:ilvl w:val="0"/>
          <w:numId w:val="149"/>
        </w:numPr>
        <w:ind w:left="0" w:firstLine="709"/>
        <w:jc w:val="both"/>
        <w:spacing w:line="276" w:lineRule="auto"/>
        <w:outlineLvl w:val="5"/>
      </w:pPr>
      <w:r>
        <w:rPr>
          <w:rFonts w:ascii="Times New Roman" w:hAnsi="Times New Roman"/>
          <w:sz w:val="28"/>
          <w:szCs w:val="28"/>
        </w:rPr>
        <w:t xml:space="preserve">нарушения</w:t>
      </w:r>
      <w:r>
        <w:rPr>
          <w:rFonts w:ascii="Times New Roman" w:hAnsi="Times New Roman"/>
          <w:sz w:val="28"/>
          <w:szCs w:val="28"/>
        </w:rPr>
        <w:t xml:space="preserve"> </w:t>
      </w:r>
      <w:r>
        <w:rPr>
          <w:rFonts w:ascii="Times New Roman" w:hAnsi="Times New Roman"/>
          <w:sz w:val="28"/>
          <w:szCs w:val="28"/>
        </w:rPr>
        <w:t xml:space="preserve">условий</w:t>
      </w:r>
      <w:r>
        <w:rPr>
          <w:rFonts w:ascii="Times New Roman" w:hAnsi="Times New Roman"/>
          <w:sz w:val="28"/>
          <w:szCs w:val="28"/>
        </w:rPr>
        <w:t xml:space="preserve"> </w:t>
      </w:r>
      <w:r>
        <w:rPr>
          <w:rFonts w:ascii="Times New Roman" w:hAnsi="Times New Roman"/>
          <w:sz w:val="28"/>
          <w:szCs w:val="28"/>
        </w:rPr>
        <w:t xml:space="preserve">охраны</w:t>
      </w:r>
      <w:r>
        <w:rPr>
          <w:rFonts w:ascii="Times New Roman" w:hAnsi="Times New Roman"/>
          <w:sz w:val="28"/>
          <w:szCs w:val="28"/>
        </w:rPr>
        <w:t xml:space="preserve"> </w:t>
      </w:r>
      <w:r>
        <w:rPr>
          <w:rFonts w:ascii="Times New Roman" w:hAnsi="Times New Roman"/>
          <w:sz w:val="28"/>
          <w:szCs w:val="28"/>
        </w:rPr>
        <w:t xml:space="preserve">труда</w:t>
      </w:r>
      <w:r>
        <w:rPr>
          <w:rFonts w:ascii="Times New Roman" w:hAnsi="Times New Roman"/>
          <w:sz w:val="28"/>
          <w:szCs w:val="28"/>
        </w:rPr>
        <w:t xml:space="preserve">;</w:t>
      </w:r>
      <w:r/>
    </w:p>
    <w:p>
      <w:pPr>
        <w:pStyle w:val="1229"/>
        <w:numPr>
          <w:ilvl w:val="0"/>
          <w:numId w:val="149"/>
        </w:numPr>
        <w:ind w:left="0" w:firstLine="709"/>
        <w:jc w:val="both"/>
        <w:spacing w:line="276" w:lineRule="auto"/>
        <w:rPr>
          <w:lang w:val="ru-RU"/>
        </w:rPr>
        <w:outlineLvl w:val="5"/>
      </w:pPr>
      <w:r>
        <w:rPr>
          <w:rFonts w:ascii="Times New Roman" w:hAnsi="Times New Roman"/>
          <w:sz w:val="28"/>
          <w:szCs w:val="28"/>
          <w:lang w:val="ru-RU"/>
        </w:rPr>
        <w:t xml:space="preserve">дискриминация при приеме на работу и продвижении по службе;</w:t>
      </w:r>
      <w:r>
        <w:rPr>
          <w:lang w:val="ru-RU"/>
        </w:rPr>
      </w:r>
      <w:r>
        <w:rPr>
          <w:lang w:val="ru-RU"/>
        </w:rPr>
      </w:r>
    </w:p>
    <w:p>
      <w:pPr>
        <w:pStyle w:val="1229"/>
        <w:numPr>
          <w:ilvl w:val="0"/>
          <w:numId w:val="149"/>
        </w:numPr>
        <w:ind w:left="0" w:firstLine="709"/>
        <w:jc w:val="both"/>
        <w:spacing w:line="276" w:lineRule="auto"/>
        <w:outlineLvl w:val="5"/>
      </w:pPr>
      <w:r>
        <w:rPr>
          <w:rFonts w:ascii="Times New Roman" w:hAnsi="Times New Roman"/>
          <w:sz w:val="28"/>
          <w:szCs w:val="28"/>
        </w:rPr>
        <w:t xml:space="preserve">необоснованные</w:t>
      </w:r>
      <w:r>
        <w:rPr>
          <w:rFonts w:ascii="Times New Roman" w:hAnsi="Times New Roman"/>
          <w:sz w:val="28"/>
          <w:szCs w:val="28"/>
        </w:rPr>
        <w:t xml:space="preserve"> </w:t>
      </w:r>
      <w:r>
        <w:rPr>
          <w:rFonts w:ascii="Times New Roman" w:hAnsi="Times New Roman"/>
          <w:sz w:val="28"/>
          <w:szCs w:val="28"/>
        </w:rPr>
        <w:t xml:space="preserve">увольнения</w:t>
      </w:r>
      <w:r>
        <w:rPr>
          <w:rFonts w:ascii="Times New Roman" w:hAnsi="Times New Roman"/>
          <w:sz w:val="28"/>
          <w:szCs w:val="28"/>
        </w:rPr>
        <w:t xml:space="preserve">;</w:t>
      </w:r>
      <w:r/>
    </w:p>
    <w:p>
      <w:pPr>
        <w:pStyle w:val="1229"/>
        <w:numPr>
          <w:ilvl w:val="0"/>
          <w:numId w:val="149"/>
        </w:numPr>
        <w:ind w:left="0" w:firstLine="709"/>
        <w:jc w:val="both"/>
        <w:spacing w:line="276" w:lineRule="auto"/>
        <w:rPr>
          <w:lang w:val="ru-RU"/>
        </w:rPr>
        <w:outlineLvl w:val="5"/>
      </w:pPr>
      <w:r>
        <w:rPr>
          <w:rFonts w:ascii="Times New Roman" w:hAnsi="Times New Roman"/>
          <w:sz w:val="28"/>
          <w:szCs w:val="28"/>
          <w:lang w:val="ru-RU"/>
        </w:rPr>
        <w:t xml:space="preserve">несоблюдение режима рабочего времени и времени отдыха;</w:t>
      </w:r>
      <w:r>
        <w:rPr>
          <w:lang w:val="ru-RU"/>
        </w:rPr>
      </w:r>
      <w:r>
        <w:rPr>
          <w:lang w:val="ru-RU"/>
        </w:rPr>
      </w:r>
    </w:p>
    <w:p>
      <w:pPr>
        <w:pStyle w:val="1229"/>
        <w:numPr>
          <w:ilvl w:val="0"/>
          <w:numId w:val="149"/>
        </w:numPr>
        <w:ind w:left="0" w:firstLine="709"/>
        <w:jc w:val="both"/>
        <w:spacing w:line="276" w:lineRule="auto"/>
        <w:rPr>
          <w:lang w:val="ru-RU"/>
        </w:rPr>
        <w:outlineLvl w:val="5"/>
      </w:pPr>
      <w:r>
        <w:rPr>
          <w:rFonts w:ascii="Times New Roman" w:hAnsi="Times New Roman"/>
          <w:sz w:val="28"/>
          <w:szCs w:val="28"/>
          <w:lang w:val="ru-RU"/>
        </w:rPr>
        <w:t xml:space="preserve">отсутствие гарантий для работников на нестандартных формах занятости.</w:t>
      </w:r>
      <w:r>
        <w:rPr>
          <w:lang w:val="ru-RU"/>
        </w:rPr>
      </w:r>
      <w:r>
        <w:rPr>
          <w:lang w:val="ru-RU"/>
        </w:rPr>
      </w:r>
    </w:p>
    <w:p>
      <w:pPr>
        <w:ind w:firstLine="709"/>
        <w:jc w:val="both"/>
        <w:spacing w:after="0"/>
        <w:outlineLvl w:val="5"/>
      </w:pPr>
      <w:r>
        <w:rPr>
          <w:rFonts w:ascii="Times New Roman" w:hAnsi="Times New Roman"/>
          <w:sz w:val="28"/>
          <w:szCs w:val="28"/>
        </w:rPr>
        <w:t xml:space="preserve">За 2025 год к Уполномоченному поступило 81 обращение (13 </w:t>
      </w:r>
      <w:r>
        <w:rPr>
          <w:rFonts w:ascii="Times New Roman" w:hAnsi="Times New Roman"/>
          <w:sz w:val="28"/>
          <w:szCs w:val="28"/>
        </w:rPr>
        <w:t xml:space="preserve">письменных</w:t>
      </w:r>
      <w:r>
        <w:rPr>
          <w:rFonts w:ascii="Times New Roman" w:hAnsi="Times New Roman"/>
          <w:sz w:val="28"/>
          <w:szCs w:val="28"/>
        </w:rPr>
        <w:t xml:space="preserve"> и 68 устных), что на 3,8% больше в сравнении с 2024 годом. </w:t>
      </w:r>
      <w:r/>
    </w:p>
    <w:p>
      <w:pPr>
        <w:ind w:firstLine="709"/>
        <w:jc w:val="both"/>
        <w:spacing w:after="0"/>
        <w:outlineLvl w:val="5"/>
      </w:pPr>
      <w:r>
        <w:rPr>
          <w:rFonts w:ascii="Times New Roman" w:hAnsi="Times New Roman"/>
          <w:sz w:val="28"/>
          <w:szCs w:val="28"/>
        </w:rPr>
        <w:t xml:space="preserve">Для защиты трудовых прав граждан региональный омбудсмен взаимодействует с Государственной инспекцией труда в Ивановской области, Комитетом Ивановской области по труду, содействию занятости населения и трудовой миграции (Комитет) и профсоюзами.</w:t>
      </w:r>
      <w:r/>
    </w:p>
    <w:p>
      <w:pPr>
        <w:ind w:firstLine="709"/>
        <w:jc w:val="both"/>
        <w:spacing w:after="0"/>
        <w:outlineLvl w:val="5"/>
      </w:pPr>
      <w:r>
        <w:rPr>
          <w:rFonts w:ascii="Times New Roman" w:hAnsi="Times New Roman"/>
          <w:sz w:val="28"/>
          <w:szCs w:val="28"/>
        </w:rPr>
        <w:t xml:space="preserve">Так,  региональный омбудсмен совместно с  руководством </w:t>
      </w:r>
      <w:r>
        <w:rPr>
          <w:rFonts w:ascii="Times New Roman" w:hAnsi="Times New Roman"/>
          <w:sz w:val="28"/>
          <w:szCs w:val="28"/>
        </w:rPr>
        <w:t xml:space="preserve">Верхневолжской</w:t>
      </w:r>
      <w:r>
        <w:rPr>
          <w:rFonts w:ascii="Times New Roman" w:hAnsi="Times New Roman"/>
          <w:sz w:val="28"/>
          <w:szCs w:val="28"/>
        </w:rPr>
        <w:t xml:space="preserve"> межрегиональной территориальной ГИТ провели индивидуальный прием заявителей.</w:t>
      </w:r>
      <w:r/>
    </w:p>
    <w:p>
      <w:pPr>
        <w:ind w:firstLine="709"/>
        <w:jc w:val="both"/>
        <w:spacing w:after="0"/>
        <w:outlineLvl w:val="5"/>
      </w:pPr>
      <w:r>
        <w:rPr>
          <w:rFonts w:ascii="Times New Roman" w:hAnsi="Times New Roman"/>
          <w:sz w:val="28"/>
          <w:szCs w:val="28"/>
        </w:rPr>
        <w:t xml:space="preserve">При общении с одной заявительницей в ходе приема в индивидуальном режиме разобраны вопросы соблюдения трудового законодательства. Оказано содействие в разрешении сложных ситуаций по защите трудовых прав трудового коллектива. </w:t>
      </w:r>
      <w:r/>
    </w:p>
    <w:p>
      <w:pPr>
        <w:ind w:firstLine="709"/>
        <w:jc w:val="both"/>
        <w:spacing w:after="0"/>
        <w:outlineLvl w:val="5"/>
      </w:pPr>
      <w:r>
        <w:rPr>
          <w:rFonts w:ascii="Times New Roman" w:hAnsi="Times New Roman"/>
          <w:sz w:val="28"/>
          <w:szCs w:val="28"/>
        </w:rPr>
        <w:t xml:space="preserve">Особое внимание уделили вопросам оформления договора, выплаты зарплаты, соблюдению условий труда. Консультирование было  направлено на защиту прав сотрудников от недобросовестных работодателей. </w:t>
      </w:r>
      <w:r/>
    </w:p>
    <w:p>
      <w:pPr>
        <w:ind w:firstLine="709"/>
        <w:jc w:val="both"/>
        <w:spacing w:after="0"/>
        <w:outlineLvl w:val="5"/>
      </w:pPr>
      <w:r>
        <w:rPr>
          <w:rFonts w:ascii="Times New Roman" w:hAnsi="Times New Roman"/>
          <w:sz w:val="28"/>
          <w:szCs w:val="28"/>
        </w:rPr>
        <w:t xml:space="preserve">Кроме того, в апреле 2025 года в актовом зале Регионального союза «Ивановское областное объединение организаций профсоюзов» состоялась областная конференция, посвященная Всемирному дню охраны труда.</w:t>
      </w:r>
      <w:r/>
    </w:p>
    <w:p>
      <w:pPr>
        <w:ind w:firstLine="709"/>
        <w:jc w:val="both"/>
        <w:spacing w:after="0"/>
        <w:outlineLvl w:val="5"/>
      </w:pPr>
      <w:r>
        <w:rPr>
          <w:rFonts w:ascii="Times New Roman" w:hAnsi="Times New Roman"/>
          <w:sz w:val="28"/>
          <w:szCs w:val="28"/>
        </w:rPr>
        <w:t xml:space="preserve">Организатором мероприятия выступил комит</w:t>
      </w:r>
      <w:r>
        <w:rPr>
          <w:rFonts w:ascii="Times New Roman" w:hAnsi="Times New Roman"/>
          <w:sz w:val="28"/>
          <w:szCs w:val="28"/>
        </w:rPr>
        <w:t xml:space="preserve">ет Ивановской области по труду, содействию занятости населения и трудовой миграции, председатель которого сделал анализ в области предупреждения травматизма на производстве, рассказал о приоритетных направлениях регионального правительства по охране труда.</w:t>
      </w:r>
      <w:r/>
    </w:p>
    <w:p>
      <w:pPr>
        <w:ind w:firstLine="709"/>
        <w:jc w:val="both"/>
        <w:spacing w:after="0"/>
        <w:outlineLvl w:val="5"/>
      </w:pPr>
      <w:r>
        <w:rPr>
          <w:rFonts w:ascii="Times New Roman" w:hAnsi="Times New Roman"/>
          <w:sz w:val="28"/>
          <w:szCs w:val="28"/>
        </w:rPr>
        <w:t xml:space="preserve">Также на ко</w:t>
      </w:r>
      <w:r>
        <w:rPr>
          <w:rFonts w:ascii="Times New Roman" w:hAnsi="Times New Roman"/>
          <w:sz w:val="28"/>
          <w:szCs w:val="28"/>
        </w:rPr>
        <w:t xml:space="preserve">нференции были подведены итоги контрольно-надзорной деятельности за 2024 год, рассмотрены вопросы финансового обеспечения предупредительных мер по сокращению производственного травматизма и профессиональных заболеваний, диспансеризации работников по месту </w:t>
      </w:r>
      <w:r>
        <w:rPr>
          <w:rFonts w:ascii="Times New Roman" w:hAnsi="Times New Roman"/>
          <w:sz w:val="28"/>
          <w:szCs w:val="28"/>
        </w:rPr>
        <w:t xml:space="preserve">нахождения предприятия, о профилактике ВИЧ - инфекции в трудовых коллективах. </w:t>
      </w:r>
      <w:r/>
    </w:p>
    <w:p>
      <w:pPr>
        <w:ind w:firstLine="709"/>
        <w:jc w:val="both"/>
        <w:spacing w:after="0"/>
        <w:outlineLvl w:val="5"/>
      </w:pPr>
      <w:r>
        <w:rPr>
          <w:rFonts w:ascii="Times New Roman" w:hAnsi="Times New Roman"/>
          <w:sz w:val="28"/>
          <w:szCs w:val="28"/>
        </w:rPr>
        <w:t xml:space="preserve">Региональный омбудсмен высказалась по обсуждаемой теме, в частности осветила вопросы по созданию безопасных условий труда работников на производстве. Обратила особое внимание на правовое просвещение в области реализации и </w:t>
      </w:r>
      <w:r>
        <w:rPr>
          <w:rFonts w:ascii="Times New Roman" w:hAnsi="Times New Roman"/>
          <w:sz w:val="28"/>
          <w:szCs w:val="28"/>
        </w:rPr>
        <w:t xml:space="preserve">защиты</w:t>
      </w:r>
      <w:r>
        <w:rPr>
          <w:rFonts w:ascii="Times New Roman" w:hAnsi="Times New Roman"/>
          <w:sz w:val="28"/>
          <w:szCs w:val="28"/>
        </w:rPr>
        <w:t xml:space="preserve"> трудовых прав.</w:t>
      </w:r>
      <w:r/>
    </w:p>
    <w:p>
      <w:pPr>
        <w:ind w:firstLine="709"/>
        <w:jc w:val="both"/>
        <w:spacing w:after="0"/>
        <w:outlineLvl w:val="5"/>
      </w:pPr>
      <w:r>
        <w:rPr>
          <w:rFonts w:ascii="Times New Roman" w:hAnsi="Times New Roman"/>
          <w:sz w:val="28"/>
          <w:szCs w:val="28"/>
        </w:rPr>
        <w:t xml:space="preserve">Важно отметить, что ситуация на рынке труда Ивановской области в 2024 году продолжала демонстрировать положительные тенденции, сложившиеся годом ранее.</w:t>
      </w:r>
      <w:r/>
    </w:p>
    <w:p>
      <w:pPr>
        <w:ind w:firstLine="709"/>
        <w:jc w:val="both"/>
        <w:spacing w:after="0"/>
        <w:outlineLvl w:val="5"/>
      </w:pPr>
      <w:r>
        <w:rPr>
          <w:rFonts w:ascii="Times New Roman" w:hAnsi="Times New Roman"/>
          <w:sz w:val="28"/>
          <w:szCs w:val="28"/>
        </w:rPr>
        <w:t xml:space="preserve">Официальная безработица уменьшилась по сравнению с началом года  в 1,6 раза и к концу декабря  насчитывала  менее одной тысячи  человек.</w:t>
      </w:r>
      <w:r/>
    </w:p>
    <w:p>
      <w:pPr>
        <w:ind w:firstLine="709"/>
        <w:jc w:val="both"/>
        <w:spacing w:after="0"/>
        <w:outlineLvl w:val="5"/>
      </w:pPr>
      <w:r>
        <w:rPr>
          <w:rFonts w:ascii="Times New Roman" w:hAnsi="Times New Roman"/>
          <w:sz w:val="28"/>
          <w:szCs w:val="28"/>
        </w:rPr>
        <w:t xml:space="preserve"> Уровень зарегистрированной безработицы снизился до 0,2% от численности экономически активного населения.</w:t>
      </w:r>
      <w:r/>
    </w:p>
    <w:p>
      <w:pPr>
        <w:ind w:firstLine="709"/>
        <w:jc w:val="both"/>
        <w:spacing w:after="0"/>
        <w:outlineLvl w:val="5"/>
      </w:pPr>
      <w:r>
        <w:rPr>
          <w:rFonts w:ascii="Times New Roman" w:hAnsi="Times New Roman"/>
          <w:sz w:val="28"/>
          <w:szCs w:val="28"/>
        </w:rPr>
        <w:t xml:space="preserve">Коэффициент напряженности на рынке труда  в течение года не превышал 0,1 чел. в расчете на одно вакантное место.</w:t>
      </w:r>
      <w:r/>
    </w:p>
    <w:p>
      <w:pPr>
        <w:ind w:firstLine="709"/>
        <w:jc w:val="both"/>
        <w:spacing w:after="0"/>
        <w:outlineLvl w:val="5"/>
      </w:pPr>
      <w:r>
        <w:rPr>
          <w:rFonts w:ascii="Times New Roman" w:hAnsi="Times New Roman"/>
          <w:sz w:val="28"/>
          <w:szCs w:val="28"/>
        </w:rPr>
        <w:t xml:space="preserve">Сохранению стабильности  на рынке труда способствовала </w:t>
      </w:r>
      <w:r>
        <w:rPr>
          <w:rFonts w:ascii="Times New Roman" w:hAnsi="Times New Roman"/>
          <w:sz w:val="28"/>
          <w:szCs w:val="28"/>
        </w:rPr>
        <w:t xml:space="preserve">реализация программных мероприятий, направленных на вовлечение граждан в трудовую деятельность (организация ярмарок вакансий; профессиональное обучение по востребованным на рынке труда профессиям (с последующим  трудоустройством); содействие в организации </w:t>
      </w:r>
      <w:r>
        <w:rPr>
          <w:rFonts w:ascii="Times New Roman" w:hAnsi="Times New Roman"/>
          <w:sz w:val="28"/>
          <w:szCs w:val="28"/>
        </w:rPr>
        <w:t xml:space="preserve">самозанятости</w:t>
      </w:r>
      <w:r>
        <w:rPr>
          <w:rFonts w:ascii="Times New Roman" w:hAnsi="Times New Roman"/>
          <w:sz w:val="28"/>
          <w:szCs w:val="28"/>
        </w:rPr>
        <w:t xml:space="preserve">, включая финансовую помощь на открытие бизнеса; трудоустройство на оплачиваемые временные и общественные работы; стимулирование работодателей </w:t>
      </w:r>
      <w:r>
        <w:rPr>
          <w:rFonts w:ascii="Times New Roman" w:hAnsi="Times New Roman"/>
          <w:sz w:val="28"/>
          <w:szCs w:val="28"/>
        </w:rPr>
        <w:t xml:space="preserve">к найму на работу граждан из числа безработных  с компенсацией затрат на оплату</w:t>
      </w:r>
      <w:r>
        <w:rPr>
          <w:rFonts w:ascii="Times New Roman" w:hAnsi="Times New Roman"/>
          <w:sz w:val="28"/>
          <w:szCs w:val="28"/>
        </w:rPr>
        <w:t xml:space="preserve"> их труда и др.).</w:t>
      </w:r>
      <w:r/>
    </w:p>
    <w:p>
      <w:pPr>
        <w:ind w:firstLine="709"/>
        <w:jc w:val="both"/>
        <w:spacing w:after="0"/>
        <w:outlineLvl w:val="5"/>
      </w:pPr>
      <w:r>
        <w:rPr>
          <w:rFonts w:ascii="Times New Roman" w:hAnsi="Times New Roman"/>
          <w:sz w:val="28"/>
          <w:szCs w:val="28"/>
        </w:rPr>
        <w:t xml:space="preserve">От граждан </w:t>
      </w:r>
      <w:r>
        <w:rPr>
          <w:rFonts w:ascii="Times New Roman" w:hAnsi="Times New Roman"/>
          <w:sz w:val="28"/>
          <w:szCs w:val="28"/>
        </w:rPr>
        <w:t xml:space="preserve">предпенсионного</w:t>
      </w:r>
      <w:r>
        <w:rPr>
          <w:rFonts w:ascii="Times New Roman" w:hAnsi="Times New Roman"/>
          <w:sz w:val="28"/>
          <w:szCs w:val="28"/>
        </w:rPr>
        <w:t xml:space="preserve"> возраста, состоящих на регистрационном учете в целях поиска подходящей работы, ранее уволенных из организаций в связи с ликвидацие</w:t>
      </w:r>
      <w:r>
        <w:rPr>
          <w:rFonts w:ascii="Times New Roman" w:hAnsi="Times New Roman"/>
          <w:sz w:val="28"/>
          <w:szCs w:val="28"/>
        </w:rPr>
        <w:t xml:space="preserve">й организации, сокращением численности или штата работников, в отчетном году поступило 29 заявлений на назначение пенсии досрочно по предложению государственного учреждения службы занятости населения. По всем обращениям были приняты положительные решения. </w:t>
      </w:r>
      <w:r/>
    </w:p>
    <w:p>
      <w:pPr>
        <w:ind w:firstLine="709"/>
        <w:jc w:val="both"/>
        <w:spacing w:after="0"/>
        <w:outlineLvl w:val="5"/>
      </w:pPr>
      <w:r>
        <w:rPr>
          <w:rFonts w:ascii="Times New Roman" w:hAnsi="Times New Roman"/>
          <w:sz w:val="28"/>
          <w:szCs w:val="28"/>
        </w:rPr>
        <w:t xml:space="preserve">В отчетном периоде в органы службы занятости из учреждений медико-социальной экспертизы поступило 6359 выписок из индивидуальных программ реабилитации (</w:t>
      </w:r>
      <w:r>
        <w:rPr>
          <w:rFonts w:ascii="Times New Roman" w:hAnsi="Times New Roman"/>
          <w:sz w:val="28"/>
          <w:szCs w:val="28"/>
        </w:rPr>
        <w:t xml:space="preserve">абилитации</w:t>
      </w:r>
      <w:r>
        <w:rPr>
          <w:rFonts w:ascii="Times New Roman" w:hAnsi="Times New Roman"/>
          <w:sz w:val="28"/>
          <w:szCs w:val="28"/>
        </w:rPr>
        <w:t xml:space="preserve">) инвалидов. Проинформированы о положении на рынке труда и государственных услугах в области содействия занятости населения 1102 инвалида, давших свое согласие на обращение к ним органов службы занятости.</w:t>
      </w:r>
      <w:r/>
    </w:p>
    <w:p>
      <w:pPr>
        <w:ind w:firstLine="709"/>
        <w:jc w:val="both"/>
        <w:spacing w:after="0"/>
        <w:outlineLvl w:val="5"/>
      </w:pPr>
      <w:r>
        <w:rPr>
          <w:rFonts w:ascii="Times New Roman" w:hAnsi="Times New Roman"/>
          <w:sz w:val="28"/>
          <w:szCs w:val="28"/>
        </w:rPr>
        <w:t xml:space="preserve">Каждый третий из числа инвалидов, готовых приступить к трудовой деятельности, был трудоустроен (125 инвалидов из 303 чел., или 41,3%).</w:t>
      </w:r>
      <w:r/>
    </w:p>
    <w:p>
      <w:pPr>
        <w:ind w:firstLine="709"/>
        <w:jc w:val="both"/>
        <w:spacing w:after="0"/>
        <w:outlineLvl w:val="5"/>
      </w:pPr>
      <w:r>
        <w:rPr>
          <w:rFonts w:ascii="Times New Roman" w:hAnsi="Times New Roman"/>
          <w:sz w:val="28"/>
          <w:szCs w:val="28"/>
        </w:rPr>
        <w:t xml:space="preserve">На временные работы по профессиям диспетчер, охранник, цветочница, подсобный рабочий, почтальон, медицинский регистратор, мойщик посуды  были трудоустроены 11 инвалидов; </w:t>
      </w:r>
      <w:r>
        <w:rPr>
          <w:rFonts w:ascii="Times New Roman" w:hAnsi="Times New Roman"/>
          <w:sz w:val="28"/>
          <w:szCs w:val="28"/>
        </w:rPr>
        <w:t xml:space="preserve">профориентационными</w:t>
      </w:r>
      <w:r>
        <w:rPr>
          <w:rFonts w:ascii="Times New Roman" w:hAnsi="Times New Roman"/>
          <w:sz w:val="28"/>
          <w:szCs w:val="28"/>
        </w:rPr>
        <w:t xml:space="preserve"> услугами охвачены 125 инвалидов; 19 инвалидов приняли участие в обществ</w:t>
      </w:r>
      <w:r>
        <w:rPr>
          <w:rFonts w:ascii="Times New Roman" w:hAnsi="Times New Roman"/>
          <w:sz w:val="28"/>
          <w:szCs w:val="28"/>
        </w:rPr>
        <w:t xml:space="preserve">енных работах по профессиям: гладильщик, почтальон, уборщик территории, подсобный рабочий; консультации в рамках содействия началу осуществления предпринимательской деятельности получил 1 безработный гражданин, психологическая поддержка оказана 4 инвалидам</w:t>
      </w:r>
      <w:r/>
    </w:p>
    <w:p>
      <w:pPr>
        <w:ind w:firstLine="709"/>
        <w:jc w:val="both"/>
        <w:spacing w:after="0"/>
        <w:outlineLvl w:val="5"/>
      </w:pPr>
      <w:r>
        <w:rPr>
          <w:rFonts w:ascii="Times New Roman" w:hAnsi="Times New Roman"/>
          <w:sz w:val="28"/>
          <w:szCs w:val="28"/>
        </w:rPr>
        <w:t xml:space="preserve">Кроме того, специалисты службы занятости осуществляют полномочия в сфере  по организации сопровож</w:t>
      </w:r>
      <w:r>
        <w:rPr>
          <w:rFonts w:ascii="Times New Roman" w:hAnsi="Times New Roman"/>
          <w:sz w:val="28"/>
          <w:szCs w:val="28"/>
        </w:rPr>
        <w:t xml:space="preserve">дения при содействии занятости инвалидов.  В отчетном периоде вышеуказанную меру государственной поддержки получили 11 инвалидов, в том числе  I группы - 1 чел., II группы - 8 чел. По направлению органов службы занятости трудоустроены 11 инвалидов (100%). </w:t>
      </w:r>
      <w:r/>
    </w:p>
    <w:p>
      <w:pPr>
        <w:ind w:firstLine="709"/>
        <w:jc w:val="both"/>
        <w:spacing w:after="0"/>
        <w:outlineLvl w:val="5"/>
      </w:pPr>
      <w:r>
        <w:rPr>
          <w:rFonts w:ascii="Times New Roman" w:hAnsi="Times New Roman"/>
          <w:sz w:val="28"/>
          <w:szCs w:val="28"/>
        </w:rPr>
        <w:t xml:space="preserve">В 2025 году инвалиды с психическими расстройствами и расстройствами поведения (ментальными нарушениями) за содействием в поиске подходящей работы и получением мер государственной поддержки в органы службы занятости не обращались.</w:t>
      </w:r>
      <w:r/>
    </w:p>
    <w:p>
      <w:pPr>
        <w:ind w:firstLine="709"/>
        <w:jc w:val="both"/>
        <w:spacing w:after="0"/>
        <w:outlineLvl w:val="5"/>
      </w:pPr>
      <w:r>
        <w:rPr>
          <w:rFonts w:ascii="Times New Roman" w:hAnsi="Times New Roman"/>
          <w:sz w:val="28"/>
          <w:szCs w:val="28"/>
        </w:rPr>
        <w:t xml:space="preserve">В  2025  году Общество с ограниченной ответственностью «Кинешемское учебно-производственное предприятие» стало участ</w:t>
      </w:r>
      <w:r>
        <w:rPr>
          <w:rFonts w:ascii="Times New Roman" w:hAnsi="Times New Roman"/>
          <w:sz w:val="28"/>
          <w:szCs w:val="28"/>
        </w:rPr>
        <w:t xml:space="preserve">ником мероприятий федерального проекта «Активные меры содействия занятости» национального проекта «Кадры» в части частичного возмещения расходов  на оборудование рабочих мест для трудоустройства инвалидов I и II группы; ветеранов боевых действий, имеющих и</w:t>
      </w:r>
      <w:r>
        <w:rPr>
          <w:rFonts w:ascii="Times New Roman" w:hAnsi="Times New Roman"/>
          <w:sz w:val="28"/>
          <w:szCs w:val="28"/>
        </w:rPr>
        <w:t xml:space="preserve">нвалидность, ветеранов боевых действий, получивших инвалидность в ходе участия (содействия выполнению задач) в специальной военной операции, трудовой договор с которыми был возобновлен в соответствии со статьей 351.7 Трудового кодекса Российской Федерации.</w:t>
      </w:r>
      <w:r/>
    </w:p>
    <w:p>
      <w:pPr>
        <w:ind w:firstLine="709"/>
        <w:jc w:val="both"/>
        <w:spacing w:after="0"/>
        <w:outlineLvl w:val="5"/>
      </w:pPr>
      <w:r>
        <w:rPr>
          <w:rFonts w:ascii="Times New Roman" w:hAnsi="Times New Roman"/>
          <w:sz w:val="28"/>
          <w:szCs w:val="28"/>
        </w:rPr>
        <w:t xml:space="preserve">Предприятию возмещены расходы на оборудование двух рабочих мест для трудоустройства двух инвалидов I группы в размере 242,4 тыс. рублей.</w:t>
      </w:r>
      <w:r/>
    </w:p>
    <w:p>
      <w:pPr>
        <w:ind w:firstLine="709"/>
        <w:jc w:val="both"/>
        <w:spacing w:after="0"/>
        <w:outlineLvl w:val="5"/>
      </w:pPr>
      <w:r>
        <w:rPr>
          <w:rFonts w:ascii="Times New Roman" w:hAnsi="Times New Roman"/>
          <w:sz w:val="28"/>
          <w:szCs w:val="28"/>
        </w:rPr>
        <w:t xml:space="preserve">В 2025 го</w:t>
      </w:r>
      <w:r>
        <w:rPr>
          <w:rFonts w:ascii="Times New Roman" w:hAnsi="Times New Roman"/>
          <w:sz w:val="28"/>
          <w:szCs w:val="28"/>
        </w:rPr>
        <w:t xml:space="preserve">ду в органы службы занятости населения Ивановской области обратились 33 гражданина из числа освободившихся из мест лишения свободы и осужденных без изоляции от общества. Все они получили государственную услугу по информированию о положении на рынке труда. </w:t>
      </w:r>
      <w:r/>
    </w:p>
    <w:p>
      <w:pPr>
        <w:ind w:firstLine="709"/>
        <w:jc w:val="both"/>
        <w:spacing w:after="0"/>
        <w:outlineLvl w:val="5"/>
      </w:pPr>
      <w:r>
        <w:rPr>
          <w:rFonts w:ascii="Times New Roman" w:hAnsi="Times New Roman"/>
          <w:sz w:val="28"/>
          <w:szCs w:val="28"/>
        </w:rPr>
        <w:t xml:space="preserve">На постоянные и временные работы трудоустроены 10 человек, или 30,3% от общей численности обратившихся граждан данной категории. </w:t>
      </w:r>
      <w:r/>
    </w:p>
    <w:p>
      <w:pPr>
        <w:ind w:firstLine="709"/>
        <w:jc w:val="both"/>
        <w:spacing w:after="0"/>
        <w:outlineLvl w:val="5"/>
      </w:pPr>
      <w:r>
        <w:rPr>
          <w:rFonts w:ascii="Times New Roman" w:hAnsi="Times New Roman"/>
          <w:sz w:val="28"/>
          <w:szCs w:val="28"/>
        </w:rPr>
        <w:t xml:space="preserve">Профориентационные</w:t>
      </w:r>
      <w:r>
        <w:rPr>
          <w:rFonts w:ascii="Times New Roman" w:hAnsi="Times New Roman"/>
          <w:sz w:val="28"/>
          <w:szCs w:val="28"/>
        </w:rPr>
        <w:t xml:space="preserve"> услуги оказаны 2 гражданам, преступившим закон. </w:t>
      </w:r>
      <w:r/>
    </w:p>
    <w:p>
      <w:pPr>
        <w:ind w:firstLine="709"/>
        <w:jc w:val="both"/>
        <w:spacing w:after="0"/>
        <w:outlineLvl w:val="5"/>
      </w:pPr>
      <w:r>
        <w:rPr>
          <w:rFonts w:ascii="Times New Roman" w:hAnsi="Times New Roman"/>
          <w:sz w:val="28"/>
          <w:szCs w:val="28"/>
        </w:rPr>
        <w:t xml:space="preserve">Государственные услуги по социальной адаптации и психологической поддержке получили 13 граждан из числа освободившихся из мест лишения свободы.</w:t>
      </w:r>
      <w:r/>
    </w:p>
    <w:p>
      <w:pPr>
        <w:ind w:firstLine="709"/>
        <w:jc w:val="both"/>
        <w:spacing w:after="0"/>
        <w:outlineLvl w:val="5"/>
      </w:pPr>
      <w:r>
        <w:rPr>
          <w:rFonts w:ascii="Times New Roman" w:hAnsi="Times New Roman"/>
          <w:sz w:val="28"/>
          <w:szCs w:val="28"/>
        </w:rPr>
        <w:t xml:space="preserve">Из числа обратившихся 18 человек зарегистрированы в качестве безработных граждан с оказанием им социальной поддержки  путем выплаты пособий по безработице, стипендий и прочих выплат, предусмотренных действующим законодательством. </w:t>
      </w:r>
      <w:r/>
    </w:p>
    <w:p>
      <w:pPr>
        <w:ind w:firstLine="709"/>
        <w:jc w:val="both"/>
        <w:spacing w:after="0"/>
        <w:outlineLvl w:val="5"/>
      </w:pPr>
      <w:r>
        <w:rPr>
          <w:rFonts w:ascii="Times New Roman" w:hAnsi="Times New Roman"/>
          <w:sz w:val="28"/>
          <w:szCs w:val="28"/>
        </w:rPr>
        <w:t xml:space="preserve">Всего же в отчетном периоде в региональную службу занятости за содействием в поиске работы обратились 9,4 тыс. жителей региона, из них 2,8 тыс. чел. – подростки, желающие работать в свободное от учебы время.</w:t>
      </w:r>
      <w:r/>
    </w:p>
    <w:p>
      <w:pPr>
        <w:ind w:firstLine="709"/>
        <w:jc w:val="both"/>
        <w:spacing w:after="0"/>
        <w:rPr>
          <w:highlight w:val="none"/>
        </w:rPr>
        <w:outlineLvl w:val="5"/>
      </w:pPr>
      <w:r>
        <w:rPr>
          <w:rFonts w:ascii="Times New Roman" w:hAnsi="Times New Roman"/>
          <w:sz w:val="28"/>
          <w:szCs w:val="28"/>
        </w:rPr>
        <w:t xml:space="preserve">Получателями пособия по безработице стали 4,7 тыс. безработных граждан (с учетом численности безработных граждан, получающих выплаты на 01.01.2024). Социальные выплаты безработным гражданам осуществлены в полном объеме.</w:t>
      </w:r>
      <w:r>
        <w:rPr>
          <w:highlight w:val="none"/>
        </w:rPr>
      </w:r>
      <w:r>
        <w:rPr>
          <w:highlight w:val="none"/>
        </w:rPr>
      </w:r>
    </w:p>
    <w:p>
      <w:pPr>
        <w:ind w:firstLine="709"/>
        <w:jc w:val="both"/>
        <w:spacing w:after="0"/>
        <w:outlineLvl w:val="5"/>
      </w:pPr>
      <w:r>
        <w:rPr>
          <w:rFonts w:ascii="Times New Roman" w:hAnsi="Times New Roman"/>
          <w:sz w:val="28"/>
          <w:szCs w:val="28"/>
        </w:rPr>
        <w:t xml:space="preserve">В результате принятых мер:</w:t>
      </w:r>
      <w:r/>
    </w:p>
    <w:p>
      <w:pPr>
        <w:pStyle w:val="1229"/>
        <w:numPr>
          <w:ilvl w:val="0"/>
          <w:numId w:val="172"/>
        </w:numPr>
        <w:ind w:left="0" w:firstLine="709"/>
        <w:jc w:val="both"/>
        <w:spacing w:line="276" w:lineRule="auto"/>
        <w:rPr>
          <w:lang w:val="ru-RU"/>
        </w:rPr>
        <w:outlineLvl w:val="5"/>
      </w:pPr>
      <w:r>
        <w:rPr>
          <w:rFonts w:ascii="Times New Roman" w:hAnsi="Times New Roman"/>
          <w:sz w:val="28"/>
          <w:szCs w:val="28"/>
          <w:lang w:val="ru-RU"/>
        </w:rPr>
        <w:t xml:space="preserve"> при содействии службы занятости населения в категорию занятых перешли порядка 3,6 тыс. безработных граждан. Кроме того, для 2,8 тысяч подростков была организована временная занятость в свободное от учебы время;</w:t>
      </w:r>
      <w:r>
        <w:rPr>
          <w:lang w:val="ru-RU"/>
        </w:rPr>
      </w:r>
      <w:r>
        <w:rPr>
          <w:lang w:val="ru-RU"/>
        </w:rPr>
      </w:r>
    </w:p>
    <w:p>
      <w:pPr>
        <w:pStyle w:val="1229"/>
        <w:numPr>
          <w:ilvl w:val="0"/>
          <w:numId w:val="172"/>
        </w:numPr>
        <w:ind w:left="0" w:firstLine="709"/>
        <w:jc w:val="both"/>
        <w:spacing w:line="276" w:lineRule="auto"/>
        <w:rPr>
          <w:lang w:val="ru-RU"/>
        </w:rPr>
        <w:outlineLvl w:val="5"/>
      </w:pPr>
      <w:r>
        <w:rPr>
          <w:rFonts w:ascii="Times New Roman" w:hAnsi="Times New Roman"/>
          <w:sz w:val="28"/>
          <w:szCs w:val="28"/>
          <w:lang w:val="ru-RU"/>
        </w:rPr>
        <w:t xml:space="preserve"> уровень трудоустройства граждан, ищущих работу при содействии службы занятости населения, вырос с 66,6% в 2023 году до  67,5% - в 2024 году;</w:t>
      </w:r>
      <w:r>
        <w:rPr>
          <w:lang w:val="ru-RU"/>
        </w:rPr>
      </w:r>
      <w:r>
        <w:rPr>
          <w:lang w:val="ru-RU"/>
        </w:rPr>
      </w:r>
    </w:p>
    <w:p>
      <w:pPr>
        <w:pStyle w:val="1229"/>
        <w:numPr>
          <w:ilvl w:val="0"/>
          <w:numId w:val="172"/>
        </w:numPr>
        <w:ind w:left="0" w:firstLine="709"/>
        <w:jc w:val="both"/>
        <w:spacing w:line="276" w:lineRule="auto"/>
        <w:rPr>
          <w:lang w:val="ru-RU"/>
        </w:rPr>
        <w:outlineLvl w:val="5"/>
      </w:pPr>
      <w:r>
        <w:rPr>
          <w:rFonts w:ascii="Times New Roman" w:hAnsi="Times New Roman"/>
          <w:sz w:val="28"/>
          <w:szCs w:val="28"/>
          <w:lang w:val="ru-RU"/>
        </w:rPr>
        <w:t xml:space="preserve"> уровень безработицы (по методике МОТ)  снизился в сентябре – ноябре 2024 года до 2,3% (сентябрь - ноябрь 2023 – 3,0%).</w:t>
      </w:r>
      <w:r>
        <w:rPr>
          <w:lang w:val="ru-RU"/>
        </w:rPr>
      </w:r>
      <w:r>
        <w:rPr>
          <w:lang w:val="ru-RU"/>
        </w:rPr>
      </w:r>
    </w:p>
    <w:p>
      <w:pPr>
        <w:ind w:firstLine="709"/>
        <w:jc w:val="both"/>
        <w:spacing w:after="0"/>
        <w:outlineLvl w:val="5"/>
      </w:pPr>
      <w:r>
        <w:rPr>
          <w:rFonts w:ascii="Times New Roman" w:hAnsi="Times New Roman"/>
          <w:sz w:val="28"/>
          <w:szCs w:val="28"/>
        </w:rPr>
        <w:t xml:space="preserve">Отдельно считаем необходимо затронуть роль профсоюзов — одного из ключевых институтов гражданского общества, играющего незаменимую роль в защите трудовых прав и интересов работников.</w:t>
      </w:r>
      <w:r/>
    </w:p>
    <w:p>
      <w:pPr>
        <w:ind w:firstLine="709"/>
        <w:jc w:val="both"/>
        <w:spacing w:after="0"/>
        <w:outlineLvl w:val="5"/>
      </w:pPr>
      <w:r>
        <w:rPr>
          <w:rFonts w:ascii="Times New Roman" w:hAnsi="Times New Roman"/>
          <w:sz w:val="28"/>
          <w:szCs w:val="28"/>
        </w:rPr>
        <w:t xml:space="preserve"> Их деятельность направлена на обеспечение справедливых условий труда, предотвращение произвола работодателей и создание механизмов коллективного отстаивания прав.</w:t>
      </w:r>
      <w:r/>
    </w:p>
    <w:p>
      <w:pPr>
        <w:ind w:firstLine="709"/>
        <w:jc w:val="both"/>
        <w:spacing w:after="0"/>
        <w:outlineLvl w:val="5"/>
      </w:pPr>
      <w:r>
        <w:rPr>
          <w:rFonts w:ascii="Times New Roman" w:hAnsi="Times New Roman"/>
          <w:sz w:val="28"/>
          <w:szCs w:val="28"/>
        </w:rPr>
        <w:t xml:space="preserve">Профсоюзное движение возникло как ответ на эксплуатацию труда в период промышленной револ</w:t>
      </w:r>
      <w:r>
        <w:rPr>
          <w:rFonts w:ascii="Times New Roman" w:hAnsi="Times New Roman"/>
          <w:sz w:val="28"/>
          <w:szCs w:val="28"/>
        </w:rPr>
        <w:t xml:space="preserve">юции. Рабочие объединялись, чтобы противостоять низким зарплатам, чрезмерной продолжительности рабочего дня, опасным условиям труда и отсутствию социальных гарантий. Со временем профсоюзы стали неотъемлемой частью социально-трудовых отношений во всем мире.</w:t>
      </w:r>
      <w:r/>
    </w:p>
    <w:p>
      <w:pPr>
        <w:ind w:firstLine="709"/>
        <w:jc w:val="both"/>
        <w:spacing w:after="0"/>
        <w:outlineLvl w:val="5"/>
      </w:pPr>
      <w:r>
        <w:rPr>
          <w:rFonts w:ascii="Times New Roman" w:hAnsi="Times New Roman"/>
          <w:sz w:val="28"/>
          <w:szCs w:val="28"/>
        </w:rPr>
        <w:t xml:space="preserve">В 2025 году осуществилась реализация Соглашения по регулированию социально-трудовых и связанных с ними экономических отношений между Правительством Ивановской области, региональным союзом «Ивановское </w:t>
      </w:r>
      <w:r>
        <w:rPr>
          <w:rFonts w:ascii="Times New Roman" w:hAnsi="Times New Roman"/>
          <w:sz w:val="28"/>
          <w:szCs w:val="28"/>
        </w:rPr>
        <w:t xml:space="preserve">областное объединение организаций профсоюзов», Ивановским областным объединением работодателей «Союз промышленников и предпринимателей Ивановской области» на 2025 - 2027 годы.</w:t>
      </w:r>
      <w:r/>
    </w:p>
    <w:p>
      <w:pPr>
        <w:ind w:firstLine="709"/>
        <w:jc w:val="both"/>
        <w:spacing w:after="0"/>
        <w:outlineLvl w:val="5"/>
      </w:pPr>
      <w:r>
        <w:rPr>
          <w:rFonts w:ascii="Times New Roman" w:hAnsi="Times New Roman"/>
          <w:sz w:val="28"/>
          <w:szCs w:val="28"/>
        </w:rPr>
        <w:t xml:space="preserve">Соглашением предусмотрены обязательства об установлении окладной части в заработной плате работников бюджетных учреждений с учетом Единых рекомендаци</w:t>
      </w:r>
      <w:r>
        <w:rPr>
          <w:rFonts w:ascii="Times New Roman" w:hAnsi="Times New Roman"/>
          <w:sz w:val="28"/>
          <w:szCs w:val="28"/>
        </w:rPr>
        <w:t xml:space="preserve">й по установлению на федеральном, региональном и местном уровнях систем оплаты труда работников государственных и муниципальных учреждений, утвержденных Российской трехсторонней комиссией по регулированию социально-трудовых отношений от 50 до 70 процентов.</w:t>
      </w:r>
      <w:r/>
    </w:p>
    <w:p>
      <w:pPr>
        <w:ind w:firstLine="709"/>
        <w:jc w:val="both"/>
        <w:spacing w:after="0"/>
        <w:outlineLvl w:val="5"/>
      </w:pPr>
      <w:r>
        <w:rPr>
          <w:rFonts w:ascii="Times New Roman" w:hAnsi="Times New Roman"/>
          <w:sz w:val="28"/>
          <w:szCs w:val="28"/>
        </w:rPr>
        <w:t xml:space="preserve">Кроме того, в  2025 году реализовалось Региональное соглашение о минимальной заработной плате в Ивановской области на 2020 - 2025 годы.</w:t>
      </w:r>
      <w:r/>
    </w:p>
    <w:p>
      <w:pPr>
        <w:ind w:firstLine="709"/>
        <w:jc w:val="both"/>
        <w:spacing w:after="0"/>
        <w:outlineLvl w:val="5"/>
      </w:pPr>
      <w:r>
        <w:rPr>
          <w:rFonts w:ascii="Times New Roman" w:hAnsi="Times New Roman"/>
          <w:sz w:val="28"/>
          <w:szCs w:val="28"/>
        </w:rPr>
        <w:t xml:space="preserve">В апреле в него внесены изменения, расширяющие выплаты, которые выплачиваются сверх МРОТ, в частности, речь идет о компенсационных выплатах при выполнении работ различной квалификации, совмещении профессий (должностей), расширении зон обс</w:t>
      </w:r>
      <w:r>
        <w:rPr>
          <w:rFonts w:ascii="Times New Roman" w:hAnsi="Times New Roman"/>
          <w:sz w:val="28"/>
          <w:szCs w:val="28"/>
        </w:rPr>
        <w:t xml:space="preserve">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сверхурочной работе, работе в ночное время, выходные и нерабочие праздничные дни и при выполнении</w:t>
      </w:r>
      <w:r>
        <w:rPr>
          <w:rFonts w:ascii="Times New Roman" w:hAnsi="Times New Roman"/>
          <w:sz w:val="28"/>
          <w:szCs w:val="28"/>
        </w:rPr>
        <w:t xml:space="preserve"> </w:t>
      </w:r>
      <w:r>
        <w:rPr>
          <w:rFonts w:ascii="Times New Roman" w:hAnsi="Times New Roman"/>
          <w:sz w:val="28"/>
          <w:szCs w:val="28"/>
        </w:rPr>
        <w:t xml:space="preserve">работ в других условиях, отклоняющихся от нормальных), а также выплаты работникам, занятым на работах с вредными и (или) опасными условиями труда.</w:t>
      </w:r>
      <w:r>
        <w:rPr>
          <w:rFonts w:ascii="Times New Roman" w:hAnsi="Times New Roman"/>
          <w:sz w:val="28"/>
          <w:szCs w:val="28"/>
        </w:rPr>
        <w:t xml:space="preserve"> Также дополнительная оплата педагогическому работнику за выполнение с письменного согласия педагогическог</w:t>
      </w:r>
      <w:r>
        <w:rPr>
          <w:rFonts w:ascii="Times New Roman" w:hAnsi="Times New Roman"/>
          <w:sz w:val="28"/>
          <w:szCs w:val="28"/>
        </w:rPr>
        <w:t xml:space="preserve">о работника дополнительной работы, не входящей в его основные должностные обязанности в соответствии с квалификационными характеристиками по замещаемой им должности, и (или) учебной (преподавательской) работы сверх установленной нормы часов не включается. </w:t>
      </w:r>
      <w:r/>
    </w:p>
    <w:p>
      <w:pPr>
        <w:ind w:firstLine="709"/>
        <w:jc w:val="both"/>
        <w:spacing w:after="0"/>
        <w:outlineLvl w:val="5"/>
      </w:pPr>
      <w:r>
        <w:rPr>
          <w:rFonts w:ascii="Times New Roman" w:hAnsi="Times New Roman"/>
          <w:sz w:val="28"/>
          <w:szCs w:val="28"/>
        </w:rPr>
        <w:t xml:space="preserve">При внесении изменений учтены состоявшиеся постановления Конституционного Суда Российской Федерации.</w:t>
      </w:r>
      <w:r/>
    </w:p>
    <w:p>
      <w:pPr>
        <w:ind w:firstLine="709"/>
        <w:jc w:val="both"/>
        <w:spacing w:after="0"/>
        <w:outlineLvl w:val="5"/>
      </w:pPr>
      <w:r>
        <w:rPr>
          <w:rFonts w:ascii="Times New Roman" w:hAnsi="Times New Roman"/>
          <w:sz w:val="28"/>
          <w:szCs w:val="28"/>
        </w:rPr>
        <w:t xml:space="preserve">Ежеквартально проходили заседания областной трехсторонней комиссии по регулированию социально-трудовых отношений, в которой Региональный союз «Ивановское областное объединение организаций профсоюзов» (</w:t>
      </w:r>
      <w:r>
        <w:rPr>
          <w:rFonts w:ascii="Times New Roman" w:hAnsi="Times New Roman"/>
          <w:sz w:val="28"/>
          <w:szCs w:val="28"/>
        </w:rPr>
        <w:t xml:space="preserve">далее-ИОООП</w:t>
      </w:r>
      <w:r>
        <w:rPr>
          <w:rFonts w:ascii="Times New Roman" w:hAnsi="Times New Roman"/>
          <w:sz w:val="28"/>
          <w:szCs w:val="28"/>
        </w:rPr>
        <w:t xml:space="preserve">) выступает одной из трех сторон социального партнерства. Рассмотрены вопросы выполнения областного соглашения, оплаты труда, снижения уровня бедности, детского отдыха, исполнения трудового законодательства, инвестиционного климата, др.</w:t>
      </w:r>
      <w:r/>
    </w:p>
    <w:p>
      <w:pPr>
        <w:ind w:firstLine="709"/>
        <w:jc w:val="both"/>
        <w:spacing w:after="0"/>
        <w:outlineLvl w:val="5"/>
      </w:pPr>
      <w:r>
        <w:rPr>
          <w:rFonts w:ascii="Times New Roman" w:hAnsi="Times New Roman"/>
          <w:sz w:val="28"/>
          <w:szCs w:val="28"/>
        </w:rPr>
        <w:t xml:space="preserve">При рассмотрении в июне вопроса «О мерах по снижению уровня бедности» профсоюзами поднята для обсуждения проблема о том, что в </w:t>
      </w:r>
      <w:r>
        <w:rPr>
          <w:rFonts w:ascii="Times New Roman" w:hAnsi="Times New Roman"/>
          <w:sz w:val="28"/>
          <w:szCs w:val="28"/>
        </w:rPr>
        <w:t xml:space="preserve">Ивановской области с 2021 года прожиточный минимум устанавливается ниже границы бедности, опреде</w:t>
      </w:r>
      <w:r>
        <w:rPr>
          <w:rFonts w:ascii="Times New Roman" w:hAnsi="Times New Roman"/>
          <w:sz w:val="28"/>
          <w:szCs w:val="28"/>
        </w:rPr>
        <w:t xml:space="preserve">ляемой Росстатом по каждому региону. Для устранения расхождения требуются решения на федеральном уровне - необходимо изменить коэффициент региональной дифференциации, установленный для Ивановской области постановлением Правительства РФ от 26.06.2021 №1022.</w:t>
      </w:r>
      <w:r/>
    </w:p>
    <w:p>
      <w:pPr>
        <w:ind w:firstLine="709"/>
        <w:jc w:val="both"/>
        <w:spacing w:after="0"/>
        <w:outlineLvl w:val="5"/>
      </w:pPr>
      <w:r>
        <w:rPr>
          <w:rFonts w:ascii="Times New Roman" w:hAnsi="Times New Roman"/>
          <w:sz w:val="28"/>
          <w:szCs w:val="28"/>
        </w:rPr>
        <w:t xml:space="preserve">Областная комиссия пришла к мнению, что для Ивановской области необходим коэффициент не ниже 0,97, вместо </w:t>
      </w:r>
      <w:r>
        <w:rPr>
          <w:rFonts w:ascii="Times New Roman" w:hAnsi="Times New Roman"/>
          <w:sz w:val="28"/>
          <w:szCs w:val="28"/>
        </w:rPr>
        <w:t xml:space="preserve">действующего 0,94, и рекомендовала Комитету Ивановской области по труду, содействию занятости населения и трудовой миграции проработать вопрос о порядке и возможности увеличения коэффициента. К сожалению, решение вопроса до настоящего времени не наступило.</w:t>
      </w:r>
      <w:r/>
    </w:p>
    <w:p>
      <w:pPr>
        <w:ind w:firstLine="709"/>
        <w:jc w:val="both"/>
        <w:spacing w:after="0"/>
        <w:outlineLvl w:val="5"/>
      </w:pPr>
      <w:r>
        <w:rPr>
          <w:rFonts w:ascii="Times New Roman" w:hAnsi="Times New Roman"/>
          <w:sz w:val="28"/>
          <w:szCs w:val="28"/>
        </w:rPr>
        <w:t xml:space="preserve">Справедливо отметить важность отраслевых соглашений для регулирования трудовых отношений и значимость для зарплаты работников проявилась на примере МУП «Ивановский пассажирский транспорт» в Иванове. В январе Ленинский районный суд г</w:t>
      </w:r>
      <w:r>
        <w:rPr>
          <w:rFonts w:ascii="Times New Roman" w:hAnsi="Times New Roman"/>
          <w:sz w:val="28"/>
          <w:szCs w:val="28"/>
        </w:rPr>
        <w:t xml:space="preserve">.И</w:t>
      </w:r>
      <w:r>
        <w:rPr>
          <w:rFonts w:ascii="Times New Roman" w:hAnsi="Times New Roman"/>
          <w:sz w:val="28"/>
          <w:szCs w:val="28"/>
        </w:rPr>
        <w:t xml:space="preserve">ваново взыскал в пользу работника 427 тысяч рублей, в связи с тем, что МУП игнорировал отраслевое тарифное соглашение при начислении заработной плат</w:t>
      </w:r>
      <w:r>
        <w:rPr>
          <w:rFonts w:ascii="Times New Roman" w:hAnsi="Times New Roman"/>
          <w:sz w:val="28"/>
          <w:szCs w:val="28"/>
        </w:rPr>
        <w:t xml:space="preserve">ы, занизив часовую ставку у кондукторов и водителей почти в три раза меньше минимального часового МРОТ. Данное решение стало примером для других работников, которые тоже обратились в суд. Общая сумма по удовлетворенным исковым заявлениям составила более 1 </w:t>
      </w:r>
      <w:r>
        <w:rPr>
          <w:rFonts w:ascii="Times New Roman" w:hAnsi="Times New Roman"/>
          <w:sz w:val="28"/>
          <w:szCs w:val="28"/>
        </w:rPr>
        <w:t xml:space="preserve">млн</w:t>
      </w:r>
      <w:r>
        <w:rPr>
          <w:rFonts w:ascii="Times New Roman" w:hAnsi="Times New Roman"/>
          <w:sz w:val="28"/>
          <w:szCs w:val="28"/>
        </w:rPr>
        <w:t xml:space="preserve"> руб. История получила широкое освещение в СМИ.</w:t>
      </w:r>
      <w:r/>
    </w:p>
    <w:p>
      <w:pPr>
        <w:ind w:firstLine="709"/>
        <w:jc w:val="both"/>
        <w:spacing w:after="0"/>
        <w:outlineLvl w:val="5"/>
      </w:pPr>
      <w:r>
        <w:rPr>
          <w:rFonts w:ascii="Times New Roman" w:hAnsi="Times New Roman"/>
          <w:sz w:val="28"/>
          <w:szCs w:val="28"/>
        </w:rPr>
        <w:t xml:space="preserve">Однако проблема отсутствия на протяжении долгих лет областных отраслев</w:t>
      </w:r>
      <w:r>
        <w:rPr>
          <w:rFonts w:ascii="Times New Roman" w:hAnsi="Times New Roman"/>
          <w:sz w:val="28"/>
          <w:szCs w:val="28"/>
        </w:rPr>
        <w:t xml:space="preserve">ых соглашений по регулированию социально-трудовых отношений в ключевых для экономики региона отраслях: машиностроении, текстильной промышленности, строительстве, автомобильном транспорте, дорожном хозяйстве, решения в 2025 году, как и прежде, не получила. </w:t>
      </w:r>
      <w:r/>
    </w:p>
    <w:p>
      <w:pPr>
        <w:ind w:firstLine="709"/>
        <w:jc w:val="both"/>
        <w:spacing w:after="0"/>
        <w:outlineLvl w:val="5"/>
      </w:pPr>
      <w:r>
        <w:rPr>
          <w:rFonts w:ascii="Times New Roman" w:hAnsi="Times New Roman"/>
          <w:sz w:val="28"/>
          <w:szCs w:val="28"/>
        </w:rPr>
        <w:t xml:space="preserve">Технической и правовой инспекциями труда ИОООП в 2025 году по обращению обкомов профсоюзов были осуществлено 13 проверок соблюдения трудового законодательства по вопросам трудового законодательства РФ  и иных нормати</w:t>
      </w:r>
      <w:r>
        <w:rPr>
          <w:rFonts w:ascii="Times New Roman" w:hAnsi="Times New Roman"/>
          <w:sz w:val="28"/>
          <w:szCs w:val="28"/>
        </w:rPr>
        <w:t xml:space="preserve">вных правовых актов, содержащих нормы трудового права и охраны труда. По результатам проверок было выдано 13 представлений на устранение выявленных нарушений трудового законодательства и иных нормативных правовых актов, содержащих требования охраны труда. </w:t>
      </w:r>
      <w:r/>
    </w:p>
    <w:p>
      <w:pPr>
        <w:ind w:firstLine="709"/>
        <w:jc w:val="both"/>
        <w:spacing w:after="0"/>
        <w:outlineLvl w:val="5"/>
      </w:pPr>
      <w:r>
        <w:rPr>
          <w:rFonts w:ascii="Times New Roman" w:hAnsi="Times New Roman"/>
          <w:sz w:val="28"/>
          <w:szCs w:val="28"/>
        </w:rPr>
        <w:t xml:space="preserve">Практика показывает, что нарушения выявляются однотипные, наиболее часто встречаются следующие нарушения:</w:t>
      </w:r>
      <w:r/>
    </w:p>
    <w:p>
      <w:pPr>
        <w:pStyle w:val="1229"/>
        <w:numPr>
          <w:ilvl w:val="0"/>
          <w:numId w:val="150"/>
        </w:numPr>
        <w:ind w:left="0" w:firstLine="709"/>
        <w:jc w:val="both"/>
        <w:spacing w:line="276" w:lineRule="auto"/>
        <w:rPr>
          <w:lang w:val="ru-RU"/>
        </w:rPr>
        <w:outlineLvl w:val="5"/>
      </w:pPr>
      <w:r>
        <w:rPr>
          <w:rFonts w:ascii="Times New Roman" w:hAnsi="Times New Roman"/>
          <w:sz w:val="28"/>
          <w:szCs w:val="28"/>
          <w:lang w:val="ru-RU"/>
        </w:rPr>
        <w:t xml:space="preserve">локальные акты принимаются без учета мнения выборного органа первичной профсоюзной организации, </w:t>
      </w:r>
      <w:r>
        <w:rPr>
          <w:rFonts w:ascii="Times New Roman" w:hAnsi="Times New Roman"/>
          <w:sz w:val="28"/>
          <w:szCs w:val="28"/>
          <w:lang w:val="ru-RU"/>
        </w:rPr>
        <w:t xml:space="preserve">представляющий</w:t>
      </w:r>
      <w:r>
        <w:rPr>
          <w:rFonts w:ascii="Times New Roman" w:hAnsi="Times New Roman"/>
          <w:sz w:val="28"/>
          <w:szCs w:val="28"/>
          <w:lang w:val="ru-RU"/>
        </w:rPr>
        <w:t xml:space="preserve"> интересы всех или большинства работников; </w:t>
      </w:r>
      <w:r>
        <w:rPr>
          <w:lang w:val="ru-RU"/>
        </w:rPr>
      </w:r>
      <w:r>
        <w:rPr>
          <w:lang w:val="ru-RU"/>
        </w:rPr>
      </w:r>
    </w:p>
    <w:p>
      <w:pPr>
        <w:pStyle w:val="1229"/>
        <w:numPr>
          <w:ilvl w:val="0"/>
          <w:numId w:val="150"/>
        </w:numPr>
        <w:ind w:left="0" w:firstLine="709"/>
        <w:jc w:val="both"/>
        <w:spacing w:line="276" w:lineRule="auto"/>
        <w:rPr>
          <w:lang w:val="ru-RU"/>
        </w:rPr>
        <w:outlineLvl w:val="5"/>
      </w:pPr>
      <w:r>
        <w:rPr>
          <w:rFonts w:ascii="Times New Roman" w:hAnsi="Times New Roman"/>
          <w:sz w:val="28"/>
          <w:szCs w:val="28"/>
          <w:lang w:val="ru-RU"/>
        </w:rPr>
        <w:t xml:space="preserve">принятыми локальными актами работодателя работников не знакомят под роспись; </w:t>
      </w:r>
      <w:r>
        <w:rPr>
          <w:lang w:val="ru-RU"/>
        </w:rPr>
      </w:r>
      <w:r>
        <w:rPr>
          <w:lang w:val="ru-RU"/>
        </w:rPr>
      </w:r>
    </w:p>
    <w:p>
      <w:pPr>
        <w:pStyle w:val="1229"/>
        <w:numPr>
          <w:ilvl w:val="0"/>
          <w:numId w:val="150"/>
        </w:numPr>
        <w:ind w:left="0" w:firstLine="709"/>
        <w:jc w:val="both"/>
        <w:spacing w:line="276" w:lineRule="auto"/>
        <w:rPr>
          <w:lang w:val="ru-RU"/>
        </w:rPr>
        <w:outlineLvl w:val="5"/>
      </w:pPr>
      <w:r>
        <w:rPr>
          <w:rFonts w:ascii="Times New Roman" w:hAnsi="Times New Roman"/>
          <w:sz w:val="28"/>
          <w:szCs w:val="28"/>
          <w:lang w:val="ru-RU"/>
        </w:rPr>
        <w:t xml:space="preserve">нарушаются сроки выплаты заработной платы при предоставлении оплаченного отпуска и при увольнении; </w:t>
      </w:r>
      <w:r>
        <w:rPr>
          <w:lang w:val="ru-RU"/>
        </w:rPr>
      </w:r>
      <w:r>
        <w:rPr>
          <w:lang w:val="ru-RU"/>
        </w:rPr>
      </w:r>
    </w:p>
    <w:p>
      <w:pPr>
        <w:pStyle w:val="1229"/>
        <w:numPr>
          <w:ilvl w:val="0"/>
          <w:numId w:val="150"/>
        </w:numPr>
        <w:ind w:left="0" w:firstLine="709"/>
        <w:jc w:val="both"/>
        <w:spacing w:line="276" w:lineRule="auto"/>
        <w:rPr>
          <w:lang w:val="ru-RU"/>
        </w:rPr>
        <w:outlineLvl w:val="5"/>
      </w:pPr>
      <w:r>
        <w:rPr>
          <w:rFonts w:ascii="Times New Roman" w:hAnsi="Times New Roman"/>
          <w:sz w:val="28"/>
          <w:szCs w:val="28"/>
          <w:lang w:val="ru-RU"/>
        </w:rPr>
        <w:t xml:space="preserve">не начисляется денежная компенсация за задержку выплаты заработной платы и других выплат, причитающихся работнику;</w:t>
      </w:r>
      <w:r>
        <w:rPr>
          <w:lang w:val="ru-RU"/>
        </w:rPr>
      </w:r>
      <w:r>
        <w:rPr>
          <w:lang w:val="ru-RU"/>
        </w:rPr>
      </w:r>
    </w:p>
    <w:p>
      <w:pPr>
        <w:pStyle w:val="1229"/>
        <w:numPr>
          <w:ilvl w:val="0"/>
          <w:numId w:val="150"/>
        </w:numPr>
        <w:ind w:left="0" w:firstLine="709"/>
        <w:jc w:val="both"/>
        <w:spacing w:line="276" w:lineRule="auto"/>
        <w:rPr>
          <w:lang w:val="ru-RU"/>
        </w:rPr>
        <w:outlineLvl w:val="5"/>
      </w:pPr>
      <w:r>
        <w:rPr>
          <w:rFonts w:ascii="Times New Roman" w:hAnsi="Times New Roman"/>
          <w:sz w:val="28"/>
          <w:szCs w:val="28"/>
          <w:lang w:val="ru-RU"/>
        </w:rPr>
        <w:t xml:space="preserve">не производится оплата в повышенном размере за работу в ночное время;</w:t>
      </w:r>
      <w:r>
        <w:rPr>
          <w:lang w:val="ru-RU"/>
        </w:rPr>
      </w:r>
      <w:r>
        <w:rPr>
          <w:lang w:val="ru-RU"/>
        </w:rPr>
      </w:r>
    </w:p>
    <w:p>
      <w:pPr>
        <w:pStyle w:val="1229"/>
        <w:numPr>
          <w:ilvl w:val="0"/>
          <w:numId w:val="150"/>
        </w:numPr>
        <w:ind w:left="0" w:firstLine="709"/>
        <w:jc w:val="both"/>
        <w:spacing w:line="276" w:lineRule="auto"/>
        <w:rPr>
          <w:lang w:val="ru-RU"/>
        </w:rPr>
        <w:outlineLvl w:val="5"/>
      </w:pPr>
      <w:r>
        <w:rPr>
          <w:rFonts w:ascii="Times New Roman" w:hAnsi="Times New Roman"/>
          <w:sz w:val="28"/>
          <w:szCs w:val="28"/>
          <w:lang w:val="ru-RU"/>
        </w:rPr>
        <w:t xml:space="preserve">п</w:t>
      </w:r>
      <w:r>
        <w:rPr>
          <w:rFonts w:ascii="Times New Roman" w:hAnsi="Times New Roman"/>
          <w:sz w:val="28"/>
          <w:szCs w:val="28"/>
          <w:lang w:val="ru-RU"/>
        </w:rPr>
        <w:t xml:space="preserve">ри заключении трудовых договоров, в том числе и с работниками по совместительству, не включаются обязательными для включения в трудовой договор условия (условия труда на рабочем месте, режим рабочего времени и времени отдыха, оплата труда в полном объеме);</w:t>
      </w:r>
      <w:r>
        <w:rPr>
          <w:lang w:val="ru-RU"/>
        </w:rPr>
      </w:r>
      <w:r>
        <w:rPr>
          <w:lang w:val="ru-RU"/>
        </w:rPr>
      </w:r>
    </w:p>
    <w:p>
      <w:pPr>
        <w:pStyle w:val="1229"/>
        <w:numPr>
          <w:ilvl w:val="0"/>
          <w:numId w:val="150"/>
        </w:numPr>
        <w:ind w:left="0" w:firstLine="709"/>
        <w:jc w:val="both"/>
        <w:spacing w:line="276" w:lineRule="auto"/>
        <w:rPr>
          <w:lang w:val="ru-RU"/>
        </w:rPr>
        <w:outlineLvl w:val="5"/>
      </w:pPr>
      <w:r>
        <w:rPr>
          <w:rFonts w:ascii="Times New Roman" w:hAnsi="Times New Roman"/>
          <w:sz w:val="28"/>
          <w:szCs w:val="28"/>
          <w:lang w:val="ru-RU"/>
        </w:rPr>
        <w:t xml:space="preserve">не обеспечивается функционирование системы управления охраной труда, не проводятся системные мероприятия по управлению профессиональными рисками на рабочих местах, связанные с выявлением опасностей, оценкой и снижением уровней профессиональных рисков;</w:t>
      </w:r>
      <w:r>
        <w:rPr>
          <w:lang w:val="ru-RU"/>
        </w:rPr>
      </w:r>
      <w:r>
        <w:rPr>
          <w:lang w:val="ru-RU"/>
        </w:rPr>
      </w:r>
    </w:p>
    <w:p>
      <w:pPr>
        <w:pStyle w:val="1229"/>
        <w:numPr>
          <w:ilvl w:val="0"/>
          <w:numId w:val="150"/>
        </w:numPr>
        <w:ind w:left="0" w:firstLine="709"/>
        <w:jc w:val="both"/>
        <w:spacing w:line="276" w:lineRule="auto"/>
        <w:rPr>
          <w:lang w:val="ru-RU"/>
        </w:rPr>
        <w:outlineLvl w:val="5"/>
      </w:pPr>
      <w:r>
        <w:rPr>
          <w:rFonts w:ascii="Times New Roman" w:hAnsi="Times New Roman"/>
          <w:sz w:val="28"/>
          <w:szCs w:val="28"/>
          <w:lang w:val="ru-RU"/>
        </w:rPr>
        <w:t xml:space="preserve">не пересматриваются своевременно в связи с изменением законодательства локальные акты по охране </w:t>
      </w:r>
      <w:r>
        <w:rPr>
          <w:rFonts w:ascii="Times New Roman" w:hAnsi="Times New Roman"/>
          <w:sz w:val="28"/>
          <w:szCs w:val="28"/>
          <w:lang w:val="ru-RU"/>
        </w:rPr>
        <w:t xml:space="preserve">труда</w:t>
      </w:r>
      <w:r>
        <w:rPr>
          <w:rFonts w:ascii="Times New Roman" w:hAnsi="Times New Roman"/>
          <w:sz w:val="28"/>
          <w:szCs w:val="28"/>
          <w:lang w:val="ru-RU"/>
        </w:rPr>
        <w:t xml:space="preserve"> в том числе инструкции по охране труда;  </w:t>
      </w:r>
      <w:r>
        <w:rPr>
          <w:lang w:val="ru-RU"/>
        </w:rPr>
      </w:r>
      <w:r>
        <w:rPr>
          <w:lang w:val="ru-RU"/>
        </w:rPr>
      </w:r>
    </w:p>
    <w:p>
      <w:pPr>
        <w:pStyle w:val="1229"/>
        <w:numPr>
          <w:ilvl w:val="0"/>
          <w:numId w:val="150"/>
        </w:numPr>
        <w:ind w:left="0" w:firstLine="709"/>
        <w:jc w:val="both"/>
        <w:spacing w:line="276" w:lineRule="auto"/>
        <w:rPr>
          <w:lang w:val="ru-RU"/>
        </w:rPr>
        <w:outlineLvl w:val="5"/>
      </w:pPr>
      <w:r>
        <w:rPr>
          <w:rFonts w:ascii="Times New Roman" w:hAnsi="Times New Roman"/>
          <w:sz w:val="28"/>
          <w:szCs w:val="28"/>
          <w:lang w:val="ru-RU"/>
        </w:rPr>
        <w:t xml:space="preserve">нарушаются сроки и порядок регистрации поведения инструктажей по охране труда;</w:t>
      </w:r>
      <w:r>
        <w:rPr>
          <w:lang w:val="ru-RU"/>
        </w:rPr>
      </w:r>
      <w:r>
        <w:rPr>
          <w:lang w:val="ru-RU"/>
        </w:rPr>
      </w:r>
    </w:p>
    <w:p>
      <w:pPr>
        <w:pStyle w:val="1229"/>
        <w:numPr>
          <w:ilvl w:val="0"/>
          <w:numId w:val="150"/>
        </w:numPr>
        <w:ind w:left="0" w:firstLine="709"/>
        <w:jc w:val="both"/>
        <w:spacing w:line="276" w:lineRule="auto"/>
        <w:rPr>
          <w:lang w:val="ru-RU"/>
        </w:rPr>
        <w:outlineLvl w:val="5"/>
      </w:pPr>
      <w:r>
        <w:rPr>
          <w:rFonts w:ascii="Times New Roman" w:hAnsi="Times New Roman"/>
          <w:sz w:val="28"/>
          <w:szCs w:val="28"/>
          <w:lang w:val="ru-RU"/>
        </w:rPr>
        <w:t xml:space="preserve">нарушается порядок допуска работников к выполнению работ, нарушаются сроки </w:t>
      </w:r>
      <w:r>
        <w:rPr>
          <w:rFonts w:ascii="Times New Roman" w:hAnsi="Times New Roman"/>
          <w:sz w:val="28"/>
          <w:szCs w:val="28"/>
          <w:lang w:val="ru-RU"/>
        </w:rPr>
        <w:t xml:space="preserve">обучения по охране</w:t>
      </w:r>
      <w:r>
        <w:rPr>
          <w:rFonts w:ascii="Times New Roman" w:hAnsi="Times New Roman"/>
          <w:sz w:val="28"/>
          <w:szCs w:val="28"/>
          <w:lang w:val="ru-RU"/>
        </w:rPr>
        <w:t xml:space="preserve"> труда, обучения по оказанию первой помощи пострадавшим на производстве, обязательных медицинских осмотров, обязательных психиатрических освидетельствований.</w:t>
      </w:r>
      <w:r>
        <w:rPr>
          <w:lang w:val="ru-RU"/>
        </w:rPr>
      </w:r>
      <w:r>
        <w:rPr>
          <w:lang w:val="ru-RU"/>
        </w:rPr>
      </w:r>
    </w:p>
    <w:p>
      <w:pPr>
        <w:ind w:firstLine="709"/>
        <w:jc w:val="both"/>
        <w:spacing w:after="0"/>
        <w:outlineLvl w:val="5"/>
      </w:pPr>
      <w:r>
        <w:rPr>
          <w:rFonts w:ascii="Times New Roman" w:hAnsi="Times New Roman"/>
          <w:sz w:val="28"/>
          <w:szCs w:val="28"/>
        </w:rPr>
        <w:t xml:space="preserve">Кроме того, в 2025году в ИОООП поступило 56 извещений о несчастных случаях, произошедших в области, среди которых смертельные, тяжелые и групповые. ИОООП направляло представителей в составы комиссий по расследованию. Сохраняются в</w:t>
      </w:r>
      <w:r>
        <w:rPr>
          <w:rFonts w:ascii="Times New Roman" w:hAnsi="Times New Roman"/>
          <w:sz w:val="28"/>
          <w:szCs w:val="28"/>
        </w:rPr>
        <w:t xml:space="preserve">ысокие показатели смертей работников на рабочих местах по причинам, не связанным с производством. Связанными с производством признано 4 смертельных и 15 тяжелых случаев, от общих заболеваний на работе умерло 18 человек. Несколько случаев еще расследуются. </w:t>
      </w:r>
      <w:r/>
    </w:p>
    <w:p>
      <w:pPr>
        <w:ind w:firstLine="709"/>
        <w:jc w:val="both"/>
        <w:spacing w:after="0"/>
        <w:outlineLvl w:val="5"/>
      </w:pPr>
      <w:r>
        <w:rPr>
          <w:rFonts w:ascii="Times New Roman" w:hAnsi="Times New Roman"/>
          <w:sz w:val="28"/>
          <w:szCs w:val="28"/>
        </w:rPr>
        <w:t xml:space="preserve">По предложению ИОООП, областная межведомственная комиссия по охране при рассмотрении 17.06.2025 вопроса «О повышении качества обязательных медицинских осмотров и участии работодателей в организации </w:t>
      </w:r>
      <w:r>
        <w:rPr>
          <w:rFonts w:ascii="Times New Roman" w:hAnsi="Times New Roman"/>
          <w:sz w:val="28"/>
          <w:szCs w:val="28"/>
        </w:rPr>
        <w:t xml:space="preserve">диспансеризации работников внесла» внесла в протокол заседания рекомендацию в адрес органов государс</w:t>
      </w:r>
      <w:r>
        <w:rPr>
          <w:rFonts w:ascii="Times New Roman" w:hAnsi="Times New Roman"/>
          <w:sz w:val="28"/>
          <w:szCs w:val="28"/>
        </w:rPr>
        <w:t xml:space="preserve">твенной власти и местного самоуправления, проработать вопрос об установлении для руководителей государственных учреждений Ивановской области критерия оценки эффективности деятельности «Организация прохождения работниками учреждения диспансеризации по месту</w:t>
      </w:r>
      <w:r>
        <w:rPr>
          <w:rFonts w:ascii="Times New Roman" w:hAnsi="Times New Roman"/>
          <w:sz w:val="28"/>
          <w:szCs w:val="28"/>
        </w:rPr>
        <w:t xml:space="preserve"> работы». </w:t>
      </w:r>
      <w:r/>
    </w:p>
    <w:p>
      <w:pPr>
        <w:jc w:val="both"/>
        <w:spacing w:after="0"/>
        <w:rPr>
          <w:rFonts w:ascii="Times New Roman" w:hAnsi="Times New Roman"/>
          <w:i/>
          <w:sz w:val="28"/>
          <w:szCs w:val="28"/>
        </w:rPr>
        <w:outlineLvl w:val="5"/>
      </w:pPr>
      <w:r>
        <w:rPr>
          <w:rFonts w:ascii="Times New Roman" w:hAnsi="Times New Roman"/>
          <w:i/>
          <w:sz w:val="28"/>
          <w:szCs w:val="28"/>
        </w:rPr>
      </w:r>
      <w:r>
        <w:rPr>
          <w:rFonts w:ascii="Times New Roman" w:hAnsi="Times New Roman"/>
          <w:i/>
          <w:sz w:val="28"/>
          <w:szCs w:val="28"/>
        </w:rPr>
      </w:r>
      <w:r>
        <w:rPr>
          <w:rFonts w:ascii="Times New Roman" w:hAnsi="Times New Roman"/>
          <w:i/>
          <w:sz w:val="28"/>
          <w:szCs w:val="28"/>
        </w:rPr>
      </w:r>
    </w:p>
    <w:p>
      <w:pPr>
        <w:pStyle w:val="1228"/>
        <w:rPr>
          <w:rFonts w:ascii="Times New Roman" w:hAnsi="Times New Roman" w:eastAsia="Times New Roman"/>
          <w:b/>
          <w:bCs/>
          <w:sz w:val="28"/>
          <w:szCs w:val="28"/>
        </w:rPr>
      </w:pPr>
      <w:r/>
      <w:bookmarkStart w:id="50" w:name="_Toc28"/>
      <w:r>
        <w:rPr>
          <w:rStyle w:val="1254"/>
          <w:rFonts w:ascii="Times New Roman" w:hAnsi="Times New Roman" w:eastAsia="Times New Roman" w:cs="Times New Roman"/>
          <w:color w:val="000000" w:themeColor="text1"/>
          <w:sz w:val="28"/>
          <w:szCs w:val="28"/>
        </w:rPr>
        <w:t xml:space="preserve">Уполномоченный рекомендует</w:t>
      </w:r>
      <w:r>
        <w:rPr>
          <w:rFonts w:ascii="Times New Roman" w:hAnsi="Times New Roman" w:eastAsia="Times New Roman"/>
          <w:b/>
          <w:bCs/>
          <w:sz w:val="28"/>
          <w:szCs w:val="28"/>
        </w:rPr>
        <w:t xml:space="preserve">: </w:t>
      </w:r>
      <w:r>
        <w:rPr>
          <w:rFonts w:ascii="Times New Roman" w:hAnsi="Times New Roman" w:eastAsia="Times New Roman"/>
          <w:b/>
          <w:bCs/>
          <w:sz w:val="28"/>
          <w:szCs w:val="28"/>
        </w:rPr>
      </w:r>
      <w:bookmarkEnd w:id="50"/>
      <w:r>
        <w:rPr>
          <w:rFonts w:ascii="Times New Roman" w:hAnsi="Times New Roman" w:eastAsia="Times New Roman"/>
          <w:b/>
          <w:bCs/>
          <w:sz w:val="28"/>
          <w:szCs w:val="28"/>
        </w:rPr>
      </w:r>
      <w:r>
        <w:rPr>
          <w:rFonts w:ascii="Times New Roman" w:hAnsi="Times New Roman" w:eastAsia="Times New Roman"/>
          <w:b/>
          <w:bCs/>
          <w:sz w:val="28"/>
          <w:szCs w:val="28"/>
        </w:rPr>
      </w:r>
    </w:p>
    <w:p>
      <w:pPr>
        <w:jc w:val="both"/>
        <w:spacing w:after="0"/>
        <w:rPr>
          <w:rFonts w:ascii="Times New Roman" w:hAnsi="Times New Roman"/>
          <w:b/>
          <w:bCs/>
          <w:sz w:val="28"/>
          <w:szCs w:val="28"/>
        </w:rPr>
      </w:pPr>
      <w:r>
        <w:rPr>
          <w:rFonts w:ascii="Times New Roman" w:hAnsi="Times New Roman"/>
          <w:b/>
          <w:bCs/>
          <w:sz w:val="28"/>
          <w:szCs w:val="28"/>
        </w:rPr>
      </w:r>
      <w:r>
        <w:rPr>
          <w:rFonts w:ascii="Times New Roman" w:hAnsi="Times New Roman"/>
          <w:b/>
          <w:bCs/>
          <w:sz w:val="28"/>
          <w:szCs w:val="28"/>
        </w:rPr>
      </w:r>
      <w:r>
        <w:rPr>
          <w:rFonts w:ascii="Times New Roman" w:hAnsi="Times New Roman"/>
          <w:b/>
          <w:bCs/>
          <w:sz w:val="28"/>
          <w:szCs w:val="28"/>
        </w:rPr>
      </w:r>
    </w:p>
    <w:p>
      <w:pPr>
        <w:ind w:firstLine="709"/>
        <w:jc w:val="both"/>
        <w:spacing w:after="0"/>
        <w:shd w:val="clear" w:color="auto" w:fill="ffffff"/>
        <w:rPr>
          <w:rFonts w:ascii="Times New Roman" w:hAnsi="Times New Roman"/>
          <w:b/>
          <w:i/>
          <w:sz w:val="28"/>
          <w:szCs w:val="28"/>
        </w:rPr>
      </w:pPr>
      <w:r>
        <w:rPr>
          <w:rFonts w:ascii="Times New Roman" w:hAnsi="Times New Roman" w:eastAsia="Times New Roman"/>
          <w:b/>
          <w:i/>
          <w:sz w:val="28"/>
          <w:szCs w:val="28"/>
        </w:rPr>
        <w:t xml:space="preserve">Правительству Ивановской области:</w:t>
      </w:r>
      <w:r>
        <w:rPr>
          <w:rFonts w:ascii="Times New Roman" w:hAnsi="Times New Roman"/>
          <w:b/>
          <w:i/>
          <w:sz w:val="28"/>
          <w:szCs w:val="28"/>
        </w:rPr>
      </w:r>
      <w:r>
        <w:rPr>
          <w:rFonts w:ascii="Times New Roman" w:hAnsi="Times New Roman"/>
          <w:b/>
          <w:i/>
          <w:sz w:val="28"/>
          <w:szCs w:val="28"/>
        </w:rPr>
      </w:r>
    </w:p>
    <w:p>
      <w:pPr>
        <w:pStyle w:val="1229"/>
        <w:numPr>
          <w:ilvl w:val="0"/>
          <w:numId w:val="151"/>
        </w:numPr>
        <w:ind w:left="0" w:firstLine="709"/>
        <w:jc w:val="both"/>
        <w:spacing w:line="276" w:lineRule="auto"/>
        <w:shd w:val="clear" w:color="auto" w:fill="ffffff"/>
        <w:rPr>
          <w:rFonts w:ascii="Times New Roman" w:hAnsi="Times New Roman"/>
          <w:sz w:val="28"/>
          <w:szCs w:val="28"/>
          <w:lang w:val="ru-RU"/>
        </w:rPr>
      </w:pPr>
      <w:r>
        <w:rPr>
          <w:rFonts w:ascii="Times New Roman" w:hAnsi="Times New Roman" w:eastAsia="Times New Roman"/>
          <w:bCs/>
          <w:sz w:val="28"/>
          <w:szCs w:val="28"/>
          <w:lang w:val="ru-RU"/>
        </w:rPr>
        <w:t xml:space="preserve">продолжить работу с Правительством Рос</w:t>
      </w:r>
      <w:r>
        <w:rPr>
          <w:rFonts w:ascii="Times New Roman" w:hAnsi="Times New Roman" w:eastAsia="Times New Roman"/>
          <w:bCs/>
          <w:sz w:val="28"/>
          <w:szCs w:val="28"/>
          <w:lang w:val="ru-RU"/>
        </w:rPr>
        <w:t xml:space="preserve">сийской Федерации по изменению коэффициента региональной дифференциации, применяемого при установлении величины прожиточного минимума в Ивановской области, с учетом предложений областной трехсторонней комиссии по регулированию социально-трудовых отношений;</w:t>
      </w:r>
      <w:r>
        <w:rPr>
          <w:rFonts w:ascii="Times New Roman" w:hAnsi="Times New Roman"/>
          <w:sz w:val="28"/>
          <w:szCs w:val="28"/>
          <w:lang w:val="ru-RU"/>
        </w:rPr>
      </w:r>
      <w:r>
        <w:rPr>
          <w:rFonts w:ascii="Times New Roman" w:hAnsi="Times New Roman"/>
          <w:sz w:val="28"/>
          <w:szCs w:val="28"/>
          <w:lang w:val="ru-RU"/>
        </w:rPr>
      </w:r>
    </w:p>
    <w:p>
      <w:pPr>
        <w:pStyle w:val="1229"/>
        <w:numPr>
          <w:ilvl w:val="0"/>
          <w:numId w:val="151"/>
        </w:numPr>
        <w:ind w:left="0" w:firstLine="709"/>
        <w:jc w:val="both"/>
        <w:spacing w:line="276" w:lineRule="auto"/>
        <w:shd w:val="clear" w:color="auto" w:fill="ffffff"/>
        <w:rPr>
          <w:rFonts w:ascii="Times New Roman" w:hAnsi="Times New Roman" w:eastAsia="Times New Roman"/>
          <w:sz w:val="28"/>
          <w:szCs w:val="28"/>
          <w:lang w:val="ru-RU"/>
        </w:rPr>
      </w:pPr>
      <w:r>
        <w:rPr>
          <w:rFonts w:ascii="Times New Roman" w:hAnsi="Times New Roman" w:eastAsia="Times New Roman"/>
          <w:bCs/>
          <w:sz w:val="28"/>
          <w:szCs w:val="28"/>
          <w:lang w:val="ru-RU"/>
        </w:rPr>
        <w:t xml:space="preserve">принять нормативный правовой акт, регулирующий труд наставников в государственных учреждениях Ивановской области.</w:t>
      </w:r>
      <w:r>
        <w:rPr>
          <w:rFonts w:ascii="Times New Roman" w:hAnsi="Times New Roman" w:eastAsia="Times New Roman"/>
          <w:sz w:val="28"/>
          <w:szCs w:val="28"/>
          <w:lang w:val="ru-RU"/>
        </w:rPr>
      </w:r>
      <w:r>
        <w:rPr>
          <w:rFonts w:ascii="Times New Roman" w:hAnsi="Times New Roman" w:eastAsia="Times New Roman"/>
          <w:sz w:val="28"/>
          <w:szCs w:val="28"/>
          <w:lang w:val="ru-RU"/>
        </w:rPr>
      </w:r>
    </w:p>
    <w:p>
      <w:pPr>
        <w:ind w:firstLine="709"/>
        <w:jc w:val="both"/>
        <w:spacing w:after="0"/>
        <w:shd w:val="clear" w:color="auto" w:fill="ffffff"/>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ind w:firstLine="709"/>
        <w:jc w:val="both"/>
        <w:spacing w:after="0" w:line="276" w:lineRule="auto"/>
        <w:shd w:val="clear" w:color="auto" w:fill="ffffff"/>
        <w:rPr>
          <w:rFonts w:ascii="Times New Roman" w:hAnsi="Times New Roman"/>
          <w:b/>
          <w:bCs/>
          <w:i/>
          <w:sz w:val="28"/>
          <w:szCs w:val="28"/>
        </w:rPr>
      </w:pPr>
      <w:r>
        <w:rPr>
          <w:rFonts w:ascii="Times New Roman" w:hAnsi="Times New Roman" w:eastAsia="Times New Roman"/>
          <w:b/>
          <w:bCs/>
          <w:i/>
          <w:sz w:val="28"/>
          <w:szCs w:val="28"/>
        </w:rPr>
        <w:t xml:space="preserve">Департаменту здравоохранения Ивановской области, Департаменту экономического развития и торговли Ивановской области:</w:t>
      </w:r>
      <w:r>
        <w:rPr>
          <w:rFonts w:ascii="Times New Roman" w:hAnsi="Times New Roman"/>
          <w:b/>
          <w:bCs/>
          <w:i/>
          <w:sz w:val="28"/>
          <w:szCs w:val="28"/>
        </w:rPr>
      </w:r>
      <w:r>
        <w:rPr>
          <w:rFonts w:ascii="Times New Roman" w:hAnsi="Times New Roman"/>
          <w:b/>
          <w:bCs/>
          <w:i/>
          <w:sz w:val="28"/>
          <w:szCs w:val="28"/>
        </w:rPr>
      </w:r>
    </w:p>
    <w:p>
      <w:pPr>
        <w:pStyle w:val="1229"/>
        <w:numPr>
          <w:ilvl w:val="0"/>
          <w:numId w:val="152"/>
        </w:numPr>
        <w:ind w:left="0" w:firstLine="709"/>
        <w:jc w:val="both"/>
        <w:spacing w:line="276" w:lineRule="auto"/>
        <w:shd w:val="clear" w:color="auto" w:fill="ffffff"/>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совместными усилиями продолжить работу по активизации участия предприятий и учреждений в организации диспансеризации работников по месту работы, с учетом рекомендаций областной межведомственной комиссии по охране труда.</w:t>
      </w:r>
      <w:r>
        <w:rPr>
          <w:rFonts w:ascii="Times New Roman" w:hAnsi="Times New Roman" w:eastAsia="Times New Roman"/>
          <w:sz w:val="28"/>
          <w:szCs w:val="28"/>
          <w:lang w:val="ru-RU"/>
        </w:rPr>
      </w:r>
      <w:r>
        <w:rPr>
          <w:rFonts w:ascii="Times New Roman" w:hAnsi="Times New Roman" w:eastAsia="Times New Roman"/>
          <w:sz w:val="28"/>
          <w:szCs w:val="28"/>
          <w:lang w:val="ru-RU"/>
        </w:rPr>
      </w:r>
    </w:p>
    <w:p>
      <w:pPr>
        <w:jc w:val="both"/>
        <w:spacing w:after="0" w:line="276" w:lineRule="auto"/>
        <w:rPr>
          <w:rFonts w:ascii="Times New Roman" w:hAnsi="Times New Roman"/>
          <w:b/>
          <w:i/>
          <w:sz w:val="28"/>
          <w:szCs w:val="28"/>
        </w:rPr>
      </w:pPr>
      <w:r>
        <w:rPr>
          <w:rFonts w:ascii="Times New Roman" w:hAnsi="Times New Roman"/>
          <w:b/>
          <w:i/>
          <w:sz w:val="28"/>
          <w:szCs w:val="28"/>
        </w:rPr>
      </w:r>
      <w:r>
        <w:rPr>
          <w:rFonts w:ascii="Times New Roman" w:hAnsi="Times New Roman"/>
          <w:b/>
          <w:i/>
          <w:sz w:val="28"/>
          <w:szCs w:val="28"/>
        </w:rPr>
      </w:r>
      <w:r>
        <w:rPr>
          <w:rFonts w:ascii="Times New Roman" w:hAnsi="Times New Roman"/>
          <w:b/>
          <w:i/>
          <w:sz w:val="28"/>
          <w:szCs w:val="28"/>
        </w:rPr>
      </w:r>
    </w:p>
    <w:p>
      <w:pPr>
        <w:pStyle w:val="1228"/>
        <w:jc w:val="center"/>
        <w:spacing w:before="0"/>
        <w:rPr>
          <w:rFonts w:ascii="Times New Roman" w:hAnsi="Times New Roman" w:cs="Times New Roman"/>
          <w:color w:val="auto"/>
          <w:sz w:val="28"/>
          <w:szCs w:val="28"/>
        </w:rPr>
      </w:pPr>
      <w:r/>
      <w:bookmarkStart w:id="51" w:name="_Toc29"/>
      <w:r>
        <w:rPr>
          <w:rFonts w:ascii="Times New Roman" w:hAnsi="Times New Roman" w:cs="Times New Roman"/>
          <w:b/>
          <w:bCs/>
          <w:color w:val="auto"/>
          <w:sz w:val="28"/>
          <w:szCs w:val="28"/>
        </w:rPr>
        <w:t xml:space="preserve">РАЗДЕЛ 10. ПРАВА ГРАЖДАН В СФЕРЕ ТРАНСПОРТА, БЕЗОПАСНОСТЬ ДОРОЖНОГО ДВИЖЕНИЯ</w:t>
      </w:r>
      <w:r>
        <w:rPr>
          <w:rFonts w:ascii="Times New Roman" w:hAnsi="Times New Roman" w:cs="Times New Roman"/>
          <w:b/>
          <w:bCs/>
          <w:color w:val="auto"/>
          <w:sz w:val="28"/>
          <w:szCs w:val="28"/>
        </w:rPr>
      </w:r>
      <w:bookmarkEnd w:id="51"/>
      <w:r>
        <w:rPr>
          <w:rFonts w:ascii="Times New Roman" w:hAnsi="Times New Roman" w:cs="Times New Roman"/>
          <w:color w:val="auto"/>
          <w:sz w:val="28"/>
          <w:szCs w:val="28"/>
        </w:rPr>
      </w:r>
      <w:r>
        <w:rPr>
          <w:rFonts w:ascii="Times New Roman" w:hAnsi="Times New Roman" w:cs="Times New Roman"/>
          <w:color w:val="auto"/>
          <w:sz w:val="28"/>
          <w:szCs w:val="28"/>
        </w:rPr>
      </w:r>
    </w:p>
    <w:p>
      <w:pPr>
        <w:spacing w:after="0"/>
        <w:rPr>
          <w:b/>
          <w:bCs/>
        </w:rPr>
      </w:pPr>
      <w:r>
        <w:rPr>
          <w:b/>
          <w:bCs/>
        </w:rPr>
      </w:r>
      <w:r>
        <w:rPr>
          <w:b/>
          <w:bCs/>
        </w:rPr>
      </w:r>
      <w:r>
        <w:rPr>
          <w:b/>
          <w:bCs/>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Право на свободу передвижения, закрепленное в Конституции Российской Федерации, является одним из фундаментальных прав человека. </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Транспортная доступность — ключевой фактор его реализации. В последние годы в Ивановской области наблюдается рост числа обращений граждан, связанных с проблемами в сфере общественной инфраструктуры.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Важно понимать, что транспортная доступность — не просто вопрос комфорта или экономического развития. Это баз</w:t>
      </w:r>
      <w:r>
        <w:rPr>
          <w:rFonts w:ascii="Times New Roman" w:hAnsi="Times New Roman" w:eastAsia="Times New Roman"/>
          <w:sz w:val="28"/>
          <w:szCs w:val="28"/>
        </w:rPr>
        <w:t xml:space="preserve">овое условие соблюдения прав человека, которое обеспечивает равенство возможностей для жителей разных территорий, способствует социальной интеграции и предотвращению изоляции отдельных групп населения, создает предпосылки для устойчивого развития регионов.</w:t>
      </w:r>
      <w:r>
        <w:rPr>
          <w:rFonts w:ascii="Times New Roman" w:hAnsi="Times New Roman" w:eastAsia="Times New Roman"/>
          <w:sz w:val="28"/>
          <w:szCs w:val="28"/>
        </w:rPr>
      </w:r>
      <w:r>
        <w:rPr>
          <w:rFonts w:ascii="Times New Roman" w:hAnsi="Times New Roman" w:eastAsia="Times New Roman"/>
          <w:sz w:val="28"/>
          <w:szCs w:val="28"/>
        </w:rPr>
      </w:r>
    </w:p>
    <w:p>
      <w:pPr>
        <w:ind w:firstLine="708"/>
        <w:jc w:val="both"/>
        <w:spacing w:after="0" w:line="300" w:lineRule="atLeast"/>
        <w:rPr>
          <w:rFonts w:ascii="Times New Roman" w:hAnsi="Times New Roman" w:eastAsia="Liberation Sans"/>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В 2025 году в правозащитную службу поступило 140 обращений по вопросам безопасного дорожного движения. Сюда входят и качество дорожного полотна, и перебои в графике движения автобусов, и некорректное поведение водителей и много другое. </w:t>
      </w:r>
      <w:r>
        <w:rPr>
          <w:rFonts w:ascii="Times New Roman" w:hAnsi="Times New Roman" w:eastAsia="Liberation Sans"/>
          <w:sz w:val="28"/>
          <w:szCs w:val="28"/>
        </w:rPr>
      </w:r>
      <w:r>
        <w:rPr>
          <w:rFonts w:ascii="Times New Roman" w:hAnsi="Times New Roman" w:eastAsia="Liberation Sans"/>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Ведомство, с которым Уполномоченный по правам человека в Ивановской области взаимодействует по вопросам транспортного сообщения и состояния дорожного полотна – Департамент дорожного хозяйства и транспорта Ивановской области (далее — Департамент).</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Доля пассажирских перевозок автомобильным транспортом на территории Ивановской области остается ключевой и составляет более 9094 от общего объема пассажирских перевозок. Общая маршрутная сеть региона состо</w:t>
      </w:r>
      <w:r>
        <w:rPr>
          <w:rFonts w:ascii="Times New Roman" w:hAnsi="Times New Roman" w:eastAsia="Times New Roman"/>
          <w:sz w:val="28"/>
          <w:szCs w:val="28"/>
        </w:rPr>
        <w:t xml:space="preserve">ит из 362 регулярных автобусных маршрутов, 159 из которых являются межмуниципальными и 203 муниципальными. Действующая сеть межмуниципальных маршрутов обеспечивает транспортную доступность со всеми муниципальными центрами и большинством населенных пунктов.</w:t>
      </w:r>
      <w:r>
        <w:rPr>
          <w:rFonts w:ascii="Times New Roman" w:hAnsi="Times New Roman"/>
          <w:sz w:val="28"/>
          <w:szCs w:val="28"/>
        </w:rPr>
      </w:r>
      <w:r>
        <w:rPr>
          <w:rFonts w:ascii="Times New Roman" w:hAnsi="Times New Roman"/>
          <w:sz w:val="28"/>
          <w:szCs w:val="28"/>
        </w:rPr>
      </w:r>
    </w:p>
    <w:p>
      <w:pPr>
        <w:ind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Общая численность подвижного состава автомобильного пассажирского транспорта, работающего на регулярных маршрутах, 1240 единицы (418 из которых на межмуниципальных маршрутах).</w:t>
      </w:r>
      <w:r>
        <w:rPr>
          <w:rFonts w:ascii="Times New Roman" w:hAnsi="Times New Roman"/>
          <w:sz w:val="28"/>
          <w:szCs w:val="28"/>
        </w:rPr>
      </w:r>
      <w:r>
        <w:rPr>
          <w:rFonts w:ascii="Times New Roman" w:hAnsi="Times New Roman"/>
          <w:sz w:val="28"/>
          <w:szCs w:val="28"/>
        </w:rPr>
      </w:r>
    </w:p>
    <w:p>
      <w:pPr>
        <w:ind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В 2025 году в пр</w:t>
      </w:r>
      <w:r>
        <w:rPr>
          <w:rFonts w:ascii="Times New Roman" w:hAnsi="Times New Roman" w:eastAsia="Times New Roman"/>
          <w:sz w:val="28"/>
          <w:szCs w:val="28"/>
        </w:rPr>
        <w:t xml:space="preserve">ограмме по льготному лизингу колесных транспортных средств, реализуемой Министерством промышленности и торговли Российской Федерации, приняли участие два перевозчика, осуществляющих регулярные перевозки пассажиров и багажа на территории Ивановской области:</w:t>
      </w:r>
      <w:r>
        <w:rPr>
          <w:rFonts w:ascii="Times New Roman" w:hAnsi="Times New Roman"/>
          <w:sz w:val="28"/>
          <w:szCs w:val="28"/>
        </w:rPr>
      </w:r>
      <w:r>
        <w:rPr>
          <w:rFonts w:ascii="Times New Roman" w:hAnsi="Times New Roman"/>
          <w:sz w:val="28"/>
          <w:szCs w:val="28"/>
        </w:rPr>
      </w:r>
    </w:p>
    <w:p>
      <w:pPr>
        <w:pStyle w:val="1229"/>
        <w:numPr>
          <w:ilvl w:val="0"/>
          <w:numId w:val="153"/>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ООО «Автотрест» приобретено 8 автобусов среднего класса марки ПАЗ «Вектор»;</w:t>
      </w:r>
      <w:r>
        <w:rPr>
          <w:rFonts w:ascii="Times New Roman" w:hAnsi="Times New Roman"/>
          <w:sz w:val="28"/>
          <w:szCs w:val="28"/>
          <w:lang w:val="ru-RU"/>
        </w:rPr>
      </w:r>
      <w:r>
        <w:rPr>
          <w:rFonts w:ascii="Times New Roman" w:hAnsi="Times New Roman"/>
          <w:sz w:val="28"/>
          <w:szCs w:val="28"/>
          <w:lang w:val="ru-RU"/>
        </w:rPr>
      </w:r>
    </w:p>
    <w:p>
      <w:pPr>
        <w:pStyle w:val="1229"/>
        <w:numPr>
          <w:ilvl w:val="0"/>
          <w:numId w:val="153"/>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ООО «</w:t>
      </w:r>
      <w:r>
        <w:rPr>
          <w:rFonts w:ascii="Times New Roman" w:hAnsi="Times New Roman" w:eastAsia="Times New Roman"/>
          <w:sz w:val="28"/>
          <w:szCs w:val="28"/>
          <w:lang w:val="ru-RU"/>
        </w:rPr>
        <w:t xml:space="preserve">Ивгортранс</w:t>
      </w:r>
      <w:r>
        <w:rPr>
          <w:rFonts w:ascii="Times New Roman" w:hAnsi="Times New Roman" w:eastAsia="Times New Roman"/>
          <w:sz w:val="28"/>
          <w:szCs w:val="28"/>
          <w:lang w:val="ru-RU"/>
        </w:rPr>
        <w:t xml:space="preserve">» приобретено 9 автобусов малого класса марки ГАЗ «Газель-Сити».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153"/>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Кроме того, за счет собственных средств перевозчиками: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153"/>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ООО «Автотракт» приобретено 7 автобусов малого класса марки ГАЗ «</w:t>
      </w:r>
      <w:r>
        <w:rPr>
          <w:rFonts w:ascii="Times New Roman" w:hAnsi="Times New Roman" w:eastAsia="Times New Roman"/>
          <w:sz w:val="28"/>
          <w:szCs w:val="28"/>
          <w:lang w:val="ru-RU"/>
        </w:rPr>
        <w:t xml:space="preserve">ГазельСити</w:t>
      </w:r>
      <w:r>
        <w:rPr>
          <w:rFonts w:ascii="Times New Roman" w:hAnsi="Times New Roman" w:eastAsia="Times New Roman"/>
          <w:sz w:val="28"/>
          <w:szCs w:val="28"/>
          <w:lang w:val="ru-RU"/>
        </w:rPr>
        <w:t xml:space="preserve">»;</w:t>
      </w:r>
      <w:r>
        <w:rPr>
          <w:rFonts w:ascii="Times New Roman" w:hAnsi="Times New Roman"/>
          <w:sz w:val="28"/>
          <w:szCs w:val="28"/>
          <w:lang w:val="ru-RU"/>
        </w:rPr>
      </w:r>
      <w:r>
        <w:rPr>
          <w:rFonts w:ascii="Times New Roman" w:hAnsi="Times New Roman"/>
          <w:sz w:val="28"/>
          <w:szCs w:val="28"/>
          <w:lang w:val="ru-RU"/>
        </w:rPr>
      </w:r>
    </w:p>
    <w:p>
      <w:pPr>
        <w:pStyle w:val="1229"/>
        <w:numPr>
          <w:ilvl w:val="0"/>
          <w:numId w:val="153"/>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ООО «Новая транспортная компания» приобретено 2 автобуса малого класса марки ГАЗ «Газель-Сити».</w:t>
      </w:r>
      <w:r>
        <w:rPr>
          <w:rFonts w:ascii="Times New Roman" w:hAnsi="Times New Roman"/>
          <w:sz w:val="28"/>
          <w:szCs w:val="28"/>
          <w:lang w:val="ru-RU"/>
        </w:rPr>
      </w:r>
      <w:r>
        <w:rPr>
          <w:rFonts w:ascii="Times New Roman" w:hAnsi="Times New Roman"/>
          <w:sz w:val="28"/>
          <w:szCs w:val="28"/>
          <w:lang w:val="ru-RU"/>
        </w:rPr>
      </w:r>
    </w:p>
    <w:p>
      <w:pPr>
        <w:ind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Все приобретенные транспортные средства имеют низкий уровень пола, с оборудованием места для размещения детских колясок и </w:t>
      </w:r>
      <w:r>
        <w:rPr>
          <w:rFonts w:ascii="Times New Roman" w:hAnsi="Times New Roman" w:eastAsia="Times New Roman"/>
          <w:sz w:val="28"/>
          <w:szCs w:val="28"/>
        </w:rPr>
        <w:t xml:space="preserve">маломобильных</w:t>
      </w:r>
      <w:r>
        <w:rPr>
          <w:rFonts w:ascii="Times New Roman" w:hAnsi="Times New Roman" w:eastAsia="Times New Roman"/>
          <w:sz w:val="28"/>
          <w:szCs w:val="28"/>
        </w:rPr>
        <w:t xml:space="preserve"> граждан.</w:t>
      </w:r>
      <w:r>
        <w:rPr>
          <w:rFonts w:ascii="Times New Roman" w:hAnsi="Times New Roman"/>
          <w:sz w:val="28"/>
          <w:szCs w:val="28"/>
        </w:rPr>
      </w:r>
      <w:r>
        <w:rPr>
          <w:rFonts w:ascii="Times New Roman" w:hAnsi="Times New Roman"/>
          <w:sz w:val="28"/>
          <w:szCs w:val="28"/>
        </w:rPr>
      </w:r>
    </w:p>
    <w:p>
      <w:pPr>
        <w:ind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В 2023 году запущен с</w:t>
      </w:r>
      <w:r>
        <w:rPr>
          <w:rFonts w:ascii="Times New Roman" w:hAnsi="Times New Roman" w:eastAsia="Times New Roman"/>
          <w:sz w:val="28"/>
          <w:szCs w:val="28"/>
        </w:rPr>
        <w:t xml:space="preserve">коростной поезд «Ласточка» Нижний Новгород Иваново, время в пути между городами сократилось до 3 часов 10 минут. С начала эксплуатации по декабрь 2025 года по маршруту было перевезено 232,223 тыс. пассажиров (в 2025 году перевезено 93,884 тыс. пассажиров).</w:t>
      </w:r>
      <w:r>
        <w:rPr>
          <w:rFonts w:ascii="Times New Roman" w:hAnsi="Times New Roman"/>
          <w:sz w:val="28"/>
          <w:szCs w:val="28"/>
        </w:rPr>
      </w:r>
      <w:r>
        <w:rPr>
          <w:rFonts w:ascii="Times New Roman" w:hAnsi="Times New Roman"/>
          <w:sz w:val="28"/>
          <w:szCs w:val="28"/>
        </w:rPr>
      </w:r>
    </w:p>
    <w:p>
      <w:pPr>
        <w:ind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С момента запуска скоростного поезда «Ласточка» Москва-Иваново по декабрь 2025 года по маршруту перевезено 6 322,435 тыс. пассажиров (в 2025 году перевезено 818,591 тыс. пассажиров).</w:t>
      </w:r>
      <w:r>
        <w:rPr>
          <w:rFonts w:ascii="Times New Roman" w:hAnsi="Times New Roman"/>
          <w:sz w:val="28"/>
          <w:szCs w:val="28"/>
        </w:rPr>
      </w:r>
      <w:r>
        <w:rPr>
          <w:rFonts w:ascii="Times New Roman" w:hAnsi="Times New Roman"/>
          <w:sz w:val="28"/>
          <w:szCs w:val="28"/>
        </w:rPr>
      </w:r>
    </w:p>
    <w:p>
      <w:pPr>
        <w:ind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За 2025 год пригородные пассажирские перевозки «Орланами» перевезли 1 318 311 чел., что выше уровня прошлого года на 2,7 % (2024 год - 1 282 324 чел.).</w:t>
      </w:r>
      <w:r>
        <w:rPr>
          <w:rFonts w:ascii="Times New Roman" w:hAnsi="Times New Roman"/>
          <w:sz w:val="28"/>
          <w:szCs w:val="28"/>
        </w:rPr>
      </w:r>
      <w:r>
        <w:rPr>
          <w:rFonts w:ascii="Times New Roman" w:hAnsi="Times New Roman"/>
          <w:sz w:val="28"/>
          <w:szCs w:val="28"/>
        </w:rPr>
      </w:r>
    </w:p>
    <w:p>
      <w:pPr>
        <w:ind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Пассажирские авиаперевозки в регионе осуществляются по пяти направлениям: установлено регулярное авиасообщение с городами Санкт-Петербург, Сочи, Калининград, Минеральные Воды, Махачкала (в летний период).</w:t>
      </w:r>
      <w:r>
        <w:rPr>
          <w:rFonts w:ascii="Times New Roman" w:hAnsi="Times New Roman"/>
          <w:sz w:val="28"/>
          <w:szCs w:val="28"/>
        </w:rPr>
      </w:r>
      <w:r>
        <w:rPr>
          <w:rFonts w:ascii="Times New Roman" w:hAnsi="Times New Roman"/>
          <w:sz w:val="28"/>
          <w:szCs w:val="28"/>
        </w:rPr>
      </w:r>
    </w:p>
    <w:p>
      <w:pPr>
        <w:ind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В 2025 году через аэропорт «Иваново» перевезено 126,447 тыс. пассажиров, рост пассажиров к 2024 году составил почти 1 % (125,242 тыс. пассажиров).</w:t>
      </w:r>
      <w:r>
        <w:rPr>
          <w:rFonts w:ascii="Times New Roman" w:hAnsi="Times New Roman"/>
          <w:sz w:val="28"/>
          <w:szCs w:val="28"/>
        </w:rPr>
      </w:r>
      <w:r>
        <w:rPr>
          <w:rFonts w:ascii="Times New Roman" w:hAnsi="Times New Roman"/>
          <w:sz w:val="28"/>
          <w:szCs w:val="28"/>
        </w:rPr>
      </w:r>
    </w:p>
    <w:p>
      <w:pPr>
        <w:ind w:firstLine="709"/>
        <w:jc w:val="both"/>
        <w:spacing w:after="0" w:line="276" w:lineRule="auto"/>
        <w:rPr>
          <w:rFonts w:ascii="Times New Roman" w:hAnsi="Times New Roman" w:eastAsia="Times New Roman"/>
          <w:sz w:val="28"/>
          <w:szCs w:val="28"/>
        </w:rPr>
      </w:pPr>
      <w:r>
        <w:rPr>
          <w:rFonts w:ascii="Times New Roman" w:hAnsi="Times New Roman" w:eastAsia="Times New Roman"/>
          <w:sz w:val="28"/>
          <w:szCs w:val="28"/>
        </w:rPr>
        <w:t xml:space="preserve">В период водной навигации 2025 года по маршрутам «Кинешма — Плес», «Кинешма — </w:t>
      </w:r>
      <w:r>
        <w:rPr>
          <w:rFonts w:ascii="Times New Roman" w:hAnsi="Times New Roman" w:eastAsia="Times New Roman"/>
          <w:sz w:val="28"/>
          <w:szCs w:val="28"/>
        </w:rPr>
        <w:t xml:space="preserve">Жажлево</w:t>
      </w:r>
      <w:r>
        <w:rPr>
          <w:rFonts w:ascii="Times New Roman" w:hAnsi="Times New Roman" w:eastAsia="Times New Roman"/>
          <w:sz w:val="28"/>
          <w:szCs w:val="28"/>
        </w:rPr>
        <w:t xml:space="preserve"> — Решма» выполнено 146 рейсов водным транспортом, перевезено — 10 756 пассажиров.</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line="276" w:lineRule="auto"/>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Также важно осветить момент, </w:t>
      </w:r>
      <w:r>
        <w:rPr>
          <w:rFonts w:ascii="Times New Roman" w:hAnsi="Times New Roman" w:eastAsia="Times New Roman"/>
          <w:color w:val="000000"/>
          <w:sz w:val="28"/>
          <w:szCs w:val="28"/>
        </w:rPr>
        <w:t xml:space="preserve">что</w:t>
      </w:r>
      <w:r>
        <w:rPr>
          <w:rFonts w:ascii="Times New Roman" w:hAnsi="Times New Roman" w:eastAsia="Times New Roman"/>
          <w:color w:val="000000"/>
          <w:sz w:val="28"/>
          <w:szCs w:val="28"/>
        </w:rPr>
        <w:t xml:space="preserve"> несмотря на Фе</w:t>
      </w:r>
      <w:r>
        <w:rPr>
          <w:rFonts w:ascii="Times New Roman" w:hAnsi="Times New Roman" w:eastAsia="Times New Roman"/>
          <w:color w:val="000000"/>
          <w:sz w:val="28"/>
          <w:szCs w:val="28"/>
        </w:rPr>
        <w:t xml:space="preserve">деральный закон от 20.04.2021 № 98-ФЗ «О внесении изменений в Кодекс Российской Федерации об административных правонарушения», который строго запрещает высаживать несовершеннолетних безбилетников, некоторые водители продолжают оставаться «принципиальными».</w:t>
      </w:r>
      <w:r>
        <w:rPr>
          <w:rFonts w:ascii="Times New Roman" w:hAnsi="Times New Roman"/>
          <w:sz w:val="28"/>
          <w:szCs w:val="28"/>
        </w:rPr>
      </w:r>
      <w:r>
        <w:rPr>
          <w:rFonts w:ascii="Times New Roman" w:hAnsi="Times New Roman"/>
          <w:sz w:val="28"/>
          <w:szCs w:val="28"/>
        </w:rPr>
      </w:r>
    </w:p>
    <w:p>
      <w:pPr>
        <w:ind w:firstLine="709"/>
        <w:jc w:val="both"/>
        <w:spacing w:after="0" w:line="276" w:lineRule="auto"/>
        <w:shd w:val="clear" w:color="ffffff" w:fill="ffffff"/>
        <w:rPr>
          <w:rFonts w:ascii="Times New Roman" w:hAnsi="Times New Roman"/>
          <w:i/>
          <w:iCs/>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000000"/>
          <w:sz w:val="28"/>
          <w:szCs w:val="28"/>
        </w:rPr>
        <w:t xml:space="preserve">Так, в адрес Уполномоченного по правам человека в Ивановской области </w:t>
      </w:r>
      <w:r>
        <w:rPr>
          <w:rFonts w:ascii="Times New Roman" w:hAnsi="Times New Roman" w:eastAsia="Times New Roman"/>
          <w:i/>
          <w:iCs/>
          <w:color w:val="000000"/>
          <w:sz w:val="28"/>
          <w:szCs w:val="28"/>
        </w:rPr>
        <w:t xml:space="preserve">обратился гражданин К. В своей жалобе мужчина сообщал</w:t>
      </w:r>
      <w:r>
        <w:rPr>
          <w:rFonts w:ascii="Times New Roman" w:hAnsi="Times New Roman" w:eastAsia="Times New Roman"/>
          <w:i/>
          <w:iCs/>
          <w:color w:val="000000"/>
          <w:sz w:val="28"/>
          <w:szCs w:val="28"/>
        </w:rPr>
        <w:t xml:space="preserve"> о случившемся правонарушении. С его слов, его несовершеннолетний сын был выставлен из салона автобуса из-за неоплаченного проезда. Хотя денежные средства с карты были сняты. </w:t>
      </w:r>
      <w:r>
        <w:rPr>
          <w:rFonts w:ascii="Times New Roman" w:hAnsi="Times New Roman"/>
          <w:i/>
          <w:iCs/>
          <w:sz w:val="28"/>
          <w:szCs w:val="28"/>
        </w:rPr>
      </w:r>
      <w:r>
        <w:rPr>
          <w:rFonts w:ascii="Times New Roman" w:hAnsi="Times New Roman"/>
          <w:i/>
          <w:iCs/>
          <w:sz w:val="28"/>
          <w:szCs w:val="28"/>
        </w:rPr>
      </w:r>
    </w:p>
    <w:p>
      <w:pPr>
        <w:ind w:firstLine="709"/>
        <w:jc w:val="both"/>
        <w:spacing w:after="0"/>
        <w:shd w:val="clear" w:color="ffffff" w:fill="ffffff"/>
        <w:rPr>
          <w:rFonts w:ascii="Times New Roman" w:hAnsi="Times New Roman"/>
          <w:i/>
          <w:iCs/>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000000"/>
          <w:sz w:val="28"/>
          <w:szCs w:val="28"/>
        </w:rPr>
        <w:t xml:space="preserve">Региональный омбудсмен обратилась к руководству ТОГАДН по Ивановской области МТУ </w:t>
      </w:r>
      <w:r>
        <w:rPr>
          <w:rFonts w:ascii="Times New Roman" w:hAnsi="Times New Roman" w:eastAsia="Times New Roman"/>
          <w:i/>
          <w:iCs/>
          <w:color w:val="000000"/>
          <w:sz w:val="28"/>
          <w:szCs w:val="28"/>
        </w:rPr>
        <w:t xml:space="preserve">Ространснадзора</w:t>
      </w:r>
      <w:r>
        <w:rPr>
          <w:rFonts w:ascii="Times New Roman" w:hAnsi="Times New Roman" w:eastAsia="Times New Roman"/>
          <w:i/>
          <w:iCs/>
          <w:color w:val="000000"/>
          <w:sz w:val="28"/>
          <w:szCs w:val="28"/>
        </w:rPr>
        <w:t xml:space="preserve"> по ЦФО с ходатайством проведения проверки. </w:t>
      </w:r>
      <w:r>
        <w:rPr>
          <w:rFonts w:ascii="Times New Roman" w:hAnsi="Times New Roman"/>
          <w:i/>
          <w:iCs/>
          <w:sz w:val="28"/>
          <w:szCs w:val="28"/>
        </w:rPr>
      </w:r>
      <w:r>
        <w:rPr>
          <w:rFonts w:ascii="Times New Roman" w:hAnsi="Times New Roman"/>
          <w:i/>
          <w:iCs/>
          <w:sz w:val="28"/>
          <w:szCs w:val="28"/>
        </w:rPr>
      </w:r>
    </w:p>
    <w:p>
      <w:pPr>
        <w:ind w:firstLine="709"/>
        <w:jc w:val="both"/>
        <w:spacing w:after="0"/>
        <w:shd w:val="clear" w:color="ffffff" w:fill="ffffff"/>
        <w:rPr>
          <w:rFonts w:ascii="Times New Roman" w:hAnsi="Times New Roman"/>
          <w:i/>
          <w:iCs/>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000000"/>
          <w:sz w:val="28"/>
          <w:szCs w:val="28"/>
        </w:rPr>
        <w:t xml:space="preserve">Надзорной службой коммерческой организации были объявлены предостережения о недопустимости нарушений требований Федерального закона, в части запрета принудительной высадки детей, не подтвердивших оплату проезда.</w:t>
      </w:r>
      <w:r>
        <w:rPr>
          <w:rFonts w:ascii="Times New Roman" w:hAnsi="Times New Roman"/>
          <w:i/>
          <w:iCs/>
          <w:sz w:val="28"/>
          <w:szCs w:val="28"/>
        </w:rPr>
      </w:r>
      <w:r>
        <w:rPr>
          <w:rFonts w:ascii="Times New Roman" w:hAnsi="Times New Roman"/>
          <w:i/>
          <w:iCs/>
          <w:sz w:val="28"/>
          <w:szCs w:val="28"/>
        </w:rPr>
      </w:r>
    </w:p>
    <w:p>
      <w:pPr>
        <w:ind w:firstLine="709"/>
        <w:jc w:val="both"/>
        <w:spacing w:after="0"/>
        <w:shd w:val="clear" w:color="ffffff" w:fill="ffffff"/>
        <w:rPr>
          <w:rFonts w:ascii="Times New Roman" w:hAnsi="Times New Roman"/>
          <w:i/>
          <w:iCs/>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Кроме того, </w:t>
      </w:r>
      <w:r>
        <w:rPr>
          <w:rFonts w:ascii="Times New Roman" w:hAnsi="Times New Roman" w:eastAsia="Times New Roman"/>
          <w:i/>
          <w:iCs/>
          <w:color w:val="000000"/>
          <w:sz w:val="28"/>
          <w:szCs w:val="28"/>
        </w:rPr>
        <w:t xml:space="preserve">в адрес регионального омбудсмена поступило обращение на противозаконные действия и неэтичное отношение перевозчика к 13-летнему ребенку.</w:t>
      </w:r>
      <w:r>
        <w:rPr>
          <w:rFonts w:ascii="Times New Roman" w:hAnsi="Times New Roman"/>
          <w:i/>
          <w:iCs/>
          <w:sz w:val="28"/>
          <w:szCs w:val="28"/>
        </w:rPr>
      </w:r>
      <w:r>
        <w:rPr>
          <w:rFonts w:ascii="Times New Roman" w:hAnsi="Times New Roman"/>
          <w:i/>
          <w:iCs/>
          <w:sz w:val="28"/>
          <w:szCs w:val="28"/>
        </w:rPr>
      </w:r>
    </w:p>
    <w:p>
      <w:pPr>
        <w:ind w:firstLine="709"/>
        <w:jc w:val="both"/>
        <w:spacing w:after="0"/>
        <w:shd w:val="clear" w:color="ffffff" w:fill="ffffff"/>
        <w:rPr>
          <w:rFonts w:ascii="Times New Roman" w:hAnsi="Times New Roman"/>
          <w:i/>
          <w:iCs/>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000000"/>
          <w:sz w:val="28"/>
          <w:szCs w:val="28"/>
        </w:rPr>
        <w:t xml:space="preserve">В вечернее время мальчик сел в маршрутное такси, не уклонялся от оплаты проезда, достал банковскую карту для приобретения билета.</w:t>
      </w:r>
      <w:r>
        <w:rPr>
          <w:rFonts w:ascii="Times New Roman" w:hAnsi="Times New Roman"/>
          <w:i/>
          <w:iCs/>
          <w:sz w:val="28"/>
          <w:szCs w:val="28"/>
        </w:rPr>
      </w:r>
      <w:r>
        <w:rPr>
          <w:rFonts w:ascii="Times New Roman" w:hAnsi="Times New Roman"/>
          <w:i/>
          <w:iCs/>
          <w:sz w:val="28"/>
          <w:szCs w:val="28"/>
        </w:rPr>
      </w:r>
    </w:p>
    <w:p>
      <w:pPr>
        <w:ind w:firstLine="709"/>
        <w:jc w:val="both"/>
        <w:spacing w:after="0"/>
        <w:shd w:val="clear" w:color="ffffff" w:fill="ffffff"/>
        <w:rPr>
          <w:rFonts w:ascii="Times New Roman" w:hAnsi="Times New Roman"/>
          <w:i/>
          <w:iCs/>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000000"/>
          <w:sz w:val="28"/>
          <w:szCs w:val="28"/>
        </w:rPr>
        <w:t xml:space="preserve">Однако водитель настаивал оплатить проезд посредством перевода денежных средств через </w:t>
      </w:r>
      <w:r>
        <w:rPr>
          <w:rFonts w:ascii="Times New Roman" w:hAnsi="Times New Roman" w:eastAsia="Times New Roman"/>
          <w:i/>
          <w:iCs/>
          <w:color w:val="000000"/>
          <w:sz w:val="28"/>
          <w:szCs w:val="28"/>
        </w:rPr>
        <w:t xml:space="preserve">онлайн-банк</w:t>
      </w:r>
      <w:r>
        <w:rPr>
          <w:rFonts w:ascii="Times New Roman" w:hAnsi="Times New Roman" w:eastAsia="Times New Roman"/>
          <w:i/>
          <w:iCs/>
          <w:color w:val="000000"/>
          <w:sz w:val="28"/>
          <w:szCs w:val="28"/>
        </w:rPr>
        <w:t xml:space="preserve">. Такой возможности у несовершеннолетнего пассажира не оказалось. Возник конфликт. Водитель потребовал от ребенка покинуть салон автомобиля. В результате подросток был высажен далеко от нужной ему точки.</w:t>
      </w:r>
      <w:r>
        <w:rPr>
          <w:rFonts w:ascii="Times New Roman" w:hAnsi="Times New Roman"/>
          <w:i/>
          <w:iCs/>
          <w:sz w:val="28"/>
          <w:szCs w:val="28"/>
        </w:rPr>
      </w:r>
      <w:r>
        <w:rPr>
          <w:rFonts w:ascii="Times New Roman" w:hAnsi="Times New Roman"/>
          <w:i/>
          <w:iCs/>
          <w:sz w:val="28"/>
          <w:szCs w:val="28"/>
        </w:rPr>
      </w:r>
    </w:p>
    <w:p>
      <w:pPr>
        <w:ind w:firstLine="709"/>
        <w:jc w:val="both"/>
        <w:spacing w:after="0"/>
        <w:shd w:val="clear" w:color="ffffff" w:fill="ffffff"/>
        <w:rPr>
          <w:rFonts w:ascii="Times New Roman" w:hAnsi="Times New Roman"/>
          <w:i/>
          <w:iCs/>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000000"/>
          <w:sz w:val="28"/>
          <w:szCs w:val="28"/>
        </w:rPr>
        <w:t xml:space="preserve">Для разбора проблемной ситуации, затр</w:t>
      </w:r>
      <w:r>
        <w:rPr>
          <w:rFonts w:ascii="Times New Roman" w:hAnsi="Times New Roman" w:eastAsia="Times New Roman"/>
          <w:i/>
          <w:iCs/>
          <w:color w:val="000000"/>
          <w:sz w:val="28"/>
          <w:szCs w:val="28"/>
        </w:rPr>
        <w:t xml:space="preserve">агивающей интересы юного пассажира, было направлено письмо в адрес руководства регионального Департамента дорожного хозяйства и транспорта с просьбой проведения незамедлительной проверки по данному факту и принятия соответствующих мер в отношении водителя.</w:t>
      </w:r>
      <w:r>
        <w:rPr>
          <w:rFonts w:ascii="Times New Roman" w:hAnsi="Times New Roman"/>
          <w:i/>
          <w:iCs/>
          <w:sz w:val="28"/>
          <w:szCs w:val="28"/>
        </w:rPr>
      </w:r>
      <w:r>
        <w:rPr>
          <w:rFonts w:ascii="Times New Roman" w:hAnsi="Times New Roman"/>
          <w:i/>
          <w:iCs/>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000000"/>
          <w:sz w:val="28"/>
          <w:szCs w:val="28"/>
        </w:rPr>
        <w:t xml:space="preserve">Итог справедлив. По данному факту перевозчик привлечен к административной ответственности. Кроме того, сотрудниками ТОГАДН по Ивановской области МТУ </w:t>
      </w:r>
      <w:r>
        <w:rPr>
          <w:rFonts w:ascii="Times New Roman" w:hAnsi="Times New Roman" w:eastAsia="Times New Roman"/>
          <w:i/>
          <w:iCs/>
          <w:color w:val="000000"/>
          <w:sz w:val="28"/>
          <w:szCs w:val="28"/>
        </w:rPr>
        <w:t xml:space="preserve">Ространснадзора</w:t>
      </w:r>
      <w:r>
        <w:rPr>
          <w:rFonts w:ascii="Times New Roman" w:hAnsi="Times New Roman" w:eastAsia="Times New Roman"/>
          <w:i/>
          <w:iCs/>
          <w:color w:val="000000"/>
          <w:sz w:val="28"/>
          <w:szCs w:val="28"/>
        </w:rPr>
        <w:t xml:space="preserve"> по ЦФО принято решение проводить постоянные рейды по </w:t>
      </w:r>
      <w:r>
        <w:rPr>
          <w:rFonts w:ascii="Times New Roman" w:hAnsi="Times New Roman" w:eastAsia="Times New Roman"/>
          <w:i/>
          <w:iCs/>
          <w:color w:val="000000"/>
          <w:sz w:val="28"/>
          <w:szCs w:val="28"/>
        </w:rPr>
        <w:t xml:space="preserve">контролю за</w:t>
      </w:r>
      <w:r>
        <w:rPr>
          <w:rFonts w:ascii="Times New Roman" w:hAnsi="Times New Roman" w:eastAsia="Times New Roman"/>
          <w:i/>
          <w:iCs/>
          <w:color w:val="000000"/>
          <w:sz w:val="28"/>
          <w:szCs w:val="28"/>
        </w:rPr>
        <w:t xml:space="preserve"> работой водителей автобусов.</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color w:val="000000"/>
          <w:sz w:val="28"/>
          <w:szCs w:val="28"/>
          <w:highlight w:val="white"/>
        </w:rPr>
        <w:t xml:space="preserve">В 4 квартале </w:t>
      </w:r>
      <w:r>
        <w:rPr>
          <w:rFonts w:ascii="Times New Roman" w:hAnsi="Times New Roman" w:eastAsia="Times New Roman"/>
          <w:color w:val="000000"/>
          <w:sz w:val="28"/>
          <w:szCs w:val="28"/>
          <w:highlight w:val="white"/>
        </w:rPr>
        <w:t xml:space="preserve">прошлого года</w:t>
      </w:r>
      <w:r>
        <w:rPr>
          <w:rFonts w:ascii="Times New Roman" w:hAnsi="Times New Roman" w:eastAsia="Times New Roman"/>
          <w:color w:val="000000"/>
          <w:sz w:val="28"/>
          <w:szCs w:val="28"/>
          <w:highlight w:val="white"/>
        </w:rPr>
        <w:t xml:space="preserve"> жители Ивановского региона стали массово жаловаться на сбои в работе общественного транспорта: десятки автобусных рейсов отменяются, а интервалы между автобусами значительно увеличились.</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color w:val="000000"/>
          <w:sz w:val="28"/>
          <w:szCs w:val="28"/>
          <w:highlight w:val="white"/>
        </w:rPr>
        <w:t xml:space="preserve">Пассажиры сообщали, что интервалы между автобусами увеличивались в 2–3 раза, а некоторые рейсы полностью отменены без предварительного уведомления.</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В связи с критической ситуацией, региональный омбудсмен приняла решение в 2026 году провести заседание Экспертного совета при Уполномоченном по правам человека в Ивановской области с привлечением компетентных органов и заинтересованных лиц.</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Охрана жизни, здоровья и имущества граждан, защита их прав и </w:t>
      </w:r>
      <w:r>
        <w:rPr>
          <w:rFonts w:ascii="Times New Roman" w:hAnsi="Times New Roman" w:eastAsia="Times New Roman"/>
          <w:color w:val="000000"/>
          <w:sz w:val="28"/>
          <w:szCs w:val="28"/>
        </w:rPr>
        <w:t xml:space="preserve">законных интересов, а также забота об интересах общества и государства путем предупреждения дорожно-транспортных происшествий, снижения тяжести их последствий являются задачами Федерального закона от 10.12.1995 Nº196-Ф3 «О безопасности дорожного движения».</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 соответствии со статьей 24 данного Федерального закона п</w:t>
      </w:r>
      <w:r>
        <w:rPr>
          <w:rFonts w:ascii="Times New Roman" w:hAnsi="Times New Roman" w:eastAsia="Times New Roman"/>
          <w:color w:val="000000"/>
          <w:sz w:val="28"/>
          <w:szCs w:val="28"/>
        </w:rPr>
        <w:t xml:space="preserve">рава граждан на безопасные условия движения по дорогам Российской Федерации гарантируются государством и обеспечиваются путем выполнения законодательства Российской Федерации о безопасности дорожного движения и международных договоров Российской Федерации.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color w:val="000000"/>
          <w:sz w:val="28"/>
          <w:szCs w:val="28"/>
        </w:rPr>
        <w:t xml:space="preserve">Состояние автомобильных дорог является одним из важнейших факторов, влияющих на безопасность дорожного движения.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Протяженность автомобильных дорог общего пользования в Ивановской области составляет более 11,6 тыс. км, в том числе 118 км - федерального значения, более 3,5 тыс. км - регионального и межмуниципального значения, более 8,16 тыс. км - местного значения.</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В 2025 году на</w:t>
      </w:r>
      <w:r>
        <w:rPr>
          <w:rFonts w:ascii="Times New Roman" w:hAnsi="Times New Roman" w:eastAsia="Times New Roman"/>
          <w:sz w:val="28"/>
          <w:szCs w:val="28"/>
        </w:rPr>
        <w:t xml:space="preserve"> региональной дорожной сети отремонтировано 18 объектов в различных районах протяженностью более 142,9 км. На местной дорожной сети выполнены работы почти на 200 участках дорог протяженностью более 140 км. 40 км из них — сельские дороги в селах и деревнях.</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По поручению губернатора СС. Воскресенского в 2025 году основные ресурсы направлены на приведение в нормативное состояние дорог к малым и отдаленным сельским населенным пунктам, которые не ремонтировались десятилетиями. Опережающими темпами в </w:t>
      </w:r>
      <w:r>
        <w:rPr>
          <w:rFonts w:ascii="Times New Roman" w:hAnsi="Times New Roman" w:eastAsia="Times New Roman"/>
          <w:sz w:val="28"/>
          <w:szCs w:val="28"/>
        </w:rPr>
        <w:t xml:space="preserve">Тейковском</w:t>
      </w:r>
      <w:r>
        <w:rPr>
          <w:rFonts w:ascii="Times New Roman" w:hAnsi="Times New Roman" w:eastAsia="Times New Roman"/>
          <w:sz w:val="28"/>
          <w:szCs w:val="28"/>
        </w:rPr>
        <w:t xml:space="preserve"> районе завершили ремонт дороги Двойная </w:t>
      </w:r>
      <w:r>
        <w:rPr>
          <w:rFonts w:ascii="Times New Roman" w:hAnsi="Times New Roman" w:eastAsia="Times New Roman"/>
          <w:sz w:val="28"/>
          <w:szCs w:val="28"/>
        </w:rPr>
        <w:t xml:space="preserve">Сторожка</w:t>
      </w:r>
      <w:r>
        <w:rPr>
          <w:rFonts w:ascii="Times New Roman" w:hAnsi="Times New Roman" w:eastAsia="Times New Roman"/>
          <w:sz w:val="28"/>
          <w:szCs w:val="28"/>
        </w:rPr>
        <w:t xml:space="preserve"> - </w:t>
      </w:r>
      <w:r>
        <w:rPr>
          <w:rFonts w:ascii="Times New Roman" w:hAnsi="Times New Roman" w:eastAsia="Times New Roman"/>
          <w:sz w:val="28"/>
          <w:szCs w:val="28"/>
        </w:rPr>
        <w:t xml:space="preserve">Сахтыш</w:t>
      </w:r>
      <w:r>
        <w:rPr>
          <w:rFonts w:ascii="Times New Roman" w:hAnsi="Times New Roman" w:eastAsia="Times New Roman"/>
          <w:sz w:val="28"/>
          <w:szCs w:val="28"/>
        </w:rPr>
        <w:t xml:space="preserve"> - </w:t>
      </w:r>
      <w:r>
        <w:rPr>
          <w:rFonts w:ascii="Times New Roman" w:hAnsi="Times New Roman" w:eastAsia="Times New Roman"/>
          <w:sz w:val="28"/>
          <w:szCs w:val="28"/>
        </w:rPr>
        <w:t xml:space="preserve">Нельша</w:t>
      </w:r>
      <w:r>
        <w:rPr>
          <w:rFonts w:ascii="Times New Roman" w:hAnsi="Times New Roman" w:eastAsia="Times New Roman"/>
          <w:sz w:val="28"/>
          <w:szCs w:val="28"/>
        </w:rPr>
        <w:t xml:space="preserve"> протяженностью 24,4 км; в </w:t>
      </w:r>
      <w:r>
        <w:rPr>
          <w:rFonts w:ascii="Times New Roman" w:hAnsi="Times New Roman" w:eastAsia="Times New Roman"/>
          <w:sz w:val="28"/>
          <w:szCs w:val="28"/>
        </w:rPr>
        <w:t xml:space="preserve">Гаврилово-Посадском</w:t>
      </w:r>
      <w:r>
        <w:rPr>
          <w:rFonts w:ascii="Times New Roman" w:hAnsi="Times New Roman" w:eastAsia="Times New Roman"/>
          <w:sz w:val="28"/>
          <w:szCs w:val="28"/>
        </w:rPr>
        <w:t xml:space="preserve"> районе — дороги Гаврилов Посад — </w:t>
      </w:r>
      <w:r>
        <w:rPr>
          <w:rFonts w:ascii="Times New Roman" w:hAnsi="Times New Roman" w:eastAsia="Times New Roman"/>
          <w:sz w:val="28"/>
          <w:szCs w:val="28"/>
        </w:rPr>
        <w:t xml:space="preserve">Лычево</w:t>
      </w:r>
      <w:r>
        <w:rPr>
          <w:rFonts w:ascii="Times New Roman" w:hAnsi="Times New Roman" w:eastAsia="Times New Roman"/>
          <w:sz w:val="28"/>
          <w:szCs w:val="28"/>
        </w:rPr>
        <w:t xml:space="preserve"> длиной 6,7 км, в Родниковском районе - подъезд к д. </w:t>
      </w:r>
      <w:r>
        <w:rPr>
          <w:rFonts w:ascii="Times New Roman" w:hAnsi="Times New Roman" w:eastAsia="Times New Roman"/>
          <w:sz w:val="28"/>
          <w:szCs w:val="28"/>
        </w:rPr>
        <w:t xml:space="preserve">Куделино</w:t>
      </w:r>
      <w:r>
        <w:rPr>
          <w:rFonts w:ascii="Times New Roman" w:hAnsi="Times New Roman" w:eastAsia="Times New Roman"/>
          <w:sz w:val="28"/>
          <w:szCs w:val="28"/>
        </w:rPr>
        <w:t xml:space="preserve"> — 3,6 км. Также обеспечен проезд по дорогам </w:t>
      </w:r>
      <w:r>
        <w:rPr>
          <w:rFonts w:ascii="Times New Roman" w:hAnsi="Times New Roman" w:eastAsia="Times New Roman"/>
          <w:sz w:val="28"/>
          <w:szCs w:val="28"/>
        </w:rPr>
        <w:t xml:space="preserve">Быстри</w:t>
      </w:r>
      <w:r>
        <w:rPr>
          <w:rFonts w:ascii="Times New Roman" w:hAnsi="Times New Roman" w:eastAsia="Times New Roman"/>
          <w:sz w:val="28"/>
          <w:szCs w:val="28"/>
        </w:rPr>
        <w:t xml:space="preserve"> — Семигорье в </w:t>
      </w:r>
      <w:r>
        <w:rPr>
          <w:rFonts w:ascii="Times New Roman" w:hAnsi="Times New Roman" w:eastAsia="Times New Roman"/>
          <w:sz w:val="28"/>
          <w:szCs w:val="28"/>
        </w:rPr>
        <w:t xml:space="preserve">Вичугском</w:t>
      </w:r>
      <w:r>
        <w:rPr>
          <w:rFonts w:ascii="Times New Roman" w:hAnsi="Times New Roman" w:eastAsia="Times New Roman"/>
          <w:sz w:val="28"/>
          <w:szCs w:val="28"/>
        </w:rPr>
        <w:t xml:space="preserve"> районе — 13,6 км, Заволжск — Заречный в Заволжском районе 7,9 км, Шуя — </w:t>
      </w:r>
      <w:r>
        <w:rPr>
          <w:rFonts w:ascii="Times New Roman" w:hAnsi="Times New Roman" w:eastAsia="Times New Roman"/>
          <w:sz w:val="28"/>
          <w:szCs w:val="28"/>
        </w:rPr>
        <w:t xml:space="preserve">Котюрево</w:t>
      </w:r>
      <w:r>
        <w:rPr>
          <w:rFonts w:ascii="Times New Roman" w:hAnsi="Times New Roman" w:eastAsia="Times New Roman"/>
          <w:sz w:val="28"/>
          <w:szCs w:val="28"/>
        </w:rPr>
        <w:t xml:space="preserve"> — </w:t>
      </w:r>
      <w:r>
        <w:rPr>
          <w:rFonts w:ascii="Times New Roman" w:hAnsi="Times New Roman" w:eastAsia="Times New Roman"/>
          <w:sz w:val="28"/>
          <w:szCs w:val="28"/>
        </w:rPr>
        <w:t xml:space="preserve">Реньково</w:t>
      </w:r>
      <w:r>
        <w:rPr>
          <w:rFonts w:ascii="Times New Roman" w:hAnsi="Times New Roman" w:eastAsia="Times New Roman"/>
          <w:sz w:val="28"/>
          <w:szCs w:val="28"/>
        </w:rPr>
        <w:t xml:space="preserve"> в </w:t>
      </w:r>
      <w:r>
        <w:rPr>
          <w:rFonts w:ascii="Times New Roman" w:hAnsi="Times New Roman" w:eastAsia="Times New Roman"/>
          <w:sz w:val="28"/>
          <w:szCs w:val="28"/>
        </w:rPr>
        <w:t xml:space="preserve">Фурмановском</w:t>
      </w:r>
      <w:r>
        <w:rPr>
          <w:rFonts w:ascii="Times New Roman" w:hAnsi="Times New Roman" w:eastAsia="Times New Roman"/>
          <w:sz w:val="28"/>
          <w:szCs w:val="28"/>
        </w:rPr>
        <w:t xml:space="preserve"> и Ивановском районах —14,9 км.</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В 2025 году по госпрограмме Минсельхоза России «Комплексное развитие сельских территорий» в Ивановской области отремонтировано четыре автомобильные дороги в </w:t>
      </w:r>
      <w:r>
        <w:rPr>
          <w:rFonts w:ascii="Times New Roman" w:hAnsi="Times New Roman" w:eastAsia="Times New Roman"/>
          <w:sz w:val="28"/>
          <w:szCs w:val="28"/>
        </w:rPr>
        <w:t xml:space="preserve">Гаврилово-Посадском</w:t>
      </w:r>
      <w:r>
        <w:rPr>
          <w:rFonts w:ascii="Times New Roman" w:hAnsi="Times New Roman" w:eastAsia="Times New Roman"/>
          <w:sz w:val="28"/>
          <w:szCs w:val="28"/>
        </w:rPr>
        <w:t xml:space="preserve">, Заволжском и Родниковском районах общей протяженностью более 4,5 км.</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В селе Заречный Заволжского района по программе «Комплексное развитие сельских территорий» произведен капиталь</w:t>
      </w:r>
      <w:r>
        <w:rPr>
          <w:rFonts w:ascii="Times New Roman" w:hAnsi="Times New Roman" w:eastAsia="Times New Roman"/>
          <w:sz w:val="28"/>
          <w:szCs w:val="28"/>
        </w:rPr>
        <w:t xml:space="preserve">ный ремонт двух дорог на ул. Фабричной, ведущей к Заречной средней общеобразовательной школе, и на ул. Заречной - к Заречному дому культуры. </w:t>
      </w:r>
      <w:r>
        <w:rPr>
          <w:rFonts w:ascii="Times New Roman" w:hAnsi="Times New Roman" w:eastAsia="Times New Roman"/>
          <w:sz w:val="28"/>
          <w:szCs w:val="28"/>
        </w:rPr>
        <w:t xml:space="preserve">В </w:t>
      </w:r>
      <w:r>
        <w:rPr>
          <w:rFonts w:ascii="Times New Roman" w:hAnsi="Times New Roman" w:eastAsia="Times New Roman"/>
          <w:sz w:val="28"/>
          <w:szCs w:val="28"/>
        </w:rPr>
        <w:t xml:space="preserve">Гаврилово-Посадском</w:t>
      </w:r>
      <w:r>
        <w:rPr>
          <w:rFonts w:ascii="Times New Roman" w:hAnsi="Times New Roman" w:eastAsia="Times New Roman"/>
          <w:sz w:val="28"/>
          <w:szCs w:val="28"/>
        </w:rPr>
        <w:t xml:space="preserve"> районе реконструированы автодороги в селе </w:t>
      </w:r>
      <w:r>
        <w:rPr>
          <w:rFonts w:ascii="Times New Roman" w:hAnsi="Times New Roman" w:eastAsia="Times New Roman"/>
          <w:sz w:val="28"/>
          <w:szCs w:val="28"/>
        </w:rPr>
        <w:t xml:space="preserve">Непотягово</w:t>
      </w:r>
      <w:r>
        <w:rPr>
          <w:rFonts w:ascii="Times New Roman" w:hAnsi="Times New Roman" w:eastAsia="Times New Roman"/>
          <w:sz w:val="28"/>
          <w:szCs w:val="28"/>
        </w:rPr>
        <w:t xml:space="preserve">, ведущие к крупному сельхозпредприятию СПК «Рассвет».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В Родниковском районе отремонтирована дорога в селе </w:t>
      </w:r>
      <w:r>
        <w:rPr>
          <w:rFonts w:ascii="Times New Roman" w:hAnsi="Times New Roman" w:eastAsia="Times New Roman"/>
          <w:sz w:val="28"/>
          <w:szCs w:val="28"/>
        </w:rPr>
        <w:t xml:space="preserve">Никульское</w:t>
      </w:r>
      <w:r>
        <w:rPr>
          <w:rFonts w:ascii="Times New Roman" w:hAnsi="Times New Roman" w:eastAsia="Times New Roman"/>
          <w:sz w:val="28"/>
          <w:szCs w:val="28"/>
        </w:rPr>
        <w:t xml:space="preserve">, которая обеспечила доступ к одному из ведущих сельхозпредприятий региона - </w:t>
      </w:r>
      <w:r>
        <w:rPr>
          <w:rFonts w:ascii="Times New Roman" w:hAnsi="Times New Roman" w:eastAsia="Times New Roman"/>
          <w:sz w:val="28"/>
          <w:szCs w:val="28"/>
        </w:rPr>
        <w:t xml:space="preserve">Племзаводу</w:t>
      </w:r>
      <w:r>
        <w:rPr>
          <w:rFonts w:ascii="Times New Roman" w:hAnsi="Times New Roman" w:eastAsia="Times New Roman"/>
          <w:sz w:val="28"/>
          <w:szCs w:val="28"/>
        </w:rPr>
        <w:t xml:space="preserve"> «Заря». Кроме этого, в рамках госпрограммы в этом </w:t>
      </w:r>
      <w:r>
        <w:rPr>
          <w:rFonts w:ascii="Times New Roman" w:hAnsi="Times New Roman" w:eastAsia="Times New Roman"/>
          <w:sz w:val="28"/>
          <w:szCs w:val="28"/>
        </w:rPr>
        <w:t xml:space="preserve">году в селе организовано освещение и проведены ремонтно-восстановительные работы на улично-дорожной сети по ул. Набережная.</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В 2025 году в рамках национального проекта построены и капитально отремонтированы три мостовых сооружения: через реку Чернавка в Ивановском районе, через реку </w:t>
      </w:r>
      <w:r>
        <w:rPr>
          <w:rFonts w:ascii="Times New Roman" w:hAnsi="Times New Roman" w:eastAsia="Times New Roman"/>
          <w:sz w:val="28"/>
          <w:szCs w:val="28"/>
        </w:rPr>
        <w:t xml:space="preserve">Добрица</w:t>
      </w:r>
      <w:r>
        <w:rPr>
          <w:rFonts w:ascii="Times New Roman" w:hAnsi="Times New Roman" w:eastAsia="Times New Roman"/>
          <w:sz w:val="28"/>
          <w:szCs w:val="28"/>
        </w:rPr>
        <w:t xml:space="preserve"> в </w:t>
      </w:r>
      <w:r>
        <w:rPr>
          <w:rFonts w:ascii="Times New Roman" w:hAnsi="Times New Roman" w:eastAsia="Times New Roman"/>
          <w:sz w:val="28"/>
          <w:szCs w:val="28"/>
        </w:rPr>
        <w:t xml:space="preserve">Лухском</w:t>
      </w:r>
      <w:r>
        <w:rPr>
          <w:rFonts w:ascii="Times New Roman" w:hAnsi="Times New Roman" w:eastAsia="Times New Roman"/>
          <w:sz w:val="28"/>
          <w:szCs w:val="28"/>
        </w:rPr>
        <w:t xml:space="preserve"> районе, через реку </w:t>
      </w:r>
      <w:r>
        <w:rPr>
          <w:rFonts w:ascii="Times New Roman" w:hAnsi="Times New Roman" w:eastAsia="Times New Roman"/>
          <w:sz w:val="28"/>
          <w:szCs w:val="28"/>
        </w:rPr>
        <w:t xml:space="preserve">Сеха</w:t>
      </w:r>
      <w:r>
        <w:rPr>
          <w:rFonts w:ascii="Times New Roman" w:hAnsi="Times New Roman" w:eastAsia="Times New Roman"/>
          <w:sz w:val="28"/>
          <w:szCs w:val="28"/>
        </w:rPr>
        <w:t xml:space="preserve"> в Шуйском районе.</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В регионе завершена реализация проекта «Светлый город». При этом в десяти районных центрах (Пучеж, Лежнево, </w:t>
      </w:r>
      <w:r>
        <w:rPr>
          <w:rFonts w:ascii="Times New Roman" w:hAnsi="Times New Roman" w:eastAsia="Times New Roman"/>
          <w:sz w:val="28"/>
          <w:szCs w:val="28"/>
        </w:rPr>
        <w:t xml:space="preserve">Лух</w:t>
      </w:r>
      <w:r>
        <w:rPr>
          <w:rFonts w:ascii="Times New Roman" w:hAnsi="Times New Roman" w:eastAsia="Times New Roman"/>
          <w:sz w:val="28"/>
          <w:szCs w:val="28"/>
        </w:rPr>
        <w:t xml:space="preserve">, Савино и </w:t>
      </w:r>
      <w:r>
        <w:rPr>
          <w:rFonts w:ascii="Times New Roman" w:hAnsi="Times New Roman" w:eastAsia="Times New Roman"/>
          <w:sz w:val="28"/>
          <w:szCs w:val="28"/>
        </w:rPr>
        <w:t xml:space="preserve">Ильинское-Хованское</w:t>
      </w:r>
      <w:r>
        <w:rPr>
          <w:rFonts w:ascii="Times New Roman" w:hAnsi="Times New Roman" w:eastAsia="Times New Roman"/>
          <w:sz w:val="28"/>
          <w:szCs w:val="28"/>
        </w:rPr>
        <w:t xml:space="preserve">, Заволжск, Вичуга, Пестяки, Верхний Ландех, Комсомольск), в которых модернизация освещения изначально пла</w:t>
      </w:r>
      <w:r>
        <w:rPr>
          <w:rFonts w:ascii="Times New Roman" w:hAnsi="Times New Roman" w:eastAsia="Times New Roman"/>
          <w:sz w:val="28"/>
          <w:szCs w:val="28"/>
        </w:rPr>
        <w:t xml:space="preserve">нировалась на 2026-2027 годы, работы выполнены досрочно. Проект стартовал в 2019 году с города Иваново, где сейчас освещено 97 % улиц.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Департаментом дорожного хозяйства и транспорта Ивановск</w:t>
      </w:r>
      <w:r>
        <w:rPr>
          <w:rFonts w:ascii="Times New Roman" w:hAnsi="Times New Roman" w:eastAsia="Times New Roman"/>
          <w:sz w:val="28"/>
          <w:szCs w:val="28"/>
        </w:rPr>
        <w:t xml:space="preserve">ой области в 2025 году завершены работы по государственному контракту на выполнение работ по устройству недостающего искусственного освещения на автомобильных дорог общего пользования регионального и межмуниципального значения Ивановской области (14 этап).</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В рамках данного контракта обустроено освещение на автомобильных дорогах Ростов — Иваново — Нижний Новгород, Мыт Верхний Ландех — Затеиха и Обход п. Палех, в поселке Пестяки, поселке Мыт Ивановской области.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Кроме этого, в рамках государственного контракта выполнены работы по устройству линии наружного освещения на автомобильных дорогах Светлый Луч — Афанасово, Кинешма — Наволоки, Иваново — Ярославль. </w:t>
      </w:r>
      <w:r>
        <w:rPr>
          <w:rFonts w:ascii="Times New Roman" w:hAnsi="Times New Roman" w:eastAsia="Times New Roman"/>
          <w:sz w:val="28"/>
          <w:szCs w:val="28"/>
        </w:rPr>
        <w:t xml:space="preserve">В рам</w:t>
      </w:r>
      <w:r>
        <w:rPr>
          <w:rFonts w:ascii="Times New Roman" w:hAnsi="Times New Roman" w:eastAsia="Times New Roman"/>
          <w:sz w:val="28"/>
          <w:szCs w:val="28"/>
        </w:rPr>
        <w:t xml:space="preserve">ках работ по ремонту автомобильных дорог общего пользования межмуниципального и регионального значения Ивановской области в 2025 году обустроены линия наружного освещения в населенных пунктах на автомобильных дорогах Кинешма - Наволоки, Заволжск Заречный, </w:t>
      </w:r>
      <w:r>
        <w:rPr>
          <w:rFonts w:ascii="Times New Roman" w:hAnsi="Times New Roman" w:eastAsia="Times New Roman"/>
          <w:sz w:val="28"/>
          <w:szCs w:val="28"/>
        </w:rPr>
        <w:t xml:space="preserve">Быстри</w:t>
      </w:r>
      <w:r>
        <w:rPr>
          <w:rFonts w:ascii="Times New Roman" w:hAnsi="Times New Roman" w:eastAsia="Times New Roman"/>
          <w:sz w:val="28"/>
          <w:szCs w:val="28"/>
        </w:rPr>
        <w:t xml:space="preserve"> — Семигорье, Лежнево - </w:t>
      </w:r>
      <w:r>
        <w:rPr>
          <w:rFonts w:ascii="Times New Roman" w:hAnsi="Times New Roman" w:eastAsia="Times New Roman"/>
          <w:sz w:val="28"/>
          <w:szCs w:val="28"/>
        </w:rPr>
        <w:t xml:space="preserve">Шилыково</w:t>
      </w:r>
      <w:r>
        <w:rPr>
          <w:rFonts w:ascii="Times New Roman" w:hAnsi="Times New Roman" w:eastAsia="Times New Roman"/>
          <w:sz w:val="28"/>
          <w:szCs w:val="28"/>
        </w:rPr>
        <w:t xml:space="preserve"> - </w:t>
      </w:r>
      <w:r>
        <w:rPr>
          <w:rFonts w:ascii="Times New Roman" w:hAnsi="Times New Roman" w:eastAsia="Times New Roman"/>
          <w:sz w:val="28"/>
          <w:szCs w:val="28"/>
        </w:rPr>
        <w:t xml:space="preserve">Пелгусово</w:t>
      </w:r>
      <w:r>
        <w:rPr>
          <w:rFonts w:ascii="Times New Roman" w:hAnsi="Times New Roman" w:eastAsia="Times New Roman"/>
          <w:sz w:val="28"/>
          <w:szCs w:val="28"/>
        </w:rPr>
        <w:t xml:space="preserve">, Гаврилов Посад — </w:t>
      </w:r>
      <w:r>
        <w:rPr>
          <w:rFonts w:ascii="Times New Roman" w:hAnsi="Times New Roman" w:eastAsia="Times New Roman"/>
          <w:sz w:val="28"/>
          <w:szCs w:val="28"/>
        </w:rPr>
        <w:t xml:space="preserve">Лычево</w:t>
      </w:r>
      <w:r>
        <w:rPr>
          <w:rFonts w:ascii="Times New Roman" w:hAnsi="Times New Roman" w:eastAsia="Times New Roman"/>
          <w:sz w:val="28"/>
          <w:szCs w:val="28"/>
        </w:rPr>
        <w:t xml:space="preserve">, Двойная </w:t>
      </w:r>
      <w:r>
        <w:rPr>
          <w:rFonts w:ascii="Times New Roman" w:hAnsi="Times New Roman" w:eastAsia="Times New Roman"/>
          <w:sz w:val="28"/>
          <w:szCs w:val="28"/>
        </w:rPr>
        <w:t xml:space="preserve">сторожка-Сахтыш-Нельша</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Иваново-Рожново-Иванково</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Ломы-Зеленый</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Городок-Голяково</w:t>
      </w:r>
      <w:r>
        <w:rPr>
          <w:rFonts w:ascii="Times New Roman" w:hAnsi="Times New Roman" w:eastAsia="Times New Roman"/>
          <w:sz w:val="28"/>
          <w:szCs w:val="28"/>
        </w:rPr>
        <w:t xml:space="preserve">, кольцо на обходе г. Шуя (</w:t>
      </w:r>
      <w:r>
        <w:rPr>
          <w:rFonts w:ascii="Times New Roman" w:hAnsi="Times New Roman" w:eastAsia="Times New Roman"/>
          <w:sz w:val="28"/>
          <w:szCs w:val="28"/>
        </w:rPr>
        <w:t xml:space="preserve">Сергеево</w:t>
      </w:r>
      <w:r>
        <w:rPr>
          <w:rFonts w:ascii="Times New Roman" w:hAnsi="Times New Roman" w:eastAsia="Times New Roman"/>
          <w:sz w:val="28"/>
          <w:szCs w:val="28"/>
        </w:rPr>
        <w:t xml:space="preserve">), Ростов — Иваново — Нижний Новгород 159+700 км на пересечении</w:t>
      </w:r>
      <w:r>
        <w:rPr>
          <w:rFonts w:ascii="Times New Roman" w:hAnsi="Times New Roman" w:eastAsia="Times New Roman"/>
          <w:sz w:val="28"/>
          <w:szCs w:val="28"/>
        </w:rPr>
        <w:t xml:space="preserve"> с автомобильной дорогой Обход </w:t>
      </w:r>
      <w:r>
        <w:rPr>
          <w:rFonts w:ascii="Times New Roman" w:hAnsi="Times New Roman" w:eastAsia="Times New Roman"/>
          <w:sz w:val="28"/>
          <w:szCs w:val="28"/>
        </w:rPr>
        <w:t xml:space="preserve">г</w:t>
      </w:r>
      <w:r>
        <w:rPr>
          <w:rFonts w:ascii="Times New Roman" w:hAnsi="Times New Roman" w:eastAsia="Times New Roman"/>
          <w:sz w:val="28"/>
          <w:szCs w:val="28"/>
        </w:rPr>
        <w:t xml:space="preserve">. Шуя в Шуйском районе Ивановской области.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Так же, ведутся работы по устройству недостающего освещения на автомобильных дорогах Тейково — Гаврилов Посад, Ростов — Иваново — Нижний Новгород (участки Иваново — Тейково, с. </w:t>
      </w:r>
      <w:r>
        <w:rPr>
          <w:rFonts w:ascii="Times New Roman" w:hAnsi="Times New Roman" w:eastAsia="Times New Roman"/>
          <w:sz w:val="28"/>
          <w:szCs w:val="28"/>
        </w:rPr>
        <w:t xml:space="preserve">Китово</w:t>
      </w:r>
      <w:r>
        <w:rPr>
          <w:rFonts w:ascii="Times New Roman" w:hAnsi="Times New Roman" w:eastAsia="Times New Roman"/>
          <w:sz w:val="28"/>
          <w:szCs w:val="28"/>
        </w:rPr>
        <w:t xml:space="preserve"> — г. Шуя), Иваново — Родники.</w:t>
      </w:r>
      <w:r>
        <w:rPr>
          <w:rFonts w:ascii="Times New Roman" w:hAnsi="Times New Roman" w:eastAsia="Times New Roman"/>
          <w:sz w:val="28"/>
          <w:szCs w:val="28"/>
        </w:rPr>
        <w:t xml:space="preserve"> Данные работы будут завершены в 2026 году.</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Следует отметить, что в последние годы в целом качество дорожного покрытия улучшается. Однако</w:t>
      </w:r>
      <w:r>
        <w:rPr>
          <w:rFonts w:ascii="Times New Roman" w:hAnsi="Times New Roman" w:eastAsia="Times New Roman"/>
          <w:color w:val="000000"/>
          <w:sz w:val="28"/>
          <w:szCs w:val="28"/>
        </w:rPr>
        <w:t xml:space="preserve">,</w:t>
      </w:r>
      <w:r>
        <w:rPr>
          <w:rFonts w:ascii="Times New Roman" w:hAnsi="Times New Roman" w:eastAsia="Times New Roman"/>
          <w:color w:val="000000"/>
          <w:sz w:val="28"/>
          <w:szCs w:val="28"/>
        </w:rPr>
        <w:t xml:space="preserve"> есть проблемы. </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9"/>
        <w:jc w:val="both"/>
        <w:spacing w:after="0"/>
        <w:shd w:val="clear" w:color="ffffff" w:fill="ffffff"/>
        <w:rPr>
          <w:rFonts w:ascii="Times New Roman" w:hAnsi="Times New Roman" w:eastAsia="Times New Roman"/>
          <w:bCs/>
          <w:i/>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000000"/>
          <w:sz w:val="28"/>
          <w:szCs w:val="28"/>
        </w:rPr>
        <w:t xml:space="preserve">Так, в адрес правозащитной службы поступило обращение о ненадлежащем состоянии отдельного участка дороги по ул. Любимова </w:t>
      </w:r>
      <w:r>
        <w:rPr>
          <w:rFonts w:ascii="Times New Roman" w:hAnsi="Times New Roman" w:eastAsia="Times New Roman"/>
          <w:i/>
          <w:iCs/>
          <w:color w:val="000000"/>
          <w:sz w:val="28"/>
          <w:szCs w:val="28"/>
        </w:rPr>
        <w:t xml:space="preserve">г</w:t>
      </w:r>
      <w:r>
        <w:rPr>
          <w:rFonts w:ascii="Times New Roman" w:hAnsi="Times New Roman" w:eastAsia="Times New Roman"/>
          <w:i/>
          <w:iCs/>
          <w:color w:val="000000"/>
          <w:sz w:val="28"/>
          <w:szCs w:val="28"/>
        </w:rPr>
        <w:t xml:space="preserve">. Иваново. Аппаратом Уполномоченного с сотрудниками отделения дорожного надзора Центра дорожного и технического надзора, пропаганды безопасности дорожного движения Госавтоинспекции УМВД России по Ивановской области </w:t>
      </w:r>
      <w:r>
        <w:rPr>
          <w:rFonts w:ascii="Times New Roman" w:hAnsi="Times New Roman" w:eastAsia="Times New Roman"/>
          <w:i/>
          <w:iCs/>
          <w:color w:val="000000"/>
          <w:sz w:val="28"/>
          <w:szCs w:val="28"/>
        </w:rPr>
        <w:t xml:space="preserve">организована</w:t>
      </w:r>
      <w:r>
        <w:rPr>
          <w:rFonts w:ascii="Times New Roman" w:hAnsi="Times New Roman" w:eastAsia="Times New Roman"/>
          <w:i/>
          <w:iCs/>
          <w:color w:val="000000"/>
          <w:sz w:val="28"/>
          <w:szCs w:val="28"/>
        </w:rPr>
        <w:t xml:space="preserve"> совместна проверка. В ходе проверочных мероприятий установлено, что на проезжей части указанного участка дороги имеются многочисленные дефекты (выбоины, провалы)</w:t>
      </w:r>
      <w:r>
        <w:rPr>
          <w:rFonts w:ascii="Times New Roman" w:hAnsi="Times New Roman" w:eastAsia="Times New Roman"/>
          <w:i/>
          <w:iCs/>
          <w:color w:val="000000"/>
          <w:sz w:val="28"/>
          <w:szCs w:val="28"/>
        </w:rPr>
        <w:t xml:space="preserve">,ч</w:t>
      </w:r>
      <w:r>
        <w:rPr>
          <w:rFonts w:ascii="Times New Roman" w:hAnsi="Times New Roman" w:eastAsia="Times New Roman"/>
          <w:i/>
          <w:iCs/>
          <w:color w:val="000000"/>
          <w:sz w:val="28"/>
          <w:szCs w:val="28"/>
        </w:rPr>
        <w:t xml:space="preserve">то не соответствует обязательным требованиям ГОСТ Р 50597-2017.</w:t>
      </w:r>
      <w:r>
        <w:rPr>
          <w:rFonts w:ascii="Times New Roman" w:hAnsi="Times New Roman" w:eastAsia="Times New Roman"/>
          <w:bCs/>
          <w:i/>
          <w:color w:val="000000"/>
          <w:sz w:val="28"/>
          <w:szCs w:val="28"/>
        </w:rPr>
      </w:r>
      <w:r>
        <w:rPr>
          <w:rFonts w:ascii="Times New Roman" w:hAnsi="Times New Roman" w:eastAsia="Times New Roman"/>
          <w:bCs/>
          <w:i/>
          <w:color w:val="000000"/>
          <w:sz w:val="28"/>
          <w:szCs w:val="28"/>
        </w:rPr>
      </w:r>
    </w:p>
    <w:p>
      <w:pPr>
        <w:ind w:firstLine="709"/>
        <w:jc w:val="both"/>
        <w:spacing w:after="0"/>
        <w:shd w:val="clear" w:color="ffffff" w:fill="ffffff"/>
        <w:rPr>
          <w:rFonts w:ascii="Times New Roman" w:hAnsi="Times New Roman"/>
          <w:i/>
          <w:iCs/>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000000"/>
          <w:sz w:val="28"/>
          <w:szCs w:val="28"/>
        </w:rPr>
        <w:t xml:space="preserve">По результатам проверки региональный омбудсмен Светлана Шмелева в адрес руководства областного центра направила рекомендации по принятию необходимых мер для приведению участка дороги </w:t>
      </w:r>
      <w:r>
        <w:rPr>
          <w:rFonts w:ascii="Times New Roman" w:hAnsi="Times New Roman" w:eastAsia="Times New Roman"/>
          <w:i/>
          <w:iCs/>
          <w:color w:val="000000"/>
          <w:sz w:val="28"/>
          <w:szCs w:val="28"/>
        </w:rPr>
        <w:t xml:space="preserve">в</w:t>
      </w:r>
      <w:r>
        <w:rPr>
          <w:rFonts w:ascii="Times New Roman" w:hAnsi="Times New Roman" w:eastAsia="Times New Roman"/>
          <w:i/>
          <w:iCs/>
          <w:color w:val="000000"/>
          <w:sz w:val="28"/>
          <w:szCs w:val="28"/>
        </w:rPr>
        <w:t xml:space="preserve"> соответствий с ГОСТ.</w:t>
      </w:r>
      <w:r>
        <w:rPr>
          <w:rFonts w:ascii="Times New Roman" w:hAnsi="Times New Roman"/>
          <w:i/>
          <w:iCs/>
          <w:sz w:val="28"/>
          <w:szCs w:val="28"/>
        </w:rPr>
      </w:r>
      <w:r>
        <w:rPr>
          <w:rFonts w:ascii="Times New Roman" w:hAnsi="Times New Roman"/>
          <w:i/>
          <w:iCs/>
          <w:sz w:val="28"/>
          <w:szCs w:val="28"/>
        </w:rPr>
      </w:r>
    </w:p>
    <w:p>
      <w:pPr>
        <w:ind w:firstLine="709"/>
        <w:jc w:val="both"/>
        <w:spacing w:after="0"/>
        <w:shd w:val="clear" w:color="ffffff" w:fill="ffffff"/>
        <w:rPr>
          <w:rFonts w:ascii="Times New Roman" w:hAnsi="Times New Roman" w:eastAsia="Times New Roman"/>
          <w:bCs/>
          <w:i/>
          <w:color w:val="202020"/>
          <w:sz w:val="28"/>
          <w:szCs w:val="28"/>
          <w:highlight w:val="white"/>
        </w:rPr>
        <w:pBdr>
          <w:top w:val="none" w:color="000000" w:sz="4" w:space="0"/>
          <w:left w:val="none" w:color="000000" w:sz="4" w:space="0"/>
          <w:bottom w:val="none" w:color="000000" w:sz="4" w:space="0"/>
          <w:right w:val="none" w:color="000000" w:sz="4" w:space="0"/>
        </w:pBdr>
      </w:pPr>
      <w:r>
        <w:rPr>
          <w:rFonts w:ascii="Times New Roman" w:hAnsi="Times New Roman"/>
          <w:i/>
          <w:iCs/>
          <w:sz w:val="28"/>
          <w:szCs w:val="28"/>
        </w:rPr>
        <w:t xml:space="preserve">Также в</w:t>
      </w:r>
      <w:r>
        <w:rPr>
          <w:rFonts w:ascii="Times New Roman" w:hAnsi="Times New Roman" w:eastAsia="Times New Roman"/>
          <w:i/>
          <w:iCs/>
          <w:color w:val="202020"/>
          <w:sz w:val="28"/>
          <w:szCs w:val="28"/>
          <w:highlight w:val="white"/>
        </w:rPr>
        <w:t xml:space="preserve"> отдел по обеспечению деятельности омбудсмена обратились жители областного центра, которые выражали недовольство состоянием одной из дорог любимого города.</w:t>
      </w:r>
      <w:r>
        <w:rPr>
          <w:rFonts w:ascii="Times New Roman" w:hAnsi="Times New Roman" w:eastAsia="Times New Roman"/>
          <w:bCs/>
          <w:i/>
          <w:color w:val="202020"/>
          <w:sz w:val="28"/>
          <w:szCs w:val="28"/>
          <w:highlight w:val="white"/>
        </w:rPr>
      </w:r>
      <w:r>
        <w:rPr>
          <w:rFonts w:ascii="Times New Roman" w:hAnsi="Times New Roman" w:eastAsia="Times New Roman"/>
          <w:bCs/>
          <w:i/>
          <w:color w:val="202020"/>
          <w:sz w:val="28"/>
          <w:szCs w:val="28"/>
          <w:highlight w:val="white"/>
        </w:rPr>
      </w:r>
    </w:p>
    <w:p>
      <w:pPr>
        <w:ind w:firstLine="709"/>
        <w:jc w:val="both"/>
        <w:spacing w:after="0"/>
        <w:shd w:val="clear" w:color="ffffff" w:fill="ffffff"/>
        <w:rPr>
          <w:rFonts w:ascii="Times New Roman" w:hAnsi="Times New Roman" w:eastAsia="Times New Roman"/>
          <w:bCs/>
          <w:i/>
          <w:color w:val="202020"/>
          <w:sz w:val="28"/>
          <w:szCs w:val="28"/>
          <w:highlight w:val="white"/>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202020"/>
          <w:sz w:val="28"/>
          <w:szCs w:val="28"/>
          <w:highlight w:val="white"/>
        </w:rPr>
        <w:t xml:space="preserve">В короткие сроки было установлено, что улица находится во владении Администрации города Иванова. Поэтому в адрес городского руководства направлено мотивированное письмо с просьбой </w:t>
      </w:r>
      <w:r>
        <w:rPr>
          <w:rFonts w:ascii="Times New Roman" w:hAnsi="Times New Roman" w:eastAsia="Times New Roman"/>
          <w:i/>
          <w:iCs/>
          <w:color w:val="202020"/>
          <w:sz w:val="28"/>
          <w:szCs w:val="28"/>
          <w:highlight w:val="white"/>
        </w:rPr>
        <w:t xml:space="preserve">решить</w:t>
      </w:r>
      <w:r>
        <w:rPr>
          <w:rFonts w:ascii="Times New Roman" w:hAnsi="Times New Roman" w:eastAsia="Times New Roman"/>
          <w:i/>
          <w:iCs/>
          <w:color w:val="202020"/>
          <w:sz w:val="28"/>
          <w:szCs w:val="28"/>
          <w:highlight w:val="white"/>
        </w:rPr>
        <w:t xml:space="preserve"> проблемный вопрос.</w:t>
      </w:r>
      <w:r>
        <w:rPr>
          <w:rFonts w:ascii="Times New Roman" w:hAnsi="Times New Roman" w:eastAsia="Times New Roman"/>
          <w:bCs/>
          <w:i/>
          <w:color w:val="202020"/>
          <w:sz w:val="28"/>
          <w:szCs w:val="28"/>
          <w:highlight w:val="white"/>
        </w:rPr>
      </w:r>
      <w:r>
        <w:rPr>
          <w:rFonts w:ascii="Times New Roman" w:hAnsi="Times New Roman" w:eastAsia="Times New Roman"/>
          <w:bCs/>
          <w:i/>
          <w:color w:val="202020"/>
          <w:sz w:val="28"/>
          <w:szCs w:val="28"/>
          <w:highlight w:val="white"/>
        </w:rPr>
      </w:r>
    </w:p>
    <w:p>
      <w:pPr>
        <w:ind w:firstLine="709"/>
        <w:jc w:val="both"/>
        <w:spacing w:after="0"/>
        <w:shd w:val="clear" w:color="ffffff" w:fill="ffffff"/>
        <w:rPr>
          <w:rFonts w:ascii="Times New Roman" w:hAnsi="Times New Roman"/>
          <w:bCs/>
          <w:i/>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i/>
          <w:iCs/>
          <w:color w:val="202020"/>
          <w:sz w:val="28"/>
          <w:szCs w:val="28"/>
          <w:highlight w:val="white"/>
        </w:rPr>
        <w:t xml:space="preserve">На данный м</w:t>
      </w:r>
      <w:r>
        <w:rPr>
          <w:rFonts w:ascii="Times New Roman" w:hAnsi="Times New Roman" w:eastAsia="Times New Roman"/>
          <w:i/>
          <w:iCs/>
          <w:color w:val="202020"/>
          <w:sz w:val="28"/>
          <w:szCs w:val="28"/>
          <w:highlight w:val="white"/>
        </w:rPr>
        <w:t xml:space="preserve">омент для обеспечения ровной поверхности проезжей части на необходимом участке улично-дорожной сети силами муниципального казенного учреждения «Дорожное городское хозяйство» выполнено профилирование покрытия автогрейдером с добавлением инертного материала.</w:t>
      </w:r>
      <w:r>
        <w:rPr>
          <w:rFonts w:ascii="Times New Roman" w:hAnsi="Times New Roman"/>
          <w:bCs/>
          <w:i/>
          <w:sz w:val="28"/>
          <w:szCs w:val="28"/>
        </w:rPr>
      </w:r>
      <w:r>
        <w:rPr>
          <w:rFonts w:ascii="Times New Roman" w:hAnsi="Times New Roman"/>
          <w:bCs/>
          <w:i/>
          <w:sz w:val="28"/>
          <w:szCs w:val="28"/>
        </w:rPr>
      </w:r>
    </w:p>
    <w:p>
      <w:pPr>
        <w:ind w:firstLine="709"/>
        <w:jc w:val="both"/>
        <w:spacing w:after="0"/>
        <w:rPr>
          <w:rFonts w:ascii="Times New Roman" w:hAnsi="Times New Roman" w:eastAsia="Times New Roman"/>
          <w:iCs/>
          <w:sz w:val="28"/>
          <w:szCs w:val="28"/>
        </w:rPr>
      </w:pPr>
      <w:r>
        <w:rPr>
          <w:rFonts w:ascii="Times New Roman" w:hAnsi="Times New Roman"/>
          <w:sz w:val="28"/>
          <w:szCs w:val="28"/>
        </w:rPr>
        <w:t xml:space="preserve">В августе 2025 года региональный омбудсмен провела личный прием граждан</w:t>
      </w:r>
      <w:r>
        <w:rPr>
          <w:rFonts w:ascii="Times New Roman" w:hAnsi="Times New Roman"/>
          <w:i/>
          <w:iCs/>
          <w:sz w:val="28"/>
          <w:szCs w:val="28"/>
        </w:rPr>
        <w:t xml:space="preserve"> </w:t>
      </w:r>
      <w:r>
        <w:rPr>
          <w:rFonts w:ascii="Times New Roman" w:hAnsi="Times New Roman" w:eastAsia="Times New Roman"/>
          <w:sz w:val="28"/>
          <w:szCs w:val="28"/>
        </w:rPr>
        <w:t xml:space="preserve">совместно с сотрудниками ГИБДД МВД РФ по Ивановской области по вопросам безопасности дорожного движения, состояния улично-дорожной сети в областном центре и в регионе в целом (ссылка на </w:t>
      </w:r>
      <w:r>
        <w:rPr>
          <w:rFonts w:ascii="Times New Roman" w:hAnsi="Times New Roman" w:eastAsia="Times New Roman"/>
          <w:sz w:val="28"/>
          <w:szCs w:val="28"/>
        </w:rPr>
        <w:t xml:space="preserve">видео-ролик</w:t>
      </w:r>
      <w:r>
        <w:rPr>
          <w:rFonts w:ascii="Times New Roman" w:hAnsi="Times New Roman" w:eastAsia="Times New Roman"/>
          <w:sz w:val="28"/>
          <w:szCs w:val="28"/>
        </w:rPr>
        <w:t xml:space="preserve">: https://vk.com/video-101685153_456260940?access_key=1badf3cee107fc8733).</w:t>
      </w:r>
      <w:r>
        <w:rPr>
          <w:rFonts w:ascii="Times New Roman" w:hAnsi="Times New Roman" w:eastAsia="Times New Roman"/>
          <w:iCs/>
          <w:sz w:val="28"/>
          <w:szCs w:val="28"/>
        </w:rPr>
      </w:r>
      <w:r>
        <w:rPr>
          <w:rFonts w:ascii="Times New Roman" w:hAnsi="Times New Roman" w:eastAsia="Times New Roman"/>
          <w:iCs/>
          <w:sz w:val="28"/>
          <w:szCs w:val="28"/>
        </w:rPr>
      </w:r>
    </w:p>
    <w:p>
      <w:pPr>
        <w:ind w:firstLine="709"/>
        <w:jc w:val="both"/>
        <w:spacing w:after="0"/>
        <w:rPr>
          <w:rFonts w:ascii="Times New Roman" w:hAnsi="Times New Roman"/>
          <w:bCs/>
          <w:i/>
          <w:sz w:val="28"/>
          <w:szCs w:val="28"/>
          <w:highlight w:val="none"/>
        </w:rPr>
      </w:pPr>
      <w:r>
        <w:rPr>
          <w:rFonts w:ascii="Times New Roman" w:hAnsi="Times New Roman" w:eastAsia="Times New Roman"/>
          <w:i/>
          <w:iCs/>
          <w:sz w:val="28"/>
          <w:szCs w:val="28"/>
        </w:rPr>
        <w:t xml:space="preserve">После рабочей встречи прошло чуть больше недели, а уже поступают положительные отклики от заявителей, которые сообщают о восстанов</w:t>
      </w:r>
      <w:r>
        <w:rPr>
          <w:rFonts w:ascii="Times New Roman" w:hAnsi="Times New Roman" w:eastAsia="Times New Roman"/>
          <w:i/>
          <w:iCs/>
          <w:sz w:val="28"/>
          <w:szCs w:val="28"/>
        </w:rPr>
        <w:t xml:space="preserve">лении дорожного покрытия. Так, улица 3-я Межевая дождалась своего ремонта. Качество дорожного покрытия улучшилось — произведена подсыпка асфальтной крошкой. Исчезли глубокие выбоины и трещины, которые раньше создавали серьезные препятствия для водителей и </w:t>
      </w:r>
      <w:r>
        <w:rPr>
          <w:rFonts w:ascii="Times New Roman" w:hAnsi="Times New Roman" w:eastAsia="Times New Roman"/>
          <w:i/>
          <w:iCs/>
          <w:sz w:val="28"/>
          <w:szCs w:val="28"/>
        </w:rPr>
        <w:t xml:space="preserve">пешеходов. Теперь движение стало более комфортным, а это, в первую очередь, безопасность.</w:t>
      </w:r>
      <w:r>
        <w:rPr>
          <w:rFonts w:ascii="Times New Roman" w:hAnsi="Times New Roman"/>
          <w:bCs/>
          <w:i/>
          <w:sz w:val="28"/>
          <w:szCs w:val="28"/>
          <w:highlight w:val="none"/>
        </w:rPr>
      </w:r>
      <w:r>
        <w:rPr>
          <w:rFonts w:ascii="Times New Roman" w:hAnsi="Times New Roman"/>
          <w:bCs/>
          <w:i/>
          <w:sz w:val="28"/>
          <w:szCs w:val="28"/>
          <w:highlight w:val="none"/>
        </w:rPr>
      </w:r>
    </w:p>
    <w:p>
      <w:pPr>
        <w:ind w:firstLine="0"/>
        <w:jc w:val="both"/>
        <w:spacing w:after="0"/>
        <w:rPr>
          <w:rFonts w:ascii="Times New Roman" w:hAnsi="Times New Roman"/>
          <w:bCs/>
          <w:i/>
          <w:sz w:val="28"/>
          <w:szCs w:val="28"/>
        </w:rPr>
      </w:pPr>
      <w:r>
        <w:rPr>
          <w:rFonts w:ascii="Times New Roman" w:hAnsi="Times New Roman"/>
          <w:bCs/>
          <w:i/>
          <w:sz w:val="28"/>
          <w:szCs w:val="28"/>
          <w:highlight w:val="none"/>
        </w:rPr>
      </w:r>
      <w:r>
        <w:rPr>
          <w:rFonts w:ascii="Times New Roman" w:hAnsi="Times New Roman"/>
          <w:bCs/>
          <w:i/>
          <w:sz w:val="28"/>
          <w:szCs w:val="28"/>
        </w:rPr>
      </w:r>
      <w:r>
        <w:rPr>
          <w:rFonts w:ascii="Times New Roman" w:hAnsi="Times New Roman"/>
          <w:bCs/>
          <w:i/>
          <w:sz w:val="28"/>
          <w:szCs w:val="28"/>
        </w:rPr>
      </w:r>
    </w:p>
    <w:p>
      <w:pPr>
        <w:pStyle w:val="1228"/>
        <w:rPr>
          <w:b/>
          <w:sz w:val="28"/>
          <w:szCs w:val="28"/>
        </w:rPr>
      </w:pPr>
      <w:r/>
      <w:bookmarkStart w:id="52" w:name="_Toc30"/>
      <w:r>
        <w:rPr>
          <w:rStyle w:val="1254"/>
          <w:rFonts w:ascii="Times New Roman" w:hAnsi="Times New Roman" w:eastAsia="Times New Roman" w:cs="Times New Roman"/>
          <w:color w:val="000000" w:themeColor="text1"/>
          <w:sz w:val="28"/>
          <w:szCs w:val="28"/>
        </w:rPr>
        <w:t xml:space="preserve">Уполномоченный рекомендует</w:t>
      </w:r>
      <w:r>
        <w:rPr>
          <w:b/>
          <w:sz w:val="28"/>
          <w:szCs w:val="28"/>
        </w:rPr>
        <w:t xml:space="preserve">:</w:t>
      </w:r>
      <w:r>
        <w:rPr>
          <w:b/>
          <w:sz w:val="28"/>
          <w:szCs w:val="28"/>
        </w:rPr>
      </w:r>
      <w:bookmarkEnd w:id="52"/>
      <w:r>
        <w:rPr>
          <w:b/>
          <w:sz w:val="28"/>
          <w:szCs w:val="28"/>
        </w:rPr>
      </w:r>
      <w:r>
        <w:rPr>
          <w:b/>
          <w:sz w:val="28"/>
          <w:szCs w:val="28"/>
        </w:rPr>
      </w:r>
    </w:p>
    <w:p>
      <w:pPr>
        <w:pStyle w:val="1238"/>
        <w:ind w:firstLine="567"/>
        <w:jc w:val="both"/>
        <w:spacing w:beforeAutospacing="0" w:after="0" w:afterAutospacing="0" w:line="276" w:lineRule="auto"/>
        <w:rPr>
          <w:b/>
          <w:i/>
          <w:sz w:val="28"/>
          <w:szCs w:val="28"/>
        </w:rPr>
      </w:pPr>
      <w:r>
        <w:rPr>
          <w:b/>
          <w:sz w:val="28"/>
          <w:szCs w:val="28"/>
        </w:rPr>
        <w:t xml:space="preserve"> </w:t>
      </w:r>
      <w:r>
        <w:rPr>
          <w:b/>
          <w:i/>
          <w:sz w:val="28"/>
          <w:szCs w:val="28"/>
        </w:rPr>
        <w:t xml:space="preserve">Департаменту дорожного хозяйства и транспорта Ивановской области: </w:t>
      </w:r>
      <w:r>
        <w:rPr>
          <w:b/>
          <w:i/>
          <w:sz w:val="28"/>
          <w:szCs w:val="28"/>
        </w:rPr>
      </w:r>
      <w:r>
        <w:rPr>
          <w:b/>
          <w:i/>
          <w:sz w:val="28"/>
          <w:szCs w:val="28"/>
        </w:rPr>
      </w:r>
    </w:p>
    <w:p>
      <w:pPr>
        <w:pStyle w:val="1243"/>
        <w:numPr>
          <w:ilvl w:val="0"/>
          <w:numId w:val="127"/>
        </w:numPr>
        <w:ind w:left="0" w:firstLine="567"/>
        <w:spacing w:line="276" w:lineRule="auto"/>
        <w:shd w:val="clear" w:color="auto" w:fill="auto"/>
        <w:rPr>
          <w:rFonts w:ascii="Times New Roman" w:hAnsi="Times New Roman" w:cs="Times New Roman"/>
          <w:sz w:val="28"/>
          <w:szCs w:val="28"/>
        </w:rPr>
      </w:pPr>
      <w:r>
        <w:rPr>
          <w:rFonts w:ascii="Times New Roman" w:hAnsi="Times New Roman" w:cs="Times New Roman"/>
          <w:sz w:val="28"/>
          <w:szCs w:val="28"/>
        </w:rPr>
        <w:t xml:space="preserve">рассмотреть вопрос организации проверок соблюдения перевозчиками Правил перевозок пассажиров и багажа автомобильным транспортом и городским наземным электрическим транспортом;</w:t>
      </w:r>
      <w:r>
        <w:rPr>
          <w:rFonts w:ascii="Times New Roman" w:hAnsi="Times New Roman" w:cs="Times New Roman"/>
          <w:sz w:val="28"/>
          <w:szCs w:val="28"/>
        </w:rPr>
      </w:r>
      <w:r>
        <w:rPr>
          <w:rFonts w:ascii="Times New Roman" w:hAnsi="Times New Roman" w:cs="Times New Roman"/>
          <w:sz w:val="28"/>
          <w:szCs w:val="28"/>
        </w:rPr>
      </w:r>
    </w:p>
    <w:p>
      <w:pPr>
        <w:pStyle w:val="1243"/>
        <w:numPr>
          <w:ilvl w:val="0"/>
          <w:numId w:val="128"/>
        </w:numPr>
        <w:ind w:left="0" w:firstLine="567"/>
        <w:spacing w:line="276" w:lineRule="auto"/>
        <w:shd w:val="clear" w:color="auto" w:fill="auto"/>
        <w:rPr>
          <w:rFonts w:ascii="Times New Roman" w:hAnsi="Times New Roman" w:cs="Times New Roman"/>
          <w:sz w:val="28"/>
          <w:szCs w:val="28"/>
        </w:rPr>
      </w:pPr>
      <w:r>
        <w:rPr>
          <w:rFonts w:ascii="Times New Roman" w:hAnsi="Times New Roman" w:cs="Times New Roman"/>
          <w:sz w:val="28"/>
          <w:szCs w:val="28"/>
        </w:rPr>
        <w:t xml:space="preserve">выпустить информационно – справочный материал для жителей региона с указанием необходимых контактных данных службы по рассмотрению обращений заявителей;</w:t>
      </w:r>
      <w:r>
        <w:rPr>
          <w:rFonts w:ascii="Times New Roman" w:hAnsi="Times New Roman" w:cs="Times New Roman"/>
          <w:sz w:val="28"/>
          <w:szCs w:val="28"/>
        </w:rPr>
      </w:r>
      <w:r>
        <w:rPr>
          <w:rFonts w:ascii="Times New Roman" w:hAnsi="Times New Roman" w:cs="Times New Roman"/>
          <w:sz w:val="28"/>
          <w:szCs w:val="28"/>
        </w:rPr>
      </w:r>
    </w:p>
    <w:p>
      <w:pPr>
        <w:pStyle w:val="1243"/>
        <w:numPr>
          <w:ilvl w:val="0"/>
          <w:numId w:val="128"/>
        </w:numPr>
        <w:ind w:left="0" w:firstLine="567"/>
        <w:spacing w:line="276" w:lineRule="auto"/>
        <w:shd w:val="clear" w:color="auto" w:fill="auto"/>
        <w:rPr>
          <w:rFonts w:ascii="Times New Roman" w:hAnsi="Times New Roman" w:cs="Times New Roman"/>
          <w:sz w:val="28"/>
          <w:szCs w:val="28"/>
        </w:rPr>
      </w:pPr>
      <w:r>
        <w:rPr>
          <w:rFonts w:ascii="Times New Roman" w:hAnsi="Times New Roman" w:cs="Times New Roman"/>
          <w:sz w:val="28"/>
          <w:szCs w:val="28"/>
        </w:rPr>
        <w:t xml:space="preserve">совместно с</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ГИБДД и отделом по обеспечению деятельности Уполномоченного ввести в практику работы тематические приемы граждан, направленные на оказание индивидуальной правовой помощи заявителям.</w:t>
      </w:r>
      <w:r>
        <w:rPr>
          <w:rFonts w:ascii="Times New Roman" w:hAnsi="Times New Roman" w:cs="Times New Roman"/>
          <w:sz w:val="28"/>
          <w:szCs w:val="28"/>
        </w:rPr>
      </w:r>
      <w:r>
        <w:rPr>
          <w:rFonts w:ascii="Times New Roman" w:hAnsi="Times New Roman" w:cs="Times New Roman"/>
          <w:sz w:val="28"/>
          <w:szCs w:val="28"/>
        </w:rPr>
      </w:r>
    </w:p>
    <w:p>
      <w:r/>
      <w:r/>
    </w:p>
    <w:p>
      <w:pPr>
        <w:pStyle w:val="1228"/>
        <w:jc w:val="center"/>
        <w:spacing w:before="0"/>
        <w:rPr>
          <w:rFonts w:ascii="Times New Roman" w:hAnsi="Times New Roman" w:cs="Times New Roman"/>
          <w:color w:val="auto"/>
          <w:sz w:val="28"/>
          <w:szCs w:val="28"/>
        </w:rPr>
      </w:pPr>
      <w:r/>
      <w:bookmarkStart w:id="53" w:name="_Toc31"/>
      <w:r>
        <w:rPr>
          <w:rFonts w:ascii="Times New Roman" w:hAnsi="Times New Roman" w:cs="Times New Roman"/>
          <w:b/>
          <w:bCs/>
          <w:color w:val="auto"/>
          <w:sz w:val="28"/>
          <w:szCs w:val="28"/>
        </w:rPr>
        <w:t xml:space="preserve">РАЗДЕЛ 11.  ПРАВО НА БЛАГОПРИЯТНУЮ ОКРУЖАЮЩУЮ СРЕДУ</w:t>
      </w:r>
      <w:r>
        <w:rPr>
          <w:rFonts w:ascii="Times New Roman" w:hAnsi="Times New Roman" w:cs="Times New Roman"/>
          <w:b/>
          <w:bCs/>
          <w:color w:val="auto"/>
          <w:sz w:val="28"/>
          <w:szCs w:val="28"/>
        </w:rPr>
      </w:r>
      <w:bookmarkEnd w:id="53"/>
      <w:r>
        <w:rPr>
          <w:rFonts w:ascii="Times New Roman" w:hAnsi="Times New Roman" w:cs="Times New Roman"/>
          <w:color w:val="auto"/>
          <w:sz w:val="28"/>
          <w:szCs w:val="28"/>
        </w:rPr>
      </w:r>
      <w:r>
        <w:rPr>
          <w:rFonts w:ascii="Times New Roman" w:hAnsi="Times New Roman" w:cs="Times New Roman"/>
          <w:color w:val="auto"/>
          <w:sz w:val="28"/>
          <w:szCs w:val="28"/>
        </w:rPr>
      </w:r>
    </w:p>
    <w:p>
      <w:pPr>
        <w:spacing w:after="0"/>
      </w:pPr>
      <w:r/>
      <w:r/>
    </w:p>
    <w:p>
      <w:pPr>
        <w:ind w:right="1" w:firstLine="709"/>
        <w:jc w:val="both"/>
        <w:spacing w:after="0"/>
        <w:shd w:val="clear" w:color="ffffff" w:fill="ffffff"/>
        <w:rPr>
          <w:rFonts w:ascii="Times New Roman" w:hAnsi="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 современном мире вопросы экологической безопасности приобретают первостепенное значение. Право на благоприя</w:t>
      </w:r>
      <w:r>
        <w:rPr>
          <w:rFonts w:ascii="Times New Roman" w:hAnsi="Times New Roman" w:eastAsia="Times New Roman"/>
          <w:color w:val="000000"/>
          <w:sz w:val="28"/>
          <w:szCs w:val="28"/>
        </w:rPr>
        <w:t xml:space="preserve">тную окружающую среду — не просто декларируемая норма, а фундаментальное право каждого человека, закрепленное в Конституции Российской Федерации (ст. 42). Это право напрямую связано с другими базовыми правами — на жизнь, здоровье и достойное существование.</w:t>
      </w:r>
      <w:r>
        <w:rPr>
          <w:rFonts w:ascii="Times New Roman" w:hAnsi="Times New Roman"/>
          <w:color w:val="000000"/>
          <w:sz w:val="28"/>
          <w:szCs w:val="28"/>
        </w:rPr>
      </w:r>
      <w:r>
        <w:rPr>
          <w:rFonts w:ascii="Times New Roman" w:hAnsi="Times New Roman"/>
          <w:color w:val="000000"/>
          <w:sz w:val="28"/>
          <w:szCs w:val="28"/>
        </w:rPr>
      </w:r>
    </w:p>
    <w:p>
      <w:pPr>
        <w:ind w:right="1"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Сегодня мы сталкиваемся с серьезными экологическими вызовами, такими как: загрязнением атмосферного воздуха и водоемов, накоплением твердых коммунальных и промышленных отходов, сокращением </w:t>
      </w:r>
      <w:r>
        <w:rPr>
          <w:rFonts w:ascii="Times New Roman" w:hAnsi="Times New Roman" w:eastAsia="Times New Roman"/>
          <w:color w:val="000000"/>
          <w:sz w:val="28"/>
          <w:szCs w:val="28"/>
        </w:rPr>
        <w:t xml:space="preserve">биоразнообразия</w:t>
      </w:r>
      <w:r>
        <w:rPr>
          <w:rFonts w:ascii="Times New Roman" w:hAnsi="Times New Roman" w:eastAsia="Times New Roman"/>
          <w:color w:val="000000"/>
          <w:sz w:val="28"/>
          <w:szCs w:val="28"/>
        </w:rPr>
        <w:t xml:space="preserve">; изменением климата и его последствиями.</w:t>
      </w:r>
      <w:r>
        <w:rPr>
          <w:rFonts w:ascii="Times New Roman" w:hAnsi="Times New Roman"/>
          <w:sz w:val="28"/>
          <w:szCs w:val="28"/>
        </w:rPr>
      </w:r>
      <w:r>
        <w:rPr>
          <w:rFonts w:ascii="Times New Roman" w:hAnsi="Times New Roman"/>
          <w:sz w:val="28"/>
          <w:szCs w:val="28"/>
        </w:rPr>
      </w:r>
    </w:p>
    <w:p>
      <w:pPr>
        <w:ind w:right="1"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Эти проблемы не ограничиваются географическими рамками — они носят глобальный характер и требуют консолидированных усилий на всех уровнях: от местного </w:t>
      </w:r>
      <w:r>
        <w:rPr>
          <w:rFonts w:ascii="Times New Roman" w:hAnsi="Times New Roman" w:eastAsia="Times New Roman"/>
          <w:color w:val="000000"/>
          <w:sz w:val="28"/>
          <w:szCs w:val="28"/>
        </w:rPr>
        <w:t xml:space="preserve">до</w:t>
      </w:r>
      <w:r>
        <w:rPr>
          <w:rFonts w:ascii="Times New Roman" w:hAnsi="Times New Roman" w:eastAsia="Times New Roman"/>
          <w:color w:val="000000"/>
          <w:sz w:val="28"/>
          <w:szCs w:val="28"/>
        </w:rPr>
        <w:t xml:space="preserve"> международного.</w:t>
      </w:r>
      <w:r>
        <w:rPr>
          <w:rFonts w:ascii="Times New Roman" w:hAnsi="Times New Roman"/>
          <w:sz w:val="28"/>
          <w:szCs w:val="28"/>
        </w:rPr>
      </w:r>
      <w:r>
        <w:rPr>
          <w:rFonts w:ascii="Times New Roman" w:hAnsi="Times New Roman"/>
          <w:sz w:val="28"/>
          <w:szCs w:val="28"/>
        </w:rPr>
      </w:r>
    </w:p>
    <w:p>
      <w:pPr>
        <w:ind w:right="1" w:firstLine="709"/>
        <w:jc w:val="both"/>
        <w:spacing w:after="0"/>
        <w:shd w:val="clear" w:color="ffffff" w:fill="ffffff"/>
        <w:rPr>
          <w:rFonts w:ascii="Times New Roman" w:hAnsi="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Может возникнуть вопрос «почему же экология — это вопрос прав человека»?</w:t>
      </w:r>
      <w:r>
        <w:rPr>
          <w:rFonts w:ascii="Times New Roman" w:hAnsi="Times New Roman"/>
          <w:color w:val="000000"/>
          <w:sz w:val="28"/>
          <w:szCs w:val="28"/>
        </w:rPr>
      </w:r>
      <w:r>
        <w:rPr>
          <w:rFonts w:ascii="Times New Roman" w:hAnsi="Times New Roman"/>
          <w:color w:val="000000"/>
          <w:sz w:val="28"/>
          <w:szCs w:val="28"/>
        </w:rPr>
      </w:r>
    </w:p>
    <w:p>
      <w:pPr>
        <w:ind w:right="1" w:firstLine="709"/>
        <w:jc w:val="both"/>
        <w:spacing w:after="0"/>
        <w:shd w:val="clear" w:color="ffffff" w:fill="ffffff"/>
        <w:rPr>
          <w:rFonts w:ascii="Times New Roman" w:hAnsi="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highlight w:val="white"/>
        </w:rPr>
        <w:t xml:space="preserve">Право на благоприятную окружающую среду — не просто экологический термин, а базовое право человека, напрямую влияющее на все остальные свободы и возможности. Е</w:t>
      </w:r>
      <w:r>
        <w:rPr>
          <w:rFonts w:ascii="Times New Roman" w:hAnsi="Times New Roman" w:eastAsia="Times New Roman"/>
          <w:color w:val="000000"/>
          <w:sz w:val="28"/>
          <w:szCs w:val="28"/>
        </w:rPr>
        <w:t xml:space="preserve">го значимость раскрывается в главном ключевом аспекте – у каждого человека есть основополагающее право на </w:t>
      </w:r>
      <w:r>
        <w:rPr>
          <w:rFonts w:ascii="Times New Roman" w:hAnsi="Times New Roman" w:eastAsia="Times New Roman"/>
          <w:color w:val="000000"/>
          <w:sz w:val="28"/>
          <w:szCs w:val="28"/>
        </w:rPr>
        <w:t xml:space="preserve">жизнь и здоровье. Чистые воздух, вода, почва – необходимые условия для физического выживания человека. Загрязнение среды ведет к </w:t>
      </w:r>
      <w:r>
        <w:rPr>
          <w:rFonts w:ascii="Times New Roman" w:hAnsi="Times New Roman" w:eastAsia="Times New Roman"/>
          <w:color w:val="000000"/>
          <w:sz w:val="28"/>
          <w:szCs w:val="28"/>
        </w:rPr>
        <w:t xml:space="preserve">росту хронических заболеваний</w:t>
      </w:r>
      <w:r>
        <w:rPr>
          <w:rFonts w:ascii="Times New Roman" w:hAnsi="Times New Roman" w:eastAsia="Times New Roman"/>
          <w:color w:val="000000"/>
          <w:sz w:val="28"/>
          <w:szCs w:val="28"/>
        </w:rPr>
        <w:t xml:space="preserve">, сокращению продолжительности жизни, врожденным патологиям. Без экологической безопасности право на жизнь остается декларативным.</w:t>
      </w:r>
      <w:r>
        <w:rPr>
          <w:rFonts w:ascii="Times New Roman" w:hAnsi="Times New Roman"/>
          <w:color w:val="000000"/>
          <w:sz w:val="28"/>
          <w:szCs w:val="28"/>
        </w:rPr>
      </w:r>
      <w:r>
        <w:rPr>
          <w:rFonts w:ascii="Times New Roman" w:hAnsi="Times New Roman"/>
          <w:color w:val="000000"/>
          <w:sz w:val="28"/>
          <w:szCs w:val="28"/>
        </w:rPr>
      </w:r>
    </w:p>
    <w:p>
      <w:pPr>
        <w:ind w:right="1"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Приз</w:t>
      </w:r>
      <w:r>
        <w:rPr>
          <w:rFonts w:ascii="Times New Roman" w:hAnsi="Times New Roman" w:eastAsia="Times New Roman"/>
          <w:color w:val="000000"/>
          <w:sz w:val="28"/>
          <w:szCs w:val="28"/>
        </w:rPr>
        <w:t xml:space="preserve">ываю все заинтересованные стороны — органы власти, бизнес, общественные организации и каждого гражданина — объединить усилия для сохранения природной среды. Наше общее будущее зависит от того, насколько ответственно мы подойдем к вопросам экологии сегодня.</w:t>
      </w:r>
      <w:r>
        <w:rPr>
          <w:rFonts w:ascii="Times New Roman" w:hAnsi="Times New Roman"/>
          <w:sz w:val="28"/>
          <w:szCs w:val="28"/>
        </w:rPr>
      </w:r>
      <w:r>
        <w:rPr>
          <w:rFonts w:ascii="Times New Roman" w:hAnsi="Times New Roman"/>
          <w:sz w:val="28"/>
          <w:szCs w:val="28"/>
        </w:rPr>
      </w:r>
    </w:p>
    <w:p>
      <w:pPr>
        <w:ind w:right="1" w:firstLine="709"/>
        <w:jc w:val="both"/>
        <w:spacing w:after="0"/>
        <w:shd w:val="clear" w:color="ffffff" w:fill="ffffff"/>
        <w:rPr>
          <w:rFonts w:ascii="Times New Roman" w:hAnsi="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С целью объединения усил</w:t>
      </w:r>
      <w:r>
        <w:rPr>
          <w:rFonts w:ascii="Times New Roman" w:hAnsi="Times New Roman" w:eastAsia="Times New Roman"/>
          <w:color w:val="000000"/>
          <w:sz w:val="28"/>
          <w:szCs w:val="28"/>
        </w:rPr>
        <w:t xml:space="preserve">ий для сохранения природной среды, а также для привлечения всех заинтересованных сторон, в текущем году состоялся девятый по счету правозащитный экологический, ставший 4 года назад межрегиональным, форум на площадках областного центра и Ивановской области.</w:t>
      </w:r>
      <w:r>
        <w:rPr>
          <w:rFonts w:ascii="Times New Roman" w:hAnsi="Times New Roman"/>
          <w:color w:val="000000"/>
          <w:sz w:val="28"/>
          <w:szCs w:val="28"/>
        </w:rPr>
      </w:r>
      <w:r>
        <w:rPr>
          <w:rFonts w:ascii="Times New Roman" w:hAnsi="Times New Roman"/>
          <w:color w:val="000000"/>
          <w:sz w:val="28"/>
          <w:szCs w:val="28"/>
        </w:rPr>
      </w:r>
    </w:p>
    <w:p>
      <w:pPr>
        <w:ind w:right="1"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Тема обсуждения: «Социально-правовые аспекты гуманитарной экологии: законодательство и экологическое сознание».</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Программа ме</w:t>
      </w:r>
      <w:r>
        <w:rPr>
          <w:rFonts w:ascii="Times New Roman" w:hAnsi="Times New Roman" w:eastAsia="Times New Roman"/>
          <w:sz w:val="28"/>
          <w:szCs w:val="28"/>
        </w:rPr>
        <w:t xml:space="preserve">роприятия по поиску совместных решений и консолидация усилий правозащитников, экологов, представителей власти и общественности для разработки эффективных мер по улучшению экологической ситуации была представлена на следующих площадках, выставках и секциях:</w:t>
      </w:r>
      <w:r>
        <w:rPr>
          <w:rFonts w:ascii="Times New Roman" w:hAnsi="Times New Roman"/>
          <w:sz w:val="28"/>
          <w:szCs w:val="28"/>
        </w:rPr>
      </w:r>
      <w:r>
        <w:rPr>
          <w:rFonts w:ascii="Times New Roman" w:hAnsi="Times New Roman"/>
          <w:sz w:val="28"/>
          <w:szCs w:val="28"/>
        </w:rPr>
      </w:r>
    </w:p>
    <w:p>
      <w:pPr>
        <w:pStyle w:val="1229"/>
        <w:numPr>
          <w:ilvl w:val="0"/>
          <w:numId w:val="154"/>
        </w:numPr>
        <w:ind w:left="0" w:right="1"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подиумная</w:t>
      </w:r>
      <w:r>
        <w:rPr>
          <w:rFonts w:ascii="Times New Roman" w:hAnsi="Times New Roman" w:eastAsia="Times New Roman"/>
          <w:sz w:val="28"/>
          <w:szCs w:val="28"/>
          <w:lang w:val="ru-RU"/>
        </w:rPr>
        <w:t xml:space="preserve"> сессия «</w:t>
      </w:r>
      <w:r>
        <w:rPr>
          <w:rFonts w:ascii="Times New Roman" w:hAnsi="Times New Roman" w:eastAsia="Times New Roman"/>
          <w:sz w:val="28"/>
          <w:szCs w:val="28"/>
          <w:lang w:val="ru-RU"/>
        </w:rPr>
        <w:t xml:space="preserve">Экоориентированная</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 xml:space="preserve">гуманитаристика</w:t>
      </w:r>
      <w:r>
        <w:rPr>
          <w:rFonts w:ascii="Times New Roman" w:hAnsi="Times New Roman" w:eastAsia="Times New Roman"/>
          <w:sz w:val="28"/>
          <w:szCs w:val="28"/>
          <w:lang w:val="ru-RU"/>
        </w:rPr>
        <w:t xml:space="preserve">: сознание, мышление, деятельность»;</w:t>
      </w:r>
      <w:r>
        <w:rPr>
          <w:rFonts w:ascii="Times New Roman" w:hAnsi="Times New Roman"/>
          <w:sz w:val="28"/>
          <w:szCs w:val="28"/>
          <w:lang w:val="ru-RU"/>
        </w:rPr>
      </w:r>
      <w:r>
        <w:rPr>
          <w:rFonts w:ascii="Times New Roman" w:hAnsi="Times New Roman"/>
          <w:sz w:val="28"/>
          <w:szCs w:val="28"/>
          <w:lang w:val="ru-RU"/>
        </w:rPr>
      </w:r>
    </w:p>
    <w:p>
      <w:pPr>
        <w:pStyle w:val="1229"/>
        <w:numPr>
          <w:ilvl w:val="0"/>
          <w:numId w:val="154"/>
        </w:numPr>
        <w:ind w:left="0" w:right="1"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индивидуальный прием заявителей совместно с надзорными службами и региональным правительством;</w:t>
      </w:r>
      <w:r>
        <w:rPr>
          <w:rFonts w:ascii="Times New Roman" w:hAnsi="Times New Roman"/>
          <w:sz w:val="28"/>
          <w:szCs w:val="28"/>
          <w:lang w:val="ru-RU"/>
        </w:rPr>
      </w:r>
      <w:r>
        <w:rPr>
          <w:rFonts w:ascii="Times New Roman" w:hAnsi="Times New Roman"/>
          <w:sz w:val="28"/>
          <w:szCs w:val="28"/>
          <w:lang w:val="ru-RU"/>
        </w:rPr>
      </w:r>
    </w:p>
    <w:p>
      <w:pPr>
        <w:pStyle w:val="1229"/>
        <w:numPr>
          <w:ilvl w:val="0"/>
          <w:numId w:val="154"/>
        </w:numPr>
        <w:ind w:left="0" w:right="1"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«Лесная олимпиада», посвященная проблемам сохранения и рационального использования природных ресурсов;</w:t>
      </w:r>
      <w:r>
        <w:rPr>
          <w:rFonts w:ascii="Times New Roman" w:hAnsi="Times New Roman"/>
          <w:sz w:val="28"/>
          <w:szCs w:val="28"/>
          <w:lang w:val="ru-RU"/>
        </w:rPr>
      </w:r>
      <w:r>
        <w:rPr>
          <w:rFonts w:ascii="Times New Roman" w:hAnsi="Times New Roman"/>
          <w:sz w:val="28"/>
          <w:szCs w:val="28"/>
          <w:lang w:val="ru-RU"/>
        </w:rPr>
      </w:r>
    </w:p>
    <w:p>
      <w:pPr>
        <w:pStyle w:val="1229"/>
        <w:numPr>
          <w:ilvl w:val="0"/>
          <w:numId w:val="154"/>
        </w:numPr>
        <w:ind w:left="0" w:right="1"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выставка-презентация творческих работ из </w:t>
      </w:r>
      <w:r>
        <w:rPr>
          <w:rFonts w:ascii="Times New Roman" w:hAnsi="Times New Roman" w:eastAsia="Times New Roman"/>
          <w:sz w:val="28"/>
          <w:szCs w:val="28"/>
          <w:lang w:val="ru-RU"/>
        </w:rPr>
        <w:t xml:space="preserve">эко-материалов</w:t>
      </w:r>
      <w:r>
        <w:rPr>
          <w:rFonts w:ascii="Times New Roman" w:hAnsi="Times New Roman" w:eastAsia="Times New Roman"/>
          <w:sz w:val="28"/>
          <w:szCs w:val="28"/>
          <w:lang w:val="ru-RU"/>
        </w:rPr>
        <w:t xml:space="preserve"> Ивановской областной общественной организации молодых инвалидов и их родителей «Грани»;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154"/>
        </w:numPr>
        <w:ind w:left="0" w:right="1"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фотовыставка «Природа и экология Ивановской области»;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154"/>
        </w:numPr>
        <w:ind w:left="0" w:right="1"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молодежная площадка «О развитии экологического </w:t>
      </w:r>
      <w:r>
        <w:rPr>
          <w:rFonts w:ascii="Times New Roman" w:hAnsi="Times New Roman" w:eastAsia="Times New Roman"/>
          <w:sz w:val="28"/>
          <w:szCs w:val="28"/>
          <w:lang w:val="ru-RU"/>
        </w:rPr>
        <w:t xml:space="preserve">волонтерства</w:t>
      </w:r>
      <w:r>
        <w:rPr>
          <w:rFonts w:ascii="Times New Roman" w:hAnsi="Times New Roman" w:eastAsia="Times New Roman"/>
          <w:sz w:val="28"/>
          <w:szCs w:val="28"/>
          <w:lang w:val="ru-RU"/>
        </w:rPr>
        <w:t xml:space="preserve"> и правового просвещения в молодежной среде»;</w:t>
      </w:r>
      <w:r>
        <w:rPr>
          <w:rFonts w:ascii="Times New Roman" w:hAnsi="Times New Roman"/>
          <w:sz w:val="28"/>
          <w:szCs w:val="28"/>
          <w:lang w:val="ru-RU"/>
        </w:rPr>
      </w:r>
      <w:r>
        <w:rPr>
          <w:rFonts w:ascii="Times New Roman" w:hAnsi="Times New Roman"/>
          <w:sz w:val="28"/>
          <w:szCs w:val="28"/>
          <w:lang w:val="ru-RU"/>
        </w:rPr>
      </w:r>
    </w:p>
    <w:p>
      <w:pPr>
        <w:pStyle w:val="1229"/>
        <w:numPr>
          <w:ilvl w:val="0"/>
          <w:numId w:val="154"/>
        </w:numPr>
        <w:ind w:left="0" w:right="1"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секция «Социально-правовые аспекты гуманитарной экологии в сфере ЖКХ и территориального общественного самоуправления»;</w:t>
      </w:r>
      <w:r>
        <w:rPr>
          <w:rFonts w:ascii="Times New Roman" w:hAnsi="Times New Roman"/>
          <w:sz w:val="28"/>
          <w:szCs w:val="28"/>
          <w:lang w:val="ru-RU"/>
        </w:rPr>
      </w:r>
      <w:r>
        <w:rPr>
          <w:rFonts w:ascii="Times New Roman" w:hAnsi="Times New Roman"/>
          <w:sz w:val="28"/>
          <w:szCs w:val="28"/>
          <w:lang w:val="ru-RU"/>
        </w:rPr>
      </w:r>
    </w:p>
    <w:p>
      <w:pPr>
        <w:pStyle w:val="1229"/>
        <w:numPr>
          <w:ilvl w:val="0"/>
          <w:numId w:val="154"/>
        </w:numPr>
        <w:ind w:left="0" w:right="1"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студенческий</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 xml:space="preserve">интенсив</w:t>
      </w:r>
      <w:r>
        <w:rPr>
          <w:rFonts w:ascii="Times New Roman" w:hAnsi="Times New Roman" w:eastAsia="Times New Roman"/>
          <w:sz w:val="28"/>
          <w:szCs w:val="28"/>
          <w:lang w:val="ru-RU"/>
        </w:rPr>
        <w:t xml:space="preserve"> правового просвещения «Мемориальная экология: оцифровка памяти подвига»;</w:t>
      </w:r>
      <w:r>
        <w:rPr>
          <w:rFonts w:ascii="Times New Roman" w:hAnsi="Times New Roman"/>
          <w:sz w:val="28"/>
          <w:szCs w:val="28"/>
          <w:lang w:val="ru-RU"/>
        </w:rPr>
      </w:r>
      <w:r>
        <w:rPr>
          <w:rFonts w:ascii="Times New Roman" w:hAnsi="Times New Roman"/>
          <w:sz w:val="28"/>
          <w:szCs w:val="28"/>
          <w:lang w:val="ru-RU"/>
        </w:rPr>
      </w:r>
    </w:p>
    <w:p>
      <w:pPr>
        <w:pStyle w:val="1229"/>
        <w:numPr>
          <w:ilvl w:val="0"/>
          <w:numId w:val="154"/>
        </w:numPr>
        <w:ind w:left="0" w:right="1"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дискуссионная площадка «Защита экологических прав неопределенного круга лиц: тревожные сигналы через СМИ и интернет-пространство»;</w:t>
      </w:r>
      <w:r>
        <w:rPr>
          <w:rFonts w:ascii="Times New Roman" w:hAnsi="Times New Roman"/>
          <w:sz w:val="28"/>
          <w:szCs w:val="28"/>
          <w:lang w:val="ru-RU"/>
        </w:rPr>
      </w:r>
      <w:r>
        <w:rPr>
          <w:rFonts w:ascii="Times New Roman" w:hAnsi="Times New Roman"/>
          <w:sz w:val="28"/>
          <w:szCs w:val="28"/>
          <w:lang w:val="ru-RU"/>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и на других мероприятиях, проведенных в рамках форума.</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Участники межрегионального правозащитного экологического форума, обсудили современные проблемы и выработали Рекомендации, которые направлены в компетентные органы.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color w:val="202020"/>
          <w:sz w:val="28"/>
          <w:szCs w:val="28"/>
          <w:highlight w:val="white"/>
        </w:rPr>
      </w:pPr>
      <w:r>
        <w:rPr>
          <w:rFonts w:ascii="Times New Roman" w:hAnsi="Times New Roman" w:eastAsia="Times New Roman"/>
          <w:sz w:val="28"/>
          <w:szCs w:val="28"/>
        </w:rPr>
        <w:t xml:space="preserve">Также в рамках правозащитного экологического форума региональный омбудсмен провела </w:t>
      </w:r>
      <w:r>
        <w:rPr>
          <w:rFonts w:ascii="Times New Roman" w:hAnsi="Times New Roman" w:eastAsia="Times New Roman"/>
          <w:color w:val="202020"/>
          <w:sz w:val="28"/>
          <w:szCs w:val="28"/>
          <w:highlight w:val="white"/>
        </w:rPr>
        <w:t xml:space="preserve">творческий конкурс «</w:t>
      </w:r>
      <w:r>
        <w:rPr>
          <w:rFonts w:ascii="Times New Roman" w:hAnsi="Times New Roman" w:eastAsia="Times New Roman"/>
          <w:color w:val="202020"/>
          <w:sz w:val="28"/>
          <w:szCs w:val="28"/>
          <w:highlight w:val="white"/>
        </w:rPr>
        <w:t xml:space="preserve">Эко-вызов</w:t>
      </w:r>
      <w:r>
        <w:rPr>
          <w:rFonts w:ascii="Times New Roman" w:hAnsi="Times New Roman" w:eastAsia="Times New Roman"/>
          <w:color w:val="202020"/>
          <w:sz w:val="28"/>
          <w:szCs w:val="28"/>
          <w:highlight w:val="white"/>
        </w:rPr>
        <w:t xml:space="preserve">», целью которого является повышение ответственности населения за сохранение п</w:t>
      </w:r>
      <w:r>
        <w:rPr>
          <w:rFonts w:ascii="Times New Roman" w:hAnsi="Times New Roman" w:eastAsia="Times New Roman"/>
          <w:color w:val="202020"/>
          <w:sz w:val="28"/>
          <w:szCs w:val="28"/>
          <w:highlight w:val="white"/>
        </w:rPr>
        <w:t xml:space="preserve">риродного наследия и привлечения внимания широкой общественности к проблемам загрязнения окружающей среды. Всего в данном конкурсе приняли участие более 100 неравнодушных граждан. Работы на конкурс присылали из разных городов и сельских территорий региона.</w:t>
      </w:r>
      <w:r>
        <w:rPr>
          <w:rFonts w:ascii="Times New Roman" w:hAnsi="Times New Roman"/>
          <w:color w:val="202020"/>
          <w:sz w:val="28"/>
          <w:szCs w:val="28"/>
          <w:highlight w:val="white"/>
        </w:rPr>
      </w:r>
      <w:r>
        <w:rPr>
          <w:rFonts w:ascii="Times New Roman" w:hAnsi="Times New Roman"/>
          <w:color w:val="202020"/>
          <w:sz w:val="28"/>
          <w:szCs w:val="28"/>
          <w:highlight w:val="white"/>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Исполнительный орган г</w:t>
      </w:r>
      <w:r>
        <w:rPr>
          <w:rFonts w:ascii="Times New Roman" w:hAnsi="Times New Roman" w:eastAsia="Times New Roman"/>
          <w:sz w:val="28"/>
          <w:szCs w:val="28"/>
        </w:rPr>
        <w:t xml:space="preserve">осударственной власти, который осуществляет государственное управление в сфере охраны окружающей среды, использования природных ресурсов и связанных областях – Департамент природных ресурсов и экологии Ивановской области (далее – Департамент), которым были</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предприняты меры</w:t>
      </w:r>
      <w:r>
        <w:rPr>
          <w:rFonts w:ascii="Times New Roman" w:hAnsi="Times New Roman" w:eastAsia="Times New Roman"/>
          <w:sz w:val="28"/>
          <w:szCs w:val="28"/>
          <w:lang w:eastAsia="ru-RU"/>
        </w:rPr>
        <w:t xml:space="preserve"> по контролю за состоянием окружающей среды, информированием о ее состоянии:</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b/>
          <w:sz w:val="28"/>
          <w:szCs w:val="28"/>
          <w:lang w:eastAsia="ru-RU"/>
        </w:rPr>
        <w:t xml:space="preserve">1.</w:t>
      </w:r>
      <w:r>
        <w:rPr>
          <w:rFonts w:ascii="Times New Roman" w:hAnsi="Times New Roman" w:eastAsia="Times New Roman"/>
          <w:sz w:val="28"/>
          <w:szCs w:val="28"/>
          <w:lang w:eastAsia="ru-RU"/>
        </w:rPr>
        <w:t xml:space="preserve"> </w:t>
      </w:r>
      <w:r>
        <w:rPr>
          <w:rFonts w:ascii="Times New Roman" w:hAnsi="Times New Roman" w:eastAsia="Times New Roman"/>
          <w:b/>
          <w:sz w:val="28"/>
          <w:szCs w:val="28"/>
          <w:lang w:eastAsia="ru-RU"/>
        </w:rPr>
        <w:t xml:space="preserve">Ивановская область по итогам 2025 года заняла 17 место в национальном экологическом рейтинге регионов, подготовленном Общероссийской общественной организации «Зеленый патруль».</w:t>
      </w:r>
      <w:r>
        <w:rPr>
          <w:rFonts w:ascii="Times New Roman" w:hAnsi="Times New Roman" w:eastAsia="Times New Roman"/>
          <w:sz w:val="28"/>
          <w:szCs w:val="28"/>
          <w:lang w:eastAsia="ru-RU"/>
        </w:rPr>
        <w:t xml:space="preserve"> Национальный экологический рейтинг регионов Российской Федерации Общероссийской</w:t>
      </w:r>
      <w:r>
        <w:rPr>
          <w:rFonts w:ascii="Times New Roman" w:hAnsi="Times New Roman" w:eastAsia="Times New Roman"/>
          <w:sz w:val="28"/>
          <w:szCs w:val="28"/>
          <w:lang w:eastAsia="ru-RU"/>
        </w:rPr>
        <w:t xml:space="preserve"> общественной организации публикуется с апреля 2008 года и выходит четыре раза в год: зимой, весной, летом и осенью. Целью проекта является осуществление общественного мониторинга и сравнительная оценка регионов Российской Федерации в сфере экологической б</w:t>
      </w:r>
      <w:r>
        <w:rPr>
          <w:rFonts w:ascii="Times New Roman" w:hAnsi="Times New Roman" w:eastAsia="Times New Roman"/>
          <w:sz w:val="28"/>
          <w:szCs w:val="28"/>
          <w:lang w:eastAsia="ru-RU"/>
        </w:rPr>
        <w:t xml:space="preserve">езопасности и охраны окружающей среды. Информационными материалами являются актуальные сообщения, публикации или документы, которые описывают состояние объектов и процессов, а также ситуации, мероприятия и события в сфере экологии и охраны окружающей среды</w:t>
      </w:r>
      <w:r>
        <w:rPr>
          <w:rFonts w:ascii="Times New Roman" w:hAnsi="Times New Roman" w:eastAsia="Times New Roman"/>
          <w:color w:val="202020"/>
          <w:sz w:val="28"/>
          <w:szCs w:val="28"/>
          <w:shd w:val="clear" w:color="auto" w:fill="ffffff"/>
        </w:rPr>
        <w:t xml:space="preserve">.</w:t>
      </w:r>
      <w:r>
        <w:rPr>
          <w:rFonts w:ascii="Times New Roman" w:hAnsi="Times New Roman"/>
          <w:sz w:val="28"/>
          <w:szCs w:val="28"/>
        </w:rPr>
      </w:r>
      <w:r>
        <w:rPr>
          <w:rFonts w:ascii="Times New Roman" w:hAnsi="Times New Roman"/>
          <w:sz w:val="28"/>
          <w:szCs w:val="28"/>
        </w:rPr>
      </w:r>
    </w:p>
    <w:p>
      <w:pPr>
        <w:ind w:firstLine="708"/>
        <w:spacing w:after="0"/>
        <w:rPr>
          <w:rFonts w:ascii="Times New Roman" w:hAnsi="Times New Roman"/>
          <w:b/>
          <w:sz w:val="28"/>
          <w:szCs w:val="28"/>
        </w:rPr>
      </w:pPr>
      <w:r>
        <w:rPr>
          <w:rFonts w:ascii="Times New Roman" w:hAnsi="Times New Roman"/>
          <w:b/>
          <w:sz w:val="28"/>
          <w:szCs w:val="28"/>
        </w:rPr>
        <w:t xml:space="preserve">2. Государственный мониторинг окружающей среды.</w:t>
      </w:r>
      <w:r>
        <w:rPr>
          <w:rFonts w:ascii="Times New Roman" w:hAnsi="Times New Roman"/>
          <w:b/>
          <w:sz w:val="28"/>
          <w:szCs w:val="28"/>
        </w:rPr>
      </w:r>
      <w:r>
        <w:rPr>
          <w:rFonts w:ascii="Times New Roman" w:hAnsi="Times New Roman"/>
          <w:b/>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С целью реализации полномочий Департамента по участию в организации и осуществлении государственного мониторинга окружающей среды проводится мероприятие по эксплуатации </w:t>
      </w:r>
      <w:r>
        <w:rPr>
          <w:rFonts w:ascii="Times New Roman" w:hAnsi="Times New Roman"/>
          <w:sz w:val="28"/>
          <w:szCs w:val="28"/>
        </w:rPr>
        <w:t xml:space="preserve">ПОСТ-лаборатории</w:t>
      </w:r>
      <w:r>
        <w:rPr>
          <w:rFonts w:ascii="Times New Roman" w:hAnsi="Times New Roman"/>
          <w:sz w:val="28"/>
          <w:szCs w:val="28"/>
        </w:rPr>
        <w:t xml:space="preserve"> в целях контроля за уровнем загрязнения атмосферного воздуха на территории                       г. Шуя Ивановской области.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Кроме того, в целях разрешения вопросов, содержащихся в обращениях граждан, в течение года постоянно проводился мониторинг окружающей среды путем лабораторных исследований всех ее компонентов.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Также продолжается осуществление государственного мониторинга водных объектов. Мониторинг состояния </w:t>
      </w:r>
      <w:r>
        <w:rPr>
          <w:rFonts w:ascii="Times New Roman" w:hAnsi="Times New Roman"/>
          <w:sz w:val="28"/>
          <w:szCs w:val="28"/>
        </w:rPr>
        <w:t xml:space="preserve">водоохранных</w:t>
      </w:r>
      <w:r>
        <w:rPr>
          <w:rFonts w:ascii="Times New Roman" w:hAnsi="Times New Roman"/>
          <w:sz w:val="28"/>
          <w:szCs w:val="28"/>
        </w:rPr>
        <w:t xml:space="preserve"> зон, дна и берегов водных объектов на территории Ивановской области проводится ежегодно на участках русел рек, испытывающих наибольшее антропогенное воздействие.</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highlight w:val="none"/>
        </w:rPr>
      </w:pPr>
      <w:r>
        <w:rPr>
          <w:rFonts w:ascii="Times New Roman" w:hAnsi="Times New Roman"/>
          <w:sz w:val="28"/>
          <w:szCs w:val="28"/>
        </w:rPr>
        <w:t xml:space="preserve">Проведение данных работ позволяет оценивать текущее состояние окружающей среды и принимать конкретные меры по предупреждению и устранению негативных факторов, влияющих на экологическое качество жизни населения.</w:t>
      </w:r>
      <w:r>
        <w:rPr>
          <w:rFonts w:ascii="Times New Roman" w:hAnsi="Times New Roman"/>
          <w:sz w:val="28"/>
          <w:szCs w:val="28"/>
          <w:highlight w:val="none"/>
        </w:rPr>
      </w:r>
      <w:r>
        <w:rPr>
          <w:rFonts w:ascii="Times New Roman" w:hAnsi="Times New Roman"/>
          <w:sz w:val="28"/>
          <w:szCs w:val="28"/>
          <w:highlight w:val="none"/>
        </w:rPr>
      </w:r>
    </w:p>
    <w:p>
      <w:pPr>
        <w:ind w:firstLine="709"/>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highlight w:val="none"/>
        </w:rPr>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b/>
          <w:sz w:val="28"/>
          <w:szCs w:val="28"/>
        </w:rPr>
      </w:pPr>
      <w:r>
        <w:rPr>
          <w:rFonts w:ascii="Times New Roman" w:hAnsi="Times New Roman"/>
          <w:b/>
          <w:sz w:val="28"/>
          <w:szCs w:val="28"/>
        </w:rPr>
        <w:t xml:space="preserve">3. Проведение мероприятий по охране объектов животного мира.</w:t>
      </w:r>
      <w:r>
        <w:rPr>
          <w:rFonts w:ascii="Times New Roman" w:hAnsi="Times New Roman"/>
          <w:b/>
          <w:sz w:val="28"/>
          <w:szCs w:val="28"/>
        </w:rPr>
      </w:r>
      <w:r>
        <w:rPr>
          <w:rFonts w:ascii="Times New Roman" w:hAnsi="Times New Roman"/>
          <w:b/>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Одной из составных частей жизни любого гражданина являются процессы взаимодействия с элементами дикой природы, в том числе дикими животными. В связи с уси</w:t>
      </w:r>
      <w:r>
        <w:rPr>
          <w:rFonts w:ascii="Times New Roman" w:hAnsi="Times New Roman"/>
          <w:sz w:val="28"/>
          <w:szCs w:val="28"/>
        </w:rPr>
        <w:t xml:space="preserve">лением антропогенного влияния на дикую природу некоторые виды животных, ранее не обитающих в пределах деятельности человека, все чаще поселяются вблизи населенных пунктов или непосредственно в них, а также активно перемещаются в местах, заселенными людьми.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Проблема диких животных в городах и других населенных пунктах беспокоит жителей многих регионов России. По оценке Департамента, выход диких животных в населенные пункты обуславливается такими </w:t>
      </w:r>
      <w:r>
        <w:rPr>
          <w:rFonts w:ascii="Times New Roman" w:hAnsi="Times New Roman"/>
          <w:sz w:val="28"/>
          <w:szCs w:val="28"/>
        </w:rPr>
        <w:t xml:space="preserve">факторами, как сезонные миграционные процессы, влияние деятельности человека на места постоянного обитания диких животных, образование доступной кормовой базы на территориях населенных пунктов (особенно если населенный пункт граничит с участками лесного фо</w:t>
      </w:r>
      <w:r>
        <w:rPr>
          <w:rFonts w:ascii="Times New Roman" w:hAnsi="Times New Roman"/>
          <w:sz w:val="28"/>
          <w:szCs w:val="28"/>
        </w:rPr>
        <w:t xml:space="preserve">нда). Рассматриваемая ситуация является объективным непрогнозируемым природным явлением, представляющим в первую очередь опасность для здоровья и жизни граждан. Действующим законодательством вопрос захода диких животных в населенные пункты не урегулирован.</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Со своей стороны, в целях контроля над численностью объектов животного мира, минимизации опасности возникновения очагов особо опасных болезней животных, таких как бешенство, </w:t>
      </w:r>
      <w:r>
        <w:rPr>
          <w:rFonts w:ascii="Times New Roman" w:hAnsi="Times New Roman"/>
          <w:sz w:val="28"/>
          <w:szCs w:val="28"/>
        </w:rPr>
        <w:t xml:space="preserve">высокопатогенный</w:t>
      </w:r>
      <w:r>
        <w:rPr>
          <w:rFonts w:ascii="Times New Roman" w:hAnsi="Times New Roman"/>
          <w:sz w:val="28"/>
          <w:szCs w:val="28"/>
        </w:rPr>
        <w:t xml:space="preserve"> грипп птиц, африканская чума свиней, Департаментом осуществляется регулярный мониторинг состояния таки</w:t>
      </w:r>
      <w:r>
        <w:rPr>
          <w:rFonts w:ascii="Times New Roman" w:hAnsi="Times New Roman"/>
          <w:sz w:val="28"/>
          <w:szCs w:val="28"/>
        </w:rPr>
        <w:t xml:space="preserve">х популяций как лисица, кабан, волк, различных видов диких птиц. Ведется работа по взаимодействию с органами местного самоуправления, администрациями городов и районов области, физическими и юридическими лицами, осуществляющими деятельность в сфере охоты.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Жителям и</w:t>
      </w:r>
      <w:r>
        <w:rPr>
          <w:rFonts w:ascii="Times New Roman" w:hAnsi="Times New Roman"/>
          <w:sz w:val="28"/>
          <w:szCs w:val="28"/>
        </w:rPr>
        <w:t xml:space="preserve"> органам местного самоуправления в течение 2025 года направлялись рекомендации по профилактике и пресечению возникновения случаев нахождения диких животных в населенных пунктах, в том числе, во взаимодействии с органами правопорядка, местными охотниками и </w:t>
      </w:r>
      <w:r>
        <w:rPr>
          <w:rFonts w:ascii="Times New Roman" w:hAnsi="Times New Roman"/>
          <w:sz w:val="28"/>
          <w:szCs w:val="28"/>
        </w:rPr>
        <w:t xml:space="preserve">охотпользователями</w:t>
      </w:r>
      <w:r>
        <w:rPr>
          <w:rFonts w:ascii="Times New Roman" w:hAnsi="Times New Roman"/>
          <w:sz w:val="28"/>
          <w:szCs w:val="28"/>
        </w:rPr>
        <w:t xml:space="preserve">. Для профилактики бешенства в охотничьих угодьях региона Департамент принимал участие в осуществлении мероприятий по раскладке специализированной вакцины.</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2025 году сотрудниками Департамента во взаимодействии с представителями органов ветеринарии и территориального управления </w:t>
      </w:r>
      <w:r>
        <w:rPr>
          <w:rFonts w:ascii="Times New Roman" w:hAnsi="Times New Roman"/>
          <w:sz w:val="28"/>
          <w:szCs w:val="28"/>
        </w:rPr>
        <w:t xml:space="preserve">Россельхознадзора</w:t>
      </w:r>
      <w:r>
        <w:rPr>
          <w:rFonts w:ascii="Times New Roman" w:hAnsi="Times New Roman"/>
          <w:sz w:val="28"/>
          <w:szCs w:val="28"/>
        </w:rPr>
        <w:t xml:space="preserve"> осуществлено 35 рейдовых выездов 19 районах Ивановской области.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b/>
          <w:sz w:val="28"/>
          <w:szCs w:val="28"/>
        </w:rPr>
      </w:pPr>
      <w:r>
        <w:rPr>
          <w:rFonts w:ascii="Times New Roman" w:hAnsi="Times New Roman"/>
          <w:b/>
          <w:sz w:val="28"/>
          <w:szCs w:val="28"/>
        </w:rPr>
        <w:t xml:space="preserve">4.</w:t>
      </w:r>
      <w:r>
        <w:rPr>
          <w:rFonts w:ascii="Times New Roman" w:hAnsi="Times New Roman"/>
          <w:b/>
          <w:sz w:val="28"/>
          <w:szCs w:val="28"/>
          <w:lang w:eastAsia="ru-RU"/>
        </w:rPr>
        <w:t xml:space="preserve"> </w:t>
      </w:r>
      <w:r>
        <w:rPr>
          <w:rFonts w:ascii="Times New Roman" w:hAnsi="Times New Roman"/>
          <w:b/>
          <w:sz w:val="28"/>
          <w:szCs w:val="28"/>
        </w:rPr>
        <w:t xml:space="preserve">Обеспечение населения информацией о состоянии окружающей среды на территории Ивановской области.</w:t>
      </w:r>
      <w:r>
        <w:rPr>
          <w:rFonts w:ascii="Times New Roman" w:hAnsi="Times New Roman"/>
          <w:b/>
          <w:sz w:val="28"/>
          <w:szCs w:val="28"/>
        </w:rPr>
      </w:r>
      <w:r>
        <w:rPr>
          <w:rFonts w:ascii="Times New Roman" w:hAnsi="Times New Roman"/>
          <w:b/>
          <w:sz w:val="28"/>
          <w:szCs w:val="28"/>
        </w:rPr>
      </w:r>
    </w:p>
    <w:p>
      <w:pPr>
        <w:ind w:firstLine="709"/>
        <w:jc w:val="both"/>
        <w:spacing w:after="0" w:line="276" w:lineRule="auto"/>
        <w:rPr>
          <w:rFonts w:ascii="Times New Roman" w:hAnsi="Times New Roman"/>
          <w:sz w:val="28"/>
          <w:szCs w:val="28"/>
        </w:rPr>
      </w:pPr>
      <w:r>
        <w:rPr>
          <w:rFonts w:ascii="Times New Roman" w:hAnsi="Times New Roman"/>
          <w:sz w:val="28"/>
          <w:szCs w:val="28"/>
        </w:rPr>
        <w:t xml:space="preserve">Департамент по мере актуализации размещает в информационно-телекоммуникационной сети «Интернет» на официальном сайте информацию о состоянии окружающей среды:</w:t>
      </w:r>
      <w:r>
        <w:rPr>
          <w:rFonts w:ascii="Times New Roman" w:hAnsi="Times New Roman"/>
          <w:sz w:val="28"/>
          <w:szCs w:val="28"/>
        </w:rPr>
      </w:r>
      <w:r>
        <w:rPr>
          <w:rFonts w:ascii="Times New Roman" w:hAnsi="Times New Roman"/>
          <w:sz w:val="28"/>
          <w:szCs w:val="28"/>
        </w:rPr>
      </w:r>
    </w:p>
    <w:p>
      <w:pPr>
        <w:pStyle w:val="1229"/>
        <w:numPr>
          <w:ilvl w:val="0"/>
          <w:numId w:val="171"/>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ежегодный доклад об охране и состоянии окружающей среды Ивановской области,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171"/>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отчет о деятельности в рамках полномочий регулирования выбросов при наступлении неблагоприятных метеорологических условий, обращение с отходами производства и потребления, категорирование объектов негативного воздействия,</w:t>
      </w:r>
      <w:r>
        <w:rPr>
          <w:rFonts w:ascii="Times New Roman" w:hAnsi="Times New Roman"/>
          <w:sz w:val="28"/>
          <w:szCs w:val="28"/>
          <w:lang w:val="ru-RU"/>
        </w:rPr>
      </w:r>
      <w:r>
        <w:rPr>
          <w:rFonts w:ascii="Times New Roman" w:hAnsi="Times New Roman"/>
          <w:sz w:val="28"/>
          <w:szCs w:val="28"/>
          <w:lang w:val="ru-RU"/>
        </w:rPr>
      </w:r>
    </w:p>
    <w:p>
      <w:pPr>
        <w:pStyle w:val="1229"/>
        <w:numPr>
          <w:ilvl w:val="0"/>
          <w:numId w:val="171"/>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реестр объектов контроля в пределах компетенции, региональный кадастр отходов,</w:t>
      </w:r>
      <w:r>
        <w:rPr>
          <w:rFonts w:ascii="Times New Roman" w:hAnsi="Times New Roman"/>
          <w:sz w:val="28"/>
          <w:szCs w:val="28"/>
          <w:lang w:val="ru-RU"/>
        </w:rPr>
      </w:r>
      <w:r>
        <w:rPr>
          <w:rFonts w:ascii="Times New Roman" w:hAnsi="Times New Roman"/>
          <w:sz w:val="28"/>
          <w:szCs w:val="28"/>
          <w:lang w:val="ru-RU"/>
        </w:rPr>
      </w:r>
    </w:p>
    <w:p>
      <w:pPr>
        <w:pStyle w:val="1229"/>
        <w:numPr>
          <w:ilvl w:val="0"/>
          <w:numId w:val="171"/>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электронное периодическое издание «Экологический вестник» – информационно-аналитическое периодическое издание, освещающее основные проблемы и достижения в сфере охраны окружающей среды и природопользования Ивановской области.</w:t>
      </w:r>
      <w:r>
        <w:rPr>
          <w:rFonts w:ascii="Times New Roman" w:hAnsi="Times New Roman"/>
          <w:sz w:val="28"/>
          <w:szCs w:val="28"/>
          <w:lang w:val="ru-RU"/>
        </w:rPr>
      </w:r>
      <w:r>
        <w:rPr>
          <w:rFonts w:ascii="Times New Roman" w:hAnsi="Times New Roman"/>
          <w:sz w:val="28"/>
          <w:szCs w:val="28"/>
          <w:lang w:val="ru-RU"/>
        </w:rPr>
      </w:r>
    </w:p>
    <w:p>
      <w:pPr>
        <w:ind w:firstLine="709"/>
        <w:jc w:val="both"/>
        <w:spacing w:after="0" w:line="276" w:lineRule="auto"/>
        <w:rPr>
          <w:rFonts w:ascii="Times New Roman" w:hAnsi="Times New Roman"/>
          <w:sz w:val="28"/>
          <w:szCs w:val="28"/>
        </w:rPr>
      </w:pPr>
      <w:r>
        <w:rPr>
          <w:rFonts w:ascii="Times New Roman" w:hAnsi="Times New Roman"/>
          <w:sz w:val="28"/>
          <w:szCs w:val="28"/>
        </w:rPr>
        <w:t xml:space="preserve">При обращении физических или юридических лиц оказывается консультационная помощь в области охраны атмосферного воздуха в пределах своей компетенции.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b/>
          <w:sz w:val="28"/>
          <w:szCs w:val="28"/>
        </w:rPr>
      </w:pPr>
      <w:r>
        <w:rPr>
          <w:rFonts w:ascii="Times New Roman" w:hAnsi="Times New Roman"/>
          <w:b/>
          <w:sz w:val="28"/>
          <w:szCs w:val="28"/>
          <w:lang w:eastAsia="ru-RU"/>
        </w:rPr>
        <w:t xml:space="preserve">5. Участие в экологических акциях и субботниках.</w:t>
      </w:r>
      <w:r>
        <w:rPr>
          <w:rFonts w:ascii="Times New Roman" w:hAnsi="Times New Roman"/>
          <w:b/>
          <w:sz w:val="28"/>
          <w:szCs w:val="28"/>
        </w:rPr>
      </w:r>
      <w:r>
        <w:rPr>
          <w:rFonts w:ascii="Times New Roman" w:hAnsi="Times New Roman"/>
          <w:b/>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С 19 апреля 2025 года по 25 мая 2025 года в 12-й раз прошла ежегодная социально значимая акция федерального масштаба – Всероссийский экологический субботник «Зеленая Весна».</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Проект «Зеленая Весна» ежегодно привлекает к участию большое количество людей, является традиционным, массовым и ожидаемым для многих россиян, способствует развитию экологической культуры и бережному отношению к природе.</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Силами Департамента были очищены от мусора места массового отдыха населения и особо охраняемые природные территории: «Парк культуры и отдыха имени Революции 1905 года», «Парк культуры и отдыха имени В. Я. Степанова», «Парк культуры и отдыха «</w:t>
      </w:r>
      <w:r>
        <w:rPr>
          <w:rFonts w:ascii="Times New Roman" w:hAnsi="Times New Roman"/>
          <w:sz w:val="28"/>
          <w:szCs w:val="28"/>
        </w:rPr>
        <w:t xml:space="preserve">Харинка</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По всему региону органами местного самоуправления и активными жителями в рамках проведения данного субботника были организованы уборки придомовых и школьных территорий, детски</w:t>
      </w:r>
      <w:r>
        <w:rPr>
          <w:rFonts w:ascii="Times New Roman" w:hAnsi="Times New Roman"/>
          <w:sz w:val="28"/>
          <w:szCs w:val="28"/>
        </w:rPr>
        <w:t xml:space="preserve">х площадок, памятников и обелисков, скверов и парков, общественных мест и зон отдыха. Были организованы сбор и вывоз мусора, благоустройство территорий, устройство цветников, высадка саженцев, подрезка кустарников сбор вторсырья для дальнейшей переработки.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2025 году в акции приняли участие 84 тысячи человек со всего региона.</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Ивановская область является активным участником всероссийской акции «Вода России» и ежемесячно с апреля по октябрь в регионе проводятся мероприятия по уборке береговых линий водных объектов Ивановской области.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мероприятиях принимают участие муниципальные образования Ивановской области, образовательные учреждения, отдельные организации, волонтерские объединения и </w:t>
      </w:r>
      <w:r>
        <w:rPr>
          <w:rFonts w:ascii="Times New Roman" w:hAnsi="Times New Roman"/>
          <w:sz w:val="28"/>
          <w:szCs w:val="28"/>
        </w:rPr>
        <w:t xml:space="preserve">экоактивисты</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За прош</w:t>
      </w:r>
      <w:r>
        <w:rPr>
          <w:rFonts w:ascii="Times New Roman" w:hAnsi="Times New Roman"/>
          <w:sz w:val="28"/>
          <w:szCs w:val="28"/>
        </w:rPr>
        <w:t xml:space="preserve">едший период в акции приняли участие 2 тыс. человек. Было очищено от мусора 70 км береговых линий 50 водных объектов, в том числе и особо охраняемых природных территорий. В общей сложности участниками акции было собрано и вывезено более 600 куб. м. мусора.</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С 6 по 27 сентября 2025 года в 14-й раз прошла ежегодная Всероссийская акция «Зеленая Россия».</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Главными площадками стали особо охраняемые природные территории – памятники природы: «Парк культуры и отдыха «</w:t>
      </w:r>
      <w:r>
        <w:rPr>
          <w:rFonts w:ascii="Times New Roman" w:hAnsi="Times New Roman"/>
          <w:sz w:val="28"/>
          <w:szCs w:val="28"/>
        </w:rPr>
        <w:t xml:space="preserve">Харинка</w:t>
      </w:r>
      <w:r>
        <w:rPr>
          <w:rFonts w:ascii="Times New Roman" w:hAnsi="Times New Roman"/>
          <w:sz w:val="28"/>
          <w:szCs w:val="28"/>
        </w:rPr>
        <w:t xml:space="preserve">», «Парк культуры и отдыха имени Революции 1905 года», «Парк культуры и отдыха имени В.Я. Степанова», «Аллея крупнолистной липы на улице Фролова (Бульвар по улице Фролова, </w:t>
      </w:r>
      <w:r>
        <w:rPr>
          <w:rFonts w:ascii="Times New Roman" w:hAnsi="Times New Roman"/>
          <w:sz w:val="28"/>
          <w:szCs w:val="28"/>
        </w:rPr>
        <w:t xml:space="preserve">Гарелинский</w:t>
      </w:r>
      <w:r>
        <w:rPr>
          <w:rFonts w:ascii="Times New Roman" w:hAnsi="Times New Roman"/>
          <w:sz w:val="28"/>
          <w:szCs w:val="28"/>
        </w:rPr>
        <w:t xml:space="preserve"> бульвар)».</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ходе акции убраны придомовые и пришкольные территории, места отдыха населения, парки и скверы, памятники и обелиски, особо охраняемые территории регионального и местного значений, водные объекты. Было организованно </w:t>
      </w:r>
      <w:r>
        <w:rPr>
          <w:rFonts w:ascii="Times New Roman" w:hAnsi="Times New Roman"/>
          <w:sz w:val="28"/>
          <w:szCs w:val="28"/>
        </w:rPr>
        <w:t xml:space="preserve">кронирование</w:t>
      </w:r>
      <w:r>
        <w:rPr>
          <w:rFonts w:ascii="Times New Roman" w:hAnsi="Times New Roman"/>
          <w:sz w:val="28"/>
          <w:szCs w:val="28"/>
        </w:rPr>
        <w:t xml:space="preserve"> и спил деревьев и кустарников, </w:t>
      </w:r>
      <w:r>
        <w:rPr>
          <w:rFonts w:ascii="Times New Roman" w:hAnsi="Times New Roman"/>
          <w:sz w:val="28"/>
          <w:szCs w:val="28"/>
        </w:rPr>
        <w:t xml:space="preserve">окашивание</w:t>
      </w:r>
      <w:r>
        <w:rPr>
          <w:rFonts w:ascii="Times New Roman" w:hAnsi="Times New Roman"/>
          <w:sz w:val="28"/>
          <w:szCs w:val="28"/>
        </w:rPr>
        <w:t xml:space="preserve">, сбор и вывоз мусора, высадка цветов и деревьев.</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акции по всей области приняли участие 11 413 человек.</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«Лес победы» – проект, направленный на сохранение памяти о павших в борьбе с фашизмом в Великой Отечественной войне, заботу о ветеранах </w:t>
      </w:r>
      <w:r>
        <w:rPr>
          <w:rFonts w:ascii="Times New Roman" w:hAnsi="Times New Roman"/>
          <w:sz w:val="28"/>
          <w:szCs w:val="28"/>
        </w:rPr>
        <w:t xml:space="preserve">войны, объединение гражданского общества, пропаганду патриотизма, бережное отношение к природе и массовое </w:t>
      </w:r>
      <w:r>
        <w:rPr>
          <w:rFonts w:ascii="Times New Roman" w:hAnsi="Times New Roman"/>
          <w:sz w:val="28"/>
          <w:szCs w:val="28"/>
        </w:rPr>
        <w:t xml:space="preserve">лесовосстановление</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Весной, в рамках акции, Департамент совместно с Комитетом Ивановской области по лесному хозяйству высадили 50 саженцев сосны обыкновенной на территории Ивановского лесничества в микрорайоне  </w:t>
      </w:r>
      <w:r>
        <w:rPr>
          <w:rFonts w:ascii="Times New Roman" w:hAnsi="Times New Roman"/>
          <w:sz w:val="28"/>
          <w:szCs w:val="28"/>
        </w:rPr>
        <w:t xml:space="preserve">Сухово-Дерябинский</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11 сентября, в рамках поддержки особо охраняемых природных территорий региона в надлежащем состоянии, в проекте приняли участие </w:t>
      </w:r>
      <w:r>
        <w:rPr>
          <w:rFonts w:ascii="Times New Roman" w:hAnsi="Times New Roman"/>
          <w:sz w:val="28"/>
          <w:szCs w:val="28"/>
        </w:rPr>
        <w:t xml:space="preserve">более 60 человек: Департамент совместно с Комитетом Ивановской области по лесному хозяйству, высадили 30 саженцев сосны обыкновенной на территории особо охраняемой природной территории – памятник природы «Парк культуры и отдыха имени Революции 1905 года».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Поддержа</w:t>
      </w:r>
      <w:r>
        <w:rPr>
          <w:rFonts w:ascii="Times New Roman" w:hAnsi="Times New Roman"/>
          <w:sz w:val="28"/>
          <w:szCs w:val="28"/>
        </w:rPr>
        <w:t xml:space="preserve">ние памятников природы в надлежащем состоянии является важной составляющей укрепления экологической ситуации в Ивановском регионе, развития экологической культуры и популяризации бережного отношения к природе, а также придает ухоженный облик нашему городу.</w:t>
      </w:r>
      <w:r>
        <w:rPr>
          <w:rFonts w:ascii="Times New Roman" w:hAnsi="Times New Roman"/>
          <w:sz w:val="28"/>
          <w:szCs w:val="28"/>
        </w:rPr>
      </w:r>
      <w:r>
        <w:rPr>
          <w:rFonts w:ascii="Times New Roman" w:hAnsi="Times New Roman"/>
          <w:sz w:val="28"/>
          <w:szCs w:val="28"/>
        </w:rPr>
      </w:r>
    </w:p>
    <w:p>
      <w:pPr>
        <w:ind w:firstLine="708"/>
        <w:spacing w:after="0"/>
        <w:rPr>
          <w:rFonts w:ascii="Times New Roman" w:hAnsi="Times New Roman"/>
          <w:b/>
          <w:sz w:val="28"/>
          <w:szCs w:val="28"/>
        </w:rPr>
      </w:pPr>
      <w:r>
        <w:rPr>
          <w:rFonts w:ascii="Times New Roman" w:hAnsi="Times New Roman"/>
          <w:b/>
          <w:sz w:val="28"/>
          <w:szCs w:val="28"/>
        </w:rPr>
        <w:t xml:space="preserve">6. Контрольно-надзорная деятельность.</w:t>
      </w:r>
      <w:r>
        <w:rPr>
          <w:rFonts w:ascii="Times New Roman" w:hAnsi="Times New Roman"/>
          <w:b/>
          <w:sz w:val="28"/>
          <w:szCs w:val="28"/>
        </w:rPr>
      </w:r>
      <w:r>
        <w:rPr>
          <w:rFonts w:ascii="Times New Roman" w:hAnsi="Times New Roman"/>
          <w:b/>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В 2025 году Департамент в рамках регионального государственного экологического контроля (надзора), регионального государственного геологического контроля (надзора), регионального государственного контроля (надзора) в области охраны и </w:t>
      </w:r>
      <w:r>
        <w:rPr>
          <w:rFonts w:ascii="Times New Roman" w:hAnsi="Times New Roman" w:eastAsia="Times New Roman"/>
          <w:sz w:val="28"/>
          <w:szCs w:val="28"/>
        </w:rPr>
        <w:t xml:space="preserve">использования</w:t>
      </w:r>
      <w:r>
        <w:rPr>
          <w:rFonts w:ascii="Times New Roman" w:hAnsi="Times New Roman" w:eastAsia="Times New Roman"/>
          <w:sz w:val="28"/>
          <w:szCs w:val="28"/>
        </w:rPr>
        <w:t xml:space="preserve"> особо охраняемых природных территорий продолжил работу по контролю соблюдения конституционных прав граждан.</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Основными конституционными правами граждан в сфере экологии являются предусмотренные статьей 42 Конституции Российской Федерации права, согласно которым каждый имеет право на благоприятную окружающую среду, досто</w:t>
      </w:r>
      <w:r>
        <w:rPr>
          <w:rFonts w:ascii="Times New Roman" w:hAnsi="Times New Roman" w:eastAsia="Times New Roman"/>
          <w:sz w:val="28"/>
          <w:szCs w:val="28"/>
        </w:rPr>
        <w:t xml:space="preserve">верную информацию о ее состоянии и на возмещение ущерба, причиненного его здоровью или имуществу экологическим правонарушением. Реализация основных направлений деятельности Департамента является гарантом соблюдения в регионе указанных конституционных прав.</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В 2025 году в рамках осуществляемого контроля (надзора) было рассмотрено 215 обращений и жалоб, проведена 1  внеплановая выездная проверка, рассмотрено 47 материалов, возбужденных иными органа</w:t>
      </w:r>
      <w:r>
        <w:rPr>
          <w:rFonts w:ascii="Times New Roman" w:hAnsi="Times New Roman" w:eastAsia="Times New Roman"/>
          <w:sz w:val="28"/>
          <w:szCs w:val="28"/>
        </w:rPr>
        <w:t xml:space="preserve">ми. Отделом вынесено 28 постановлений о назначении административных наказаний. Наложено административных штрафов по постановлениям в сумме 346 000 рублей. Контролируемым лицам объявлено 82 предостережения о недопустимости нарушения обязательных требований.</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color w:val="000000"/>
          <w:sz w:val="28"/>
          <w:szCs w:val="28"/>
          <w:highlight w:val="white"/>
        </w:rPr>
      </w:pPr>
      <w:r>
        <w:rPr>
          <w:rFonts w:ascii="Times New Roman" w:hAnsi="Times New Roman" w:eastAsia="Times New Roman"/>
          <w:color w:val="000000"/>
          <w:sz w:val="28"/>
          <w:szCs w:val="28"/>
          <w:highlight w:val="white"/>
        </w:rPr>
        <w:t xml:space="preserve">Сотрудничество с органами власти и общественностью по вопросам реализации и восстановления нарушенных прав человека позволяют не только внимательно выслушать заявителей, но и определить алгоритм совместных действий по решению озвученных проблем.</w:t>
      </w:r>
      <w:r>
        <w:rPr>
          <w:rFonts w:ascii="Times New Roman" w:hAnsi="Times New Roman"/>
          <w:color w:val="000000"/>
          <w:sz w:val="28"/>
          <w:szCs w:val="28"/>
          <w:highlight w:val="white"/>
        </w:rPr>
      </w:r>
      <w:r>
        <w:rPr>
          <w:rFonts w:ascii="Times New Roman" w:hAnsi="Times New Roman"/>
          <w:color w:val="000000"/>
          <w:sz w:val="28"/>
          <w:szCs w:val="28"/>
          <w:highlight w:val="white"/>
        </w:rPr>
      </w:r>
    </w:p>
    <w:p>
      <w:pPr>
        <w:ind w:right="1" w:firstLine="709"/>
        <w:jc w:val="both"/>
        <w:spacing w:after="0"/>
        <w:rPr>
          <w:rFonts w:ascii="Times New Roman" w:hAnsi="Times New Roman"/>
          <w:color w:val="000000"/>
          <w:sz w:val="28"/>
          <w:szCs w:val="28"/>
          <w:highlight w:val="white"/>
        </w:rPr>
      </w:pPr>
      <w:r>
        <w:rPr>
          <w:rFonts w:ascii="Times New Roman" w:hAnsi="Times New Roman" w:eastAsia="Times New Roman"/>
          <w:color w:val="000000"/>
          <w:sz w:val="28"/>
          <w:szCs w:val="28"/>
          <w:highlight w:val="white"/>
        </w:rPr>
        <w:t xml:space="preserve">Так, в 2025 году состоялся прием граждан, проведенный Уполномоченным совместно с Ивановским межрайонным природоохранным прокурором  и членом регионального правительства - директором Департамента природных ресурсов и экологии Ивановской области.</w:t>
      </w:r>
      <w:r>
        <w:rPr>
          <w:rFonts w:ascii="Times New Roman" w:hAnsi="Times New Roman"/>
          <w:color w:val="000000"/>
          <w:sz w:val="28"/>
          <w:szCs w:val="28"/>
          <w:highlight w:val="white"/>
        </w:rPr>
      </w:r>
      <w:r>
        <w:rPr>
          <w:rFonts w:ascii="Times New Roman" w:hAnsi="Times New Roman"/>
          <w:color w:val="000000"/>
          <w:sz w:val="28"/>
          <w:szCs w:val="28"/>
          <w:highlight w:val="white"/>
        </w:rPr>
      </w:r>
    </w:p>
    <w:p>
      <w:pPr>
        <w:ind w:right="1" w:firstLine="709"/>
        <w:jc w:val="both"/>
        <w:spacing w:after="0"/>
        <w:rPr>
          <w:rFonts w:ascii="Times New Roman" w:hAnsi="Times New Roman" w:eastAsia="Times New Roman"/>
          <w:color w:val="000000"/>
          <w:sz w:val="28"/>
          <w:szCs w:val="28"/>
          <w:highlight w:val="white"/>
        </w:rPr>
      </w:pPr>
      <w:r>
        <w:rPr>
          <w:rFonts w:ascii="Times New Roman" w:hAnsi="Times New Roman" w:eastAsia="Times New Roman"/>
          <w:color w:val="000000"/>
          <w:sz w:val="28"/>
          <w:szCs w:val="28"/>
          <w:highlight w:val="white"/>
        </w:rPr>
        <w:t xml:space="preserve"> В ходе приема обратившиеся получили подробные юридические консультации по вопросам:</w:t>
      </w:r>
      <w:r>
        <w:rPr>
          <w:rFonts w:ascii="Times New Roman" w:hAnsi="Times New Roman" w:eastAsia="Times New Roman"/>
          <w:color w:val="000000"/>
          <w:sz w:val="28"/>
          <w:szCs w:val="28"/>
          <w:highlight w:val="white"/>
        </w:rPr>
        <w:tab/>
      </w:r>
      <w:r>
        <w:rPr>
          <w:rFonts w:ascii="Times New Roman" w:hAnsi="Times New Roman" w:eastAsia="Times New Roman"/>
          <w:color w:val="000000"/>
          <w:sz w:val="28"/>
          <w:szCs w:val="28"/>
          <w:highlight w:val="white"/>
        </w:rPr>
      </w:r>
      <w:r>
        <w:rPr>
          <w:rFonts w:ascii="Times New Roman" w:hAnsi="Times New Roman" w:eastAsia="Times New Roman"/>
          <w:color w:val="000000"/>
          <w:sz w:val="28"/>
          <w:szCs w:val="28"/>
          <w:highlight w:val="white"/>
        </w:rPr>
      </w:r>
    </w:p>
    <w:p>
      <w:pPr>
        <w:pStyle w:val="1229"/>
        <w:numPr>
          <w:ilvl w:val="0"/>
          <w:numId w:val="155"/>
        </w:numPr>
        <w:ind w:left="0" w:right="1" w:firstLine="709"/>
        <w:jc w:val="both"/>
        <w:spacing w:line="276" w:lineRule="auto"/>
        <w:rPr>
          <w:rFonts w:ascii="Times New Roman" w:hAnsi="Times New Roman" w:eastAsia="Times New Roman"/>
          <w:color w:val="000000"/>
          <w:sz w:val="28"/>
          <w:szCs w:val="28"/>
          <w:highlight w:val="white"/>
          <w:lang w:val="ru-RU"/>
        </w:rPr>
      </w:pPr>
      <w:r>
        <w:rPr>
          <w:rFonts w:ascii="Times New Roman" w:hAnsi="Times New Roman" w:eastAsia="Times New Roman"/>
          <w:color w:val="000000"/>
          <w:sz w:val="28"/>
          <w:szCs w:val="28"/>
          <w:highlight w:val="white"/>
          <w:lang w:val="ru-RU"/>
        </w:rPr>
        <w:t xml:space="preserve">качества атмосферного воздуха и воды в городе Родники;</w:t>
      </w:r>
      <w:r>
        <w:rPr>
          <w:rFonts w:ascii="Times New Roman" w:hAnsi="Times New Roman" w:eastAsia="Times New Roman"/>
          <w:color w:val="000000"/>
          <w:sz w:val="28"/>
          <w:szCs w:val="28"/>
          <w:highlight w:val="white"/>
          <w:lang w:val="ru-RU"/>
        </w:rPr>
        <w:tab/>
      </w:r>
      <w:r>
        <w:rPr>
          <w:rFonts w:ascii="Times New Roman" w:hAnsi="Times New Roman" w:eastAsia="Times New Roman"/>
          <w:color w:val="000000"/>
          <w:sz w:val="28"/>
          <w:szCs w:val="28"/>
          <w:highlight w:val="white"/>
          <w:lang w:val="ru-RU"/>
        </w:rPr>
      </w:r>
      <w:r>
        <w:rPr>
          <w:rFonts w:ascii="Times New Roman" w:hAnsi="Times New Roman" w:eastAsia="Times New Roman"/>
          <w:color w:val="000000"/>
          <w:sz w:val="28"/>
          <w:szCs w:val="28"/>
          <w:highlight w:val="white"/>
          <w:lang w:val="ru-RU"/>
        </w:rPr>
      </w:r>
    </w:p>
    <w:p>
      <w:pPr>
        <w:pStyle w:val="1229"/>
        <w:numPr>
          <w:ilvl w:val="0"/>
          <w:numId w:val="155"/>
        </w:numPr>
        <w:ind w:left="0" w:right="1" w:firstLine="709"/>
        <w:jc w:val="both"/>
        <w:spacing w:line="276" w:lineRule="auto"/>
        <w:rPr>
          <w:rFonts w:ascii="Times New Roman" w:hAnsi="Times New Roman" w:eastAsia="Times New Roman"/>
          <w:color w:val="000000"/>
          <w:sz w:val="28"/>
          <w:szCs w:val="28"/>
          <w:highlight w:val="white"/>
          <w:lang w:val="ru-RU"/>
        </w:rPr>
      </w:pPr>
      <w:r>
        <w:rPr>
          <w:rFonts w:ascii="Times New Roman" w:hAnsi="Times New Roman" w:eastAsia="Times New Roman"/>
          <w:color w:val="000000"/>
          <w:sz w:val="28"/>
          <w:szCs w:val="28"/>
          <w:highlight w:val="white"/>
          <w:lang w:val="ru-RU"/>
        </w:rPr>
        <w:t xml:space="preserve">воздействия выхлопных газов от автотранспортных средств, размещенных на парковке в городе Иваново;</w:t>
      </w:r>
      <w:r>
        <w:rPr>
          <w:rFonts w:ascii="Times New Roman" w:hAnsi="Times New Roman" w:eastAsia="Times New Roman"/>
          <w:color w:val="000000"/>
          <w:sz w:val="28"/>
          <w:szCs w:val="28"/>
          <w:highlight w:val="white"/>
          <w:lang w:val="ru-RU"/>
        </w:rPr>
        <w:tab/>
      </w:r>
      <w:r>
        <w:rPr>
          <w:rFonts w:ascii="Times New Roman" w:hAnsi="Times New Roman" w:eastAsia="Times New Roman"/>
          <w:color w:val="000000"/>
          <w:sz w:val="28"/>
          <w:szCs w:val="28"/>
          <w:highlight w:val="white"/>
          <w:lang w:val="ru-RU"/>
        </w:rPr>
      </w:r>
      <w:r>
        <w:rPr>
          <w:rFonts w:ascii="Times New Roman" w:hAnsi="Times New Roman" w:eastAsia="Times New Roman"/>
          <w:color w:val="000000"/>
          <w:sz w:val="28"/>
          <w:szCs w:val="28"/>
          <w:highlight w:val="white"/>
          <w:lang w:val="ru-RU"/>
        </w:rPr>
      </w:r>
    </w:p>
    <w:p>
      <w:pPr>
        <w:pStyle w:val="1229"/>
        <w:numPr>
          <w:ilvl w:val="0"/>
          <w:numId w:val="155"/>
        </w:numPr>
        <w:ind w:left="0" w:right="1" w:firstLine="709"/>
        <w:jc w:val="both"/>
        <w:spacing w:line="276" w:lineRule="auto"/>
        <w:rPr>
          <w:rFonts w:ascii="Times New Roman" w:hAnsi="Times New Roman" w:eastAsia="Times New Roman"/>
          <w:color w:val="000000"/>
          <w:sz w:val="28"/>
          <w:szCs w:val="28"/>
          <w:highlight w:val="white"/>
          <w:lang w:val="ru-RU"/>
        </w:rPr>
      </w:pPr>
      <w:r>
        <w:rPr>
          <w:rFonts w:ascii="Times New Roman" w:hAnsi="Times New Roman" w:eastAsia="Times New Roman"/>
          <w:color w:val="000000"/>
          <w:sz w:val="28"/>
          <w:szCs w:val="28"/>
          <w:highlight w:val="white"/>
          <w:lang w:val="ru-RU"/>
        </w:rPr>
        <w:t xml:space="preserve">несанкционированного размещения автотранспорта в зеленой зоне;</w:t>
      </w:r>
      <w:r>
        <w:rPr>
          <w:rFonts w:ascii="Times New Roman" w:hAnsi="Times New Roman" w:eastAsia="Times New Roman"/>
          <w:color w:val="000000"/>
          <w:sz w:val="28"/>
          <w:szCs w:val="28"/>
          <w:highlight w:val="white"/>
          <w:lang w:val="ru-RU"/>
        </w:rPr>
        <w:tab/>
      </w:r>
      <w:r>
        <w:rPr>
          <w:rFonts w:ascii="Times New Roman" w:hAnsi="Times New Roman" w:eastAsia="Times New Roman"/>
          <w:color w:val="000000"/>
          <w:sz w:val="28"/>
          <w:szCs w:val="28"/>
          <w:highlight w:val="white"/>
          <w:lang w:val="ru-RU"/>
        </w:rPr>
      </w:r>
      <w:r>
        <w:rPr>
          <w:rFonts w:ascii="Times New Roman" w:hAnsi="Times New Roman" w:eastAsia="Times New Roman"/>
          <w:color w:val="000000"/>
          <w:sz w:val="28"/>
          <w:szCs w:val="28"/>
          <w:highlight w:val="white"/>
          <w:lang w:val="ru-RU"/>
        </w:rPr>
      </w:r>
    </w:p>
    <w:p>
      <w:pPr>
        <w:pStyle w:val="1229"/>
        <w:numPr>
          <w:ilvl w:val="0"/>
          <w:numId w:val="155"/>
        </w:numPr>
        <w:ind w:left="0" w:right="1" w:firstLine="709"/>
        <w:jc w:val="both"/>
        <w:spacing w:line="276" w:lineRule="auto"/>
        <w:rPr>
          <w:rFonts w:ascii="Times New Roman" w:hAnsi="Times New Roman"/>
          <w:color w:val="000000"/>
          <w:sz w:val="28"/>
          <w:szCs w:val="28"/>
          <w:highlight w:val="white"/>
          <w:lang w:val="ru-RU"/>
        </w:rPr>
      </w:pPr>
      <w:r>
        <w:rPr>
          <w:rFonts w:ascii="Times New Roman" w:hAnsi="Times New Roman" w:eastAsia="Times New Roman"/>
          <w:color w:val="000000"/>
          <w:sz w:val="28"/>
          <w:szCs w:val="28"/>
          <w:highlight w:val="white"/>
          <w:lang w:val="ru-RU"/>
        </w:rPr>
        <w:t xml:space="preserve">вывоза твердых коммунальных отходов в частном секторе.</w:t>
      </w:r>
      <w:r>
        <w:rPr>
          <w:rFonts w:ascii="Times New Roman" w:hAnsi="Times New Roman"/>
          <w:color w:val="000000"/>
          <w:sz w:val="28"/>
          <w:szCs w:val="28"/>
          <w:highlight w:val="white"/>
          <w:lang w:val="ru-RU"/>
        </w:rPr>
      </w:r>
      <w:r>
        <w:rPr>
          <w:rFonts w:ascii="Times New Roman" w:hAnsi="Times New Roman"/>
          <w:color w:val="000000"/>
          <w:sz w:val="28"/>
          <w:szCs w:val="28"/>
          <w:highlight w:val="white"/>
          <w:lang w:val="ru-RU"/>
        </w:rPr>
      </w:r>
    </w:p>
    <w:p>
      <w:pPr>
        <w:ind w:right="1" w:firstLine="709"/>
        <w:jc w:val="both"/>
        <w:spacing w:after="0"/>
        <w:rPr>
          <w:rFonts w:ascii="Times New Roman" w:hAnsi="Times New Roman"/>
          <w:color w:val="000000"/>
          <w:sz w:val="28"/>
          <w:szCs w:val="28"/>
          <w:highlight w:val="white"/>
        </w:rPr>
      </w:pPr>
      <w:r>
        <w:rPr>
          <w:rFonts w:ascii="Times New Roman" w:hAnsi="Times New Roman" w:eastAsia="Times New Roman"/>
          <w:color w:val="000000"/>
          <w:sz w:val="28"/>
          <w:szCs w:val="28"/>
          <w:highlight w:val="white"/>
        </w:rPr>
        <w:t xml:space="preserve"> Заявители получили разъяснения по своим ситуациям. Намечены контрольные мероприятия, направленные на защиту окружающей среды.</w:t>
      </w:r>
      <w:r>
        <w:rPr>
          <w:rFonts w:ascii="Times New Roman" w:hAnsi="Times New Roman"/>
          <w:color w:val="000000"/>
          <w:sz w:val="28"/>
          <w:szCs w:val="28"/>
          <w:highlight w:val="white"/>
        </w:rPr>
      </w:r>
      <w:r>
        <w:rPr>
          <w:rFonts w:ascii="Times New Roman" w:hAnsi="Times New Roman"/>
          <w:color w:val="000000"/>
          <w:sz w:val="28"/>
          <w:szCs w:val="28"/>
          <w:highlight w:val="white"/>
        </w:rPr>
      </w:r>
    </w:p>
    <w:p>
      <w:pPr>
        <w:ind w:right="1" w:firstLine="709"/>
        <w:jc w:val="both"/>
        <w:spacing w:after="0"/>
        <w:rPr>
          <w:rFonts w:ascii="Times New Roman" w:hAnsi="Times New Roman"/>
          <w:sz w:val="28"/>
          <w:szCs w:val="28"/>
        </w:rPr>
      </w:pPr>
      <w:r>
        <w:rPr>
          <w:rFonts w:ascii="Times New Roman" w:hAnsi="Times New Roman" w:eastAsia="Times New Roman"/>
          <w:color w:val="000000"/>
          <w:sz w:val="28"/>
          <w:szCs w:val="28"/>
          <w:highlight w:val="white"/>
        </w:rPr>
        <w:t xml:space="preserve"> Вместе с тем, поступили отклики от местных жителей </w:t>
      </w:r>
      <w:r>
        <w:rPr>
          <w:rFonts w:ascii="Times New Roman" w:hAnsi="Times New Roman" w:eastAsia="Times New Roman"/>
          <w:color w:val="000000"/>
          <w:sz w:val="28"/>
          <w:szCs w:val="28"/>
          <w:highlight w:val="white"/>
        </w:rPr>
        <w:t xml:space="preserve">Гаврилово</w:t>
      </w:r>
      <w:r>
        <w:rPr>
          <w:rFonts w:ascii="Times New Roman" w:hAnsi="Times New Roman" w:eastAsia="Times New Roman"/>
          <w:color w:val="000000"/>
          <w:sz w:val="28"/>
          <w:szCs w:val="28"/>
          <w:highlight w:val="white"/>
        </w:rPr>
        <w:t xml:space="preserve"> – Посадского и </w:t>
      </w:r>
      <w:r>
        <w:rPr>
          <w:rFonts w:ascii="Times New Roman" w:hAnsi="Times New Roman" w:eastAsia="Times New Roman"/>
          <w:color w:val="000000"/>
          <w:sz w:val="28"/>
          <w:szCs w:val="28"/>
          <w:highlight w:val="white"/>
        </w:rPr>
        <w:t xml:space="preserve">Фурмановского</w:t>
      </w:r>
      <w:r>
        <w:rPr>
          <w:rFonts w:ascii="Times New Roman" w:hAnsi="Times New Roman" w:eastAsia="Times New Roman"/>
          <w:color w:val="000000"/>
          <w:sz w:val="28"/>
          <w:szCs w:val="28"/>
          <w:highlight w:val="white"/>
        </w:rPr>
        <w:t xml:space="preserve"> районов, которые сообщили об улучшении качества городской среды по благоустройству местных территорий, что создает благоприятные условия для жизни земляков.</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color w:val="000000"/>
          <w:sz w:val="28"/>
          <w:szCs w:val="28"/>
          <w:highlight w:val="white"/>
        </w:rPr>
      </w:pPr>
      <w:r>
        <w:rPr>
          <w:rFonts w:ascii="Times New Roman" w:hAnsi="Times New Roman" w:eastAsia="Times New Roman"/>
          <w:sz w:val="28"/>
          <w:szCs w:val="28"/>
        </w:rPr>
      </w:r>
      <w:r>
        <w:rPr>
          <w:rFonts w:ascii="Times New Roman" w:hAnsi="Times New Roman" w:eastAsia="Times New Roman"/>
          <w:sz w:val="28"/>
          <w:szCs w:val="28"/>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page">
                  <wp:posOffset>535305</wp:posOffset>
                </wp:positionH>
                <wp:positionV relativeFrom="page">
                  <wp:posOffset>8176895</wp:posOffset>
                </wp:positionV>
                <wp:extent cx="8890" cy="8890"/>
                <wp:effectExtent l="0" t="0" r="0" b="0"/>
                <wp:wrapSquare wrapText="bothSides"/>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000" name="Picture 4"/>
                        <pic:cNvPicPr>
                          <a:picLocks noChangeAspect="1"/>
                        </pic:cNvPicPr>
                        <pic:nvPr/>
                      </pic:nvPicPr>
                      <pic:blipFill>
                        <a:blip r:embed="rId36"/>
                        <a:stretch/>
                      </pic:blipFill>
                      <pic:spPr bwMode="auto">
                        <a:xfrm>
                          <a:off x="0" y="0"/>
                          <a:ext cx="8889" cy="8889"/>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662336;o:allowoverlap:true;o:allowincell:true;mso-position-horizontal-relative:page;margin-left:42.15pt;mso-position-horizontal:absolute;mso-position-vertical-relative:page;margin-top:643.85pt;mso-position-vertical:absolute;width:0.70pt;height:0.70pt;mso-wrap-distance-left:9.00pt;mso-wrap-distance-top:0.00pt;mso-wrap-distance-right:9.00pt;mso-wrap-distance-bottom:0.00pt;" stroked="f" strokeweight="0.75pt">
                <v:path textboxrect="0,0,0,0"/>
                <w10:wrap type="square"/>
                <v:imagedata r:id="rId36" o:title=""/>
              </v:shape>
            </w:pict>
          </mc:Fallback>
        </mc:AlternateContent>
      </w:r>
      <w:r>
        <w:rPr>
          <w:rFonts w:ascii="Times New Roman" w:hAnsi="Times New Roman" w:eastAsia="Times New Roman"/>
          <w:sz w:val="28"/>
          <w:szCs w:val="28"/>
        </w:rPr>
        <w:t xml:space="preserve">В целях обеспечения санитарно-эпидемиологического благополучия населения, снижения вредного воздействия на здоровье жителей региона биологических, химических, физических, социальных факторов среды обитания Управлением </w:t>
      </w:r>
      <w:r>
        <w:rPr>
          <w:rFonts w:ascii="Times New Roman" w:hAnsi="Times New Roman" w:eastAsia="Times New Roman"/>
          <w:sz w:val="28"/>
          <w:szCs w:val="28"/>
        </w:rPr>
        <w:t xml:space="preserve">Роспотребнадзора</w:t>
      </w:r>
      <w:r>
        <w:rPr>
          <w:rFonts w:ascii="Times New Roman" w:hAnsi="Times New Roman" w:eastAsia="Times New Roman"/>
          <w:sz w:val="28"/>
          <w:szCs w:val="28"/>
        </w:rPr>
        <w:t xml:space="preserve"> по Ивановской области (далее Управление) совместно с Центром гигиены и эпидемиологии осуществляется мониторинг качества атмосферного воздуха, питьевой воды, продуктов питания, почвы, товаров народного потребления.</w:t>
      </w:r>
      <w:r>
        <w:rPr>
          <w:rFonts w:ascii="Times New Roman" w:hAnsi="Times New Roman"/>
          <w:color w:val="000000"/>
          <w:sz w:val="28"/>
          <w:szCs w:val="28"/>
          <w:highlight w:val="white"/>
        </w:rPr>
      </w:r>
      <w:r>
        <w:rPr>
          <w:rFonts w:ascii="Times New Roman" w:hAnsi="Times New Roman"/>
          <w:color w:val="000000"/>
          <w:sz w:val="28"/>
          <w:szCs w:val="28"/>
          <w:highlight w:val="white"/>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Мониторинг качества атмосферного воздуха, проводимый комплексом испытательных лабораторных центров государственного и ведомственного уровней, позволяет предположить, что на протяжении ряда лет основной вклад в загрязнение воздушной среды региона </w:t>
      </w:r>
      <w:r>
        <w:rPr>
          <w:rFonts w:ascii="Times New Roman" w:hAnsi="Times New Roman" w:eastAsia="Times New Roman"/>
          <w:sz w:val="28"/>
          <w:szCs w:val="28"/>
        </w:rPr>
        <w:t xml:space="preserve">вносится за счет автотранспорта Крупные промышленные объекты утратили</w:t>
      </w:r>
      <w:r>
        <w:rPr>
          <w:rFonts w:ascii="Times New Roman" w:hAnsi="Times New Roman" w:eastAsia="Times New Roman"/>
          <w:sz w:val="28"/>
          <w:szCs w:val="28"/>
        </w:rPr>
        <w:t xml:space="preserve"> свое значение как источники загрязнения окружающей среды в связи с присущими региону депрессивными экономическими процессами.</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При отборе проб атмосферного воздуха ИЛЦ ФБУЗ «Центр гигиены и эпидемиологии в Ивановской области» содержание загрязняющих веществ в концентрациях, превышающих ПДК, не регистрировалось.</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Под надзором Управления </w:t>
      </w:r>
      <w:r>
        <w:rPr>
          <w:rFonts w:ascii="Times New Roman" w:hAnsi="Times New Roman" w:eastAsia="Times New Roman"/>
          <w:sz w:val="28"/>
          <w:szCs w:val="28"/>
        </w:rPr>
        <w:t xml:space="preserve">Роспотребнадзора</w:t>
      </w:r>
      <w:r>
        <w:rPr>
          <w:rFonts w:ascii="Times New Roman" w:hAnsi="Times New Roman" w:eastAsia="Times New Roman"/>
          <w:sz w:val="28"/>
          <w:szCs w:val="28"/>
        </w:rPr>
        <w:t xml:space="preserve"> по Ивановской области находится 968 источников централизованного водоснабжения, из них: 8 поверхностных источников, 960 подземных источника, 589 водопровод, 3573 источников нецентрализованного водоснабжения.</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Наибольший вклад в удельный вес неудовлетворительных результатов по санитарно-химическим показателям вносят пробы, не отвечающие требованиям по содержанию железа, что объясняется геохимическими характеристиками водоносных горизонтов.</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В 2025 году на территории Ивановской области проводился мониторинг за содержанием радионуклидов в пищевых продуктах, воде, почве, воздухе жилых и общественных зданий, в атмосферных выпадениях. Данные мониторинга </w:t>
      </w:r>
      <w:r>
        <w:rPr>
          <w:rFonts w:ascii="Times New Roman" w:hAnsi="Times New Roman" w:eastAsia="Times New Roman"/>
          <w:sz w:val="28"/>
          <w:szCs w:val="28"/>
          <w:lang w:eastAsia="ru-RU"/>
        </w:rPr>
        <mc:AlternateContent>
          <mc:Choice Requires="wpg">
            <w:drawing>
              <wp:inline xmlns:wp="http://schemas.openxmlformats.org/drawingml/2006/wordprocessingDrawing" distT="0" distB="0" distL="0" distR="0">
                <wp:extent cx="28575" cy="9525"/>
                <wp:effectExtent l="1905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55995" name="Picture 1"/>
                        <pic:cNvPicPr>
                          <a:picLocks noChangeAspect="1"/>
                        </pic:cNvPicPr>
                        <pic:nvPr/>
                      </pic:nvPicPr>
                      <pic:blipFill>
                        <a:blip r:embed="rId37"/>
                        <a:stretch/>
                      </pic:blipFill>
                      <pic:spPr bwMode="auto">
                        <a:xfrm>
                          <a:off x="0" y="0"/>
                          <a:ext cx="28575" cy="9524"/>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25pt;height:0.75pt;mso-wrap-distance-left:0.00pt;mso-wrap-distance-top:0.00pt;mso-wrap-distance-right:0.00pt;mso-wrap-distance-bottom:0.00pt;" stroked="f" strokeweight="0.75pt">
                <v:path textboxrect="0,0,0,0"/>
                <v:imagedata r:id="rId37" o:title=""/>
              </v:shape>
            </w:pict>
          </mc:Fallback>
        </mc:AlternateContent>
      </w:r>
      <w:r>
        <w:rPr>
          <w:rFonts w:ascii="Times New Roman" w:hAnsi="Times New Roman" w:eastAsia="Times New Roman"/>
          <w:sz w:val="28"/>
          <w:szCs w:val="28"/>
        </w:rPr>
        <w:t xml:space="preserve">позволяют заключить, что в целом радиационная обстановка в области благополучная, по сравнению с предыдущими годами существенно не изменилась. Радиационный фактор не является ведущим фактором вредного воздействия на здоровье населения.</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В 2025 году массовые инфекционные и неинфекционные заболевания, связанные с употреблением недоброкачественных продовольственного сырья и пищевых продуктов, на территории Ивановской области не регистрировались.</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Управлением в рамках установленных полномочий в сфере защиты прав потребителей осуществляется </w:t>
      </w:r>
      <w:r>
        <w:rPr>
          <w:rFonts w:ascii="Times New Roman" w:hAnsi="Times New Roman" w:eastAsia="Times New Roman"/>
          <w:sz w:val="28"/>
          <w:szCs w:val="28"/>
        </w:rPr>
        <w:t xml:space="preserve">контроль за</w:t>
      </w:r>
      <w:r>
        <w:rPr>
          <w:rFonts w:ascii="Times New Roman" w:hAnsi="Times New Roman" w:eastAsia="Times New Roman"/>
          <w:sz w:val="28"/>
          <w:szCs w:val="28"/>
        </w:rPr>
        <w:t xml:space="preserve"> соблюдением требований к цифровой маркировке товаров.</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Обязательной маркировке средствами идентификации подлежат 79 групп товаров. Основанием проведения таких мероприятий явилось срабатывание индикаторов риска нарушения обязательных требований.</w:t>
      </w:r>
      <w:r>
        <w:rPr>
          <w:rFonts w:ascii="Times New Roman" w:hAnsi="Times New Roman"/>
          <w:sz w:val="28"/>
          <w:szCs w:val="28"/>
        </w:rPr>
      </w:r>
      <w:r>
        <w:rPr>
          <w:rFonts w:ascii="Times New Roman" w:hAnsi="Times New Roman"/>
          <w:sz w:val="28"/>
          <w:szCs w:val="28"/>
        </w:rPr>
      </w:r>
    </w:p>
    <w:p>
      <w:pPr>
        <w:pStyle w:val="1229"/>
        <w:ind w:left="0" w:right="1" w:firstLine="709"/>
        <w:jc w:val="both"/>
        <w:spacing w:line="276" w:lineRule="auto"/>
        <w:rPr>
          <w:rFonts w:ascii="Times New Roman" w:hAnsi="Times New Roman"/>
          <w:sz w:val="28"/>
          <w:szCs w:val="28"/>
        </w:rPr>
      </w:pPr>
      <w:r>
        <w:rPr>
          <w:rFonts w:ascii="Times New Roman" w:hAnsi="Times New Roman" w:eastAsia="Times New Roman"/>
          <w:sz w:val="28"/>
          <w:szCs w:val="28"/>
        </w:rPr>
        <w:t xml:space="preserve">Выявлялись</w:t>
      </w:r>
      <w:r>
        <w:rPr>
          <w:rFonts w:ascii="Times New Roman" w:hAnsi="Times New Roman" w:eastAsia="Times New Roman"/>
          <w:sz w:val="28"/>
          <w:szCs w:val="28"/>
        </w:rPr>
        <w:t xml:space="preserve"> </w:t>
      </w:r>
      <w:r>
        <w:rPr>
          <w:rFonts w:ascii="Times New Roman" w:hAnsi="Times New Roman" w:eastAsia="Times New Roman"/>
          <w:sz w:val="28"/>
          <w:szCs w:val="28"/>
        </w:rPr>
        <w:t xml:space="preserve">такие</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нарушения</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как</w:t>
      </w:r>
      <w:r>
        <w:rPr>
          <w:rFonts w:ascii="Times New Roman" w:hAnsi="Times New Roman" w:eastAsia="Times New Roman"/>
          <w:sz w:val="28"/>
          <w:szCs w:val="28"/>
        </w:rPr>
        <w:t xml:space="preserve">:</w:t>
      </w:r>
      <w:r>
        <w:rPr>
          <w:rFonts w:ascii="Times New Roman" w:hAnsi="Times New Roman"/>
          <w:sz w:val="28"/>
          <w:szCs w:val="28"/>
        </w:rPr>
      </w:r>
      <w:r>
        <w:rPr>
          <w:rFonts w:ascii="Times New Roman" w:hAnsi="Times New Roman"/>
          <w:sz w:val="28"/>
          <w:szCs w:val="28"/>
        </w:rPr>
      </w:r>
    </w:p>
    <w:p>
      <w:pPr>
        <w:numPr>
          <w:ilvl w:val="0"/>
          <w:numId w:val="156"/>
        </w:numPr>
        <w:ind w:left="0" w:right="1"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нахождение в реализации товаров, ранее выведенных из оборота;</w:t>
      </w:r>
      <w:r>
        <w:rPr>
          <w:rFonts w:ascii="Times New Roman" w:hAnsi="Times New Roman"/>
          <w:sz w:val="28"/>
          <w:szCs w:val="28"/>
        </w:rPr>
      </w:r>
      <w:r>
        <w:rPr>
          <w:rFonts w:ascii="Times New Roman" w:hAnsi="Times New Roman"/>
          <w:sz w:val="28"/>
          <w:szCs w:val="28"/>
        </w:rPr>
      </w:r>
    </w:p>
    <w:p>
      <w:pPr>
        <w:numPr>
          <w:ilvl w:val="0"/>
          <w:numId w:val="156"/>
        </w:numPr>
        <w:ind w:left="0" w:right="1"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продажа товаров с кодами </w:t>
      </w:r>
      <w:r>
        <w:rPr>
          <w:rFonts w:ascii="Times New Roman" w:hAnsi="Times New Roman" w:eastAsia="Times New Roman"/>
          <w:sz w:val="28"/>
          <w:szCs w:val="28"/>
        </w:rPr>
        <w:t xml:space="preserve">маркировки</w:t>
      </w:r>
      <w:r>
        <w:rPr>
          <w:rFonts w:ascii="Times New Roman" w:hAnsi="Times New Roman" w:eastAsia="Times New Roman"/>
          <w:sz w:val="28"/>
          <w:szCs w:val="28"/>
        </w:rPr>
        <w:t xml:space="preserve"> которые не соответствовали установленным требованиям;</w:t>
      </w:r>
      <w:r>
        <w:rPr>
          <w:rFonts w:ascii="Times New Roman" w:hAnsi="Times New Roman"/>
          <w:sz w:val="28"/>
          <w:szCs w:val="28"/>
        </w:rPr>
      </w:r>
      <w:r>
        <w:rPr>
          <w:rFonts w:ascii="Times New Roman" w:hAnsi="Times New Roman"/>
          <w:sz w:val="28"/>
          <w:szCs w:val="28"/>
        </w:rPr>
      </w:r>
    </w:p>
    <w:p>
      <w:pPr>
        <w:numPr>
          <w:ilvl w:val="0"/>
          <w:numId w:val="156"/>
        </w:numPr>
        <w:ind w:left="0" w:right="1"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товаров</w:t>
      </w:r>
      <w:r>
        <w:rPr>
          <w:rFonts w:ascii="Times New Roman" w:hAnsi="Times New Roman" w:eastAsia="Times New Roman"/>
          <w:sz w:val="28"/>
          <w:szCs w:val="28"/>
        </w:rPr>
        <w:t xml:space="preserve"> не введенных производителем-импортером в оборот;</w:t>
      </w:r>
      <w:r>
        <w:rPr>
          <w:rFonts w:ascii="Times New Roman" w:hAnsi="Times New Roman"/>
          <w:sz w:val="28"/>
          <w:szCs w:val="28"/>
        </w:rPr>
      </w:r>
      <w:r>
        <w:rPr>
          <w:rFonts w:ascii="Times New Roman" w:hAnsi="Times New Roman"/>
          <w:sz w:val="28"/>
          <w:szCs w:val="28"/>
        </w:rPr>
      </w:r>
    </w:p>
    <w:p>
      <w:pPr>
        <w:numPr>
          <w:ilvl w:val="0"/>
          <w:numId w:val="156"/>
        </w:numPr>
        <w:ind w:left="0" w:right="1" w:firstLine="709"/>
        <w:jc w:val="both"/>
        <w:spacing w:after="0"/>
        <w:rPr>
          <w:rFonts w:ascii="Times New Roman" w:hAnsi="Times New Roman"/>
          <w:sz w:val="28"/>
          <w:szCs w:val="28"/>
        </w:rPr>
      </w:pPr>
      <w:r>
        <w:rPr>
          <w:rFonts w:ascii="Times New Roman" w:hAnsi="Times New Roman" w:eastAsia="Times New Roman"/>
          <w:sz w:val="28"/>
          <w:szCs w:val="28"/>
        </w:rPr>
        <w:t xml:space="preserve">имело </w:t>
      </w:r>
      <w:r>
        <w:rPr>
          <w:rFonts w:ascii="Times New Roman" w:hAnsi="Times New Roman" w:eastAsia="Times New Roman"/>
          <w:sz w:val="28"/>
          <w:szCs w:val="28"/>
        </w:rPr>
        <w:t xml:space="preserve">место нахождение</w:t>
      </w:r>
      <w:r>
        <w:rPr>
          <w:rFonts w:ascii="Times New Roman" w:hAnsi="Times New Roman" w:eastAsia="Times New Roman"/>
          <w:sz w:val="28"/>
          <w:szCs w:val="28"/>
        </w:rPr>
        <w:t xml:space="preserve"> в реализации табачной и </w:t>
      </w:r>
      <w:r>
        <w:rPr>
          <w:rFonts w:ascii="Times New Roman" w:hAnsi="Times New Roman" w:eastAsia="Times New Roman"/>
          <w:sz w:val="28"/>
          <w:szCs w:val="28"/>
        </w:rPr>
        <w:t xml:space="preserve">никотинсодержащей</w:t>
      </w:r>
      <w:r>
        <w:rPr>
          <w:rFonts w:ascii="Times New Roman" w:hAnsi="Times New Roman" w:eastAsia="Times New Roman"/>
          <w:sz w:val="28"/>
          <w:szCs w:val="28"/>
        </w:rPr>
        <w:t xml:space="preserve"> продукции с нарушением установленных требований к ценообразованию, что рассматривается как стимулирование продажи табака, табачной и </w:t>
      </w:r>
      <w:r>
        <w:rPr>
          <w:rFonts w:ascii="Times New Roman" w:hAnsi="Times New Roman" w:eastAsia="Times New Roman"/>
          <w:sz w:val="28"/>
          <w:szCs w:val="28"/>
        </w:rPr>
        <w:t xml:space="preserve">никотинсодержащей</w:t>
      </w:r>
      <w:r>
        <w:rPr>
          <w:rFonts w:ascii="Times New Roman" w:hAnsi="Times New Roman" w:eastAsia="Times New Roman"/>
          <w:sz w:val="28"/>
          <w:szCs w:val="28"/>
        </w:rPr>
        <w:t xml:space="preserve"> продукции.</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В отношении виновных лиц возбуждено 173 дела об административном правонарушении.</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Назначено административных штрафов на сумму 800,4 тысяч рублей. Выданы предписания об устранении выявленных нарушений и объявлены предостережения о недопустимости обязательных требований.</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Кроме того, в 2025 направлено в суды 28 </w:t>
      </w:r>
      <w:r>
        <w:rPr>
          <w:rFonts w:ascii="Times New Roman" w:hAnsi="Times New Roman" w:eastAsia="Times New Roman"/>
          <w:sz w:val="28"/>
          <w:szCs w:val="28"/>
        </w:rPr>
        <w:t xml:space="preserve">административных</w:t>
      </w:r>
      <w:r>
        <w:rPr>
          <w:rFonts w:ascii="Times New Roman" w:hAnsi="Times New Roman" w:eastAsia="Times New Roman"/>
          <w:sz w:val="28"/>
          <w:szCs w:val="28"/>
        </w:rPr>
        <w:t xml:space="preserve"> исковых заявлений в защиту прав и законных интересов неопределенного круга потребителей о признании запрещенной для распространения в Российской Федерации информации о дистанционной продаже табачной и </w:t>
      </w:r>
      <w:r>
        <w:rPr>
          <w:rFonts w:ascii="Times New Roman" w:hAnsi="Times New Roman" w:eastAsia="Times New Roman"/>
          <w:sz w:val="28"/>
          <w:szCs w:val="28"/>
        </w:rPr>
        <w:t xml:space="preserve">никотинсодержащей</w:t>
      </w:r>
      <w:r>
        <w:rPr>
          <w:rFonts w:ascii="Times New Roman" w:hAnsi="Times New Roman" w:eastAsia="Times New Roman"/>
          <w:sz w:val="28"/>
          <w:szCs w:val="28"/>
        </w:rPr>
        <w:t xml:space="preserve"> продукции, размешенной в сети «Интернет.</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По результатам рассмотрения всех вышеуказанных дел, сайты допустившие размещение информации о дистанционной продаже табачной и </w:t>
      </w:r>
      <w:r>
        <w:rPr>
          <w:rFonts w:ascii="Times New Roman" w:hAnsi="Times New Roman" w:eastAsia="Times New Roman"/>
          <w:sz w:val="28"/>
          <w:szCs w:val="28"/>
        </w:rPr>
        <w:t xml:space="preserve">никотинсодержащей</w:t>
      </w:r>
      <w:r>
        <w:rPr>
          <w:rFonts w:ascii="Times New Roman" w:hAnsi="Times New Roman" w:eastAsia="Times New Roman"/>
          <w:sz w:val="28"/>
          <w:szCs w:val="28"/>
        </w:rPr>
        <w:t xml:space="preserve"> продукции были заблокированы и внесены в единый реестр запрещенных </w:t>
      </w:r>
      <w:r>
        <w:rPr>
          <w:rFonts w:ascii="Times New Roman" w:hAnsi="Times New Roman" w:eastAsia="Times New Roman"/>
          <w:sz w:val="28"/>
          <w:szCs w:val="28"/>
        </w:rPr>
        <w:t xml:space="preserve">интернет-ресурсов</w:t>
      </w:r>
      <w:r>
        <w:rPr>
          <w:rFonts w:ascii="Times New Roman" w:hAnsi="Times New Roman" w:eastAsia="Times New Roman"/>
          <w:sz w:val="28"/>
          <w:szCs w:val="28"/>
        </w:rPr>
        <w:t xml:space="preserve">.</w:t>
      </w:r>
      <w:r>
        <w:rPr>
          <w:rFonts w:ascii="Times New Roman" w:hAnsi="Times New Roman" w:eastAsia="Times New Roman"/>
          <w:sz w:val="28"/>
          <w:szCs w:val="28"/>
        </w:rPr>
      </w:r>
      <w:r>
        <w:rPr>
          <w:rFonts w:ascii="Times New Roman" w:hAnsi="Times New Roman" w:eastAsia="Times New Roman"/>
          <w:sz w:val="28"/>
          <w:szCs w:val="28"/>
        </w:rPr>
      </w:r>
    </w:p>
    <w:p>
      <w:pPr>
        <w:ind w:right="1" w:firstLine="709"/>
        <w:jc w:val="both"/>
        <w:spacing w:after="0"/>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sz w:val="28"/>
          <w:szCs w:val="28"/>
        </w:rPr>
      </w:pPr>
      <w:r>
        <w:rPr>
          <w:rFonts w:ascii="Times New Roman" w:hAnsi="Times New Roman"/>
          <w:sz w:val="28"/>
          <w:szCs w:val="28"/>
        </w:rPr>
        <w:t xml:space="preserve">Необходимо отметить, что вопрос экологических прав человека в Ивановской области постоянно держит в центре внимания надзорный орган  – Ивановская межрайонная природоохранная прокуратура.</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Т</w:t>
      </w:r>
      <w:r>
        <w:rPr>
          <w:rFonts w:ascii="Times New Roman" w:hAnsi="Times New Roman" w:eastAsia="Times New Roman"/>
          <w:sz w:val="28"/>
          <w:szCs w:val="28"/>
        </w:rPr>
        <w:t xml:space="preserve">ак, в 2025 году прокуратурой выявлено более 800 нарушений в рассматриваемой сфере. Наиболее подверженными нарушениям стали сферы лесопользования — 135, законодательство об охране вод и атмосферного воздуха — 69, об отходах производства и потребления - 106.</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По всем выявленным нарушениям приняты меры прокурорского реагирования: принесе</w:t>
      </w:r>
      <w:r>
        <w:rPr>
          <w:rFonts w:ascii="Times New Roman" w:hAnsi="Times New Roman" w:eastAsia="Times New Roman"/>
          <w:sz w:val="28"/>
          <w:szCs w:val="28"/>
        </w:rPr>
        <w:t xml:space="preserve">но 104 протеста, в суды направлено 49 исковых заявлений, внесено 213 представлений, 94 лица по постановлениям прокурора привлечено к административной ответственности, в следственные органы направлено 9 материалов проверки в порядке п. 2 ч. 2 ст. 37 УПК РФ.</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С целью информирования населения о состоянии законности в экологической сфере сотрудниками прокуратуры в текущем го</w:t>
      </w:r>
      <w:r>
        <w:rPr>
          <w:rFonts w:ascii="Times New Roman" w:hAnsi="Times New Roman" w:eastAsia="Times New Roman"/>
          <w:sz w:val="28"/>
          <w:szCs w:val="28"/>
        </w:rPr>
        <w:t xml:space="preserve">ду проведено 157 бесед с трудовыми коллективами, учащимися образовательных учреждений, сотрудниками органов государственной власти и местного самоуправления. В сетевых и печатных изданиях размещено более 180 публикаций о результатах надзорной деятельности.</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highlight w:val="white"/>
        </w:rPr>
        <w:t xml:space="preserve">В адрес же ивановского правозащитника в прошедшем году поступило 47 обращений (11 письменных и 36 устных), на 9,6  %  меньше, чем в прошлом году.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eastAsia="Times New Roman"/>
          <w:bCs/>
          <w:i/>
          <w:sz w:val="28"/>
          <w:szCs w:val="28"/>
        </w:rPr>
      </w:pPr>
      <w:r>
        <w:rPr>
          <w:rFonts w:ascii="Times New Roman" w:hAnsi="Times New Roman" w:eastAsia="Times New Roman"/>
          <w:i/>
          <w:iCs/>
          <w:sz w:val="28"/>
          <w:szCs w:val="28"/>
        </w:rPr>
        <w:t xml:space="preserve">Одно из обращений касалось горения на мусорном полигоне. </w:t>
      </w:r>
      <w:r>
        <w:rPr>
          <w:rFonts w:ascii="Times New Roman" w:hAnsi="Times New Roman" w:eastAsia="Times New Roman"/>
          <w:bCs/>
          <w:i/>
          <w:sz w:val="28"/>
          <w:szCs w:val="28"/>
        </w:rPr>
      </w:r>
      <w:r>
        <w:rPr>
          <w:rFonts w:ascii="Times New Roman" w:hAnsi="Times New Roman" w:eastAsia="Times New Roman"/>
          <w:bCs/>
          <w:i/>
          <w:sz w:val="28"/>
          <w:szCs w:val="28"/>
        </w:rPr>
      </w:r>
    </w:p>
    <w:p>
      <w:pPr>
        <w:ind w:right="1" w:firstLine="709"/>
        <w:jc w:val="both"/>
        <w:spacing w:after="0"/>
        <w:rPr>
          <w:rFonts w:ascii="Times New Roman" w:hAnsi="Times New Roman"/>
          <w:bCs/>
          <w:i/>
          <w:color w:val="000000"/>
          <w:sz w:val="28"/>
          <w:szCs w:val="28"/>
          <w:highlight w:val="white"/>
        </w:rPr>
      </w:pPr>
      <w:r>
        <w:rPr>
          <w:rFonts w:ascii="Times New Roman" w:hAnsi="Times New Roman" w:eastAsia="Times New Roman"/>
          <w:i/>
          <w:iCs/>
          <w:color w:val="000000"/>
          <w:sz w:val="28"/>
          <w:szCs w:val="28"/>
          <w:highlight w:val="white"/>
        </w:rPr>
        <w:t xml:space="preserve">Всем известно, что свалки и полигоны - это объекты, на которых сосредоточены большие объемы горючих материалов: бумага, полиэтилен, пластик (последний при горении выделяет особо опасные для жизнедеятельности человека канцерогены).</w:t>
      </w:r>
      <w:r>
        <w:rPr>
          <w:rFonts w:ascii="Times New Roman" w:hAnsi="Times New Roman"/>
          <w:bCs/>
          <w:i/>
          <w:color w:val="000000"/>
          <w:sz w:val="28"/>
          <w:szCs w:val="28"/>
          <w:highlight w:val="white"/>
        </w:rPr>
      </w:r>
      <w:r>
        <w:rPr>
          <w:rFonts w:ascii="Times New Roman" w:hAnsi="Times New Roman"/>
          <w:bCs/>
          <w:i/>
          <w:color w:val="000000"/>
          <w:sz w:val="28"/>
          <w:szCs w:val="28"/>
          <w:highlight w:val="white"/>
        </w:rPr>
      </w:r>
    </w:p>
    <w:p>
      <w:pPr>
        <w:ind w:right="1" w:firstLine="709"/>
        <w:jc w:val="both"/>
        <w:spacing w:after="0"/>
        <w:rPr>
          <w:rFonts w:ascii="Times New Roman" w:hAnsi="Times New Roman"/>
          <w:bCs/>
          <w:i/>
          <w:sz w:val="28"/>
          <w:szCs w:val="28"/>
        </w:rPr>
      </w:pPr>
      <w:r>
        <w:rPr>
          <w:rFonts w:ascii="Times New Roman" w:hAnsi="Times New Roman" w:eastAsia="Times New Roman"/>
          <w:i/>
          <w:iCs/>
          <w:color w:val="000000"/>
          <w:sz w:val="28"/>
          <w:szCs w:val="28"/>
          <w:highlight w:val="white"/>
        </w:rPr>
        <w:t xml:space="preserve">В соответствии с санитарными правилами, на территории свалки сжигание мусора не допускается. Кроме того, ответственные лица должны принимать необходимые меры по недопущению самовозгорания отходов.</w:t>
      </w:r>
      <w:r>
        <w:rPr>
          <w:rFonts w:ascii="Times New Roman" w:hAnsi="Times New Roman"/>
          <w:bCs/>
          <w:i/>
          <w:sz w:val="28"/>
          <w:szCs w:val="28"/>
        </w:rPr>
      </w:r>
      <w:r>
        <w:rPr>
          <w:rFonts w:ascii="Times New Roman" w:hAnsi="Times New Roman"/>
          <w:bCs/>
          <w:i/>
          <w:sz w:val="28"/>
          <w:szCs w:val="28"/>
        </w:rPr>
      </w:r>
    </w:p>
    <w:p>
      <w:pPr>
        <w:ind w:right="1" w:firstLine="709"/>
        <w:jc w:val="both"/>
        <w:spacing w:after="0"/>
        <w:rPr>
          <w:rFonts w:ascii="Times New Roman" w:hAnsi="Times New Roman"/>
          <w:bCs/>
          <w:i/>
          <w:color w:val="000000"/>
          <w:sz w:val="28"/>
          <w:szCs w:val="28"/>
          <w:highlight w:val="white"/>
        </w:rPr>
      </w:pPr>
      <w:r>
        <w:rPr>
          <w:rFonts w:ascii="Times New Roman" w:hAnsi="Times New Roman" w:eastAsia="Times New Roman"/>
          <w:i/>
          <w:iCs/>
          <w:color w:val="000000"/>
          <w:sz w:val="28"/>
          <w:szCs w:val="28"/>
          <w:highlight w:val="white"/>
        </w:rPr>
        <w:t xml:space="preserve">Однако </w:t>
      </w:r>
      <w:r>
        <w:rPr>
          <w:rFonts w:ascii="Times New Roman" w:hAnsi="Times New Roman" w:eastAsia="Times New Roman"/>
          <w:i/>
          <w:iCs/>
          <w:color w:val="000000"/>
          <w:sz w:val="28"/>
          <w:szCs w:val="28"/>
          <w:highlight w:val="white"/>
        </w:rPr>
        <w:t xml:space="preserve">мусорки</w:t>
      </w:r>
      <w:r>
        <w:rPr>
          <w:rFonts w:ascii="Times New Roman" w:hAnsi="Times New Roman" w:eastAsia="Times New Roman"/>
          <w:i/>
          <w:iCs/>
          <w:color w:val="000000"/>
          <w:sz w:val="28"/>
          <w:szCs w:val="28"/>
          <w:highlight w:val="white"/>
        </w:rPr>
        <w:t xml:space="preserve"> горят и горят довольно часто.</w:t>
      </w:r>
      <w:r>
        <w:rPr>
          <w:rFonts w:ascii="Times New Roman" w:hAnsi="Times New Roman"/>
          <w:bCs/>
          <w:i/>
          <w:color w:val="000000"/>
          <w:sz w:val="28"/>
          <w:szCs w:val="28"/>
          <w:highlight w:val="white"/>
        </w:rPr>
      </w:r>
      <w:r>
        <w:rPr>
          <w:rFonts w:ascii="Times New Roman" w:hAnsi="Times New Roman"/>
          <w:bCs/>
          <w:i/>
          <w:color w:val="000000"/>
          <w:sz w:val="28"/>
          <w:szCs w:val="28"/>
          <w:highlight w:val="white"/>
        </w:rPr>
      </w:r>
    </w:p>
    <w:p>
      <w:pPr>
        <w:ind w:right="1" w:firstLine="709"/>
        <w:jc w:val="both"/>
        <w:spacing w:after="0"/>
        <w:rPr>
          <w:rFonts w:ascii="Times New Roman" w:hAnsi="Times New Roman"/>
          <w:bCs/>
          <w:i/>
          <w:color w:val="000000"/>
          <w:sz w:val="28"/>
          <w:szCs w:val="28"/>
        </w:rPr>
      </w:pPr>
      <w:r>
        <w:rPr>
          <w:rFonts w:ascii="Times New Roman" w:hAnsi="Times New Roman" w:eastAsia="Times New Roman"/>
          <w:i/>
          <w:iCs/>
          <w:color w:val="000000"/>
          <w:sz w:val="28"/>
          <w:szCs w:val="28"/>
          <w:highlight w:val="white"/>
        </w:rPr>
        <w:t xml:space="preserve">Причины разные – это самовозгорание под воздействием высокой температуры под плотными слоями мусора и внешних факторов, неправильная утилизация отдельных видов отходов и поджоги.</w:t>
      </w:r>
      <w:r>
        <w:rPr>
          <w:rFonts w:ascii="Times New Roman" w:hAnsi="Times New Roman" w:eastAsia="Times New Roman"/>
          <w:i/>
          <w:iCs/>
          <w:color w:val="000000"/>
          <w:sz w:val="28"/>
          <w:szCs w:val="28"/>
          <w:highlight w:val="white"/>
        </w:rPr>
        <w:br/>
        <w:t xml:space="preserve">Следствие таких возгораний – плохое самочувствие у людей, так как все примеси в воздухе мы вдыхаем в свои легкие. В зависимости от концентрации вредных веществ и времени их воздействия реакции организма могут быть разными. </w:t>
      </w:r>
      <w:r>
        <w:rPr>
          <w:rFonts w:ascii="Times New Roman" w:hAnsi="Times New Roman"/>
          <w:bCs/>
          <w:i/>
          <w:color w:val="000000"/>
          <w:sz w:val="28"/>
          <w:szCs w:val="28"/>
        </w:rPr>
      </w:r>
      <w:r>
        <w:rPr>
          <w:rFonts w:ascii="Times New Roman" w:hAnsi="Times New Roman"/>
          <w:bCs/>
          <w:i/>
          <w:color w:val="000000"/>
          <w:sz w:val="28"/>
          <w:szCs w:val="28"/>
        </w:rPr>
      </w:r>
    </w:p>
    <w:p>
      <w:pPr>
        <w:ind w:right="1" w:firstLine="709"/>
        <w:jc w:val="both"/>
        <w:spacing w:after="0"/>
        <w:rPr>
          <w:rFonts w:ascii="Times New Roman" w:hAnsi="Times New Roman"/>
          <w:bCs/>
          <w:i/>
          <w:color w:val="000000"/>
          <w:sz w:val="28"/>
          <w:szCs w:val="28"/>
        </w:rPr>
      </w:pPr>
      <w:r>
        <w:rPr>
          <w:rFonts w:ascii="Times New Roman" w:hAnsi="Times New Roman" w:eastAsia="Times New Roman"/>
          <w:i/>
          <w:iCs/>
          <w:color w:val="000000"/>
          <w:sz w:val="28"/>
          <w:szCs w:val="28"/>
        </w:rPr>
        <w:t xml:space="preserve">В адрес регионального омбудсмена поступило обращение жителей городского округа Вичуга, в котором сообщалось о возгорании на полигоне твердых коммунальных отходов МКУ г.о. Вичуга «САХ и благоустройство».</w:t>
      </w:r>
      <w:r>
        <w:rPr>
          <w:rFonts w:ascii="Times New Roman" w:hAnsi="Times New Roman"/>
          <w:bCs/>
          <w:i/>
          <w:color w:val="000000"/>
          <w:sz w:val="28"/>
          <w:szCs w:val="28"/>
        </w:rPr>
      </w:r>
      <w:r>
        <w:rPr>
          <w:rFonts w:ascii="Times New Roman" w:hAnsi="Times New Roman"/>
          <w:bCs/>
          <w:i/>
          <w:color w:val="000000"/>
          <w:sz w:val="28"/>
          <w:szCs w:val="28"/>
        </w:rPr>
      </w:r>
    </w:p>
    <w:p>
      <w:pPr>
        <w:ind w:right="1" w:firstLine="709"/>
        <w:jc w:val="both"/>
        <w:spacing w:after="0"/>
        <w:rPr>
          <w:rFonts w:ascii="Times New Roman" w:hAnsi="Times New Roman"/>
          <w:bCs/>
          <w:i/>
          <w:color w:val="000000"/>
          <w:sz w:val="28"/>
          <w:szCs w:val="28"/>
        </w:rPr>
      </w:pPr>
      <w:r>
        <w:rPr>
          <w:rFonts w:ascii="Times New Roman" w:hAnsi="Times New Roman" w:eastAsia="Times New Roman"/>
          <w:i/>
          <w:iCs/>
          <w:color w:val="000000"/>
          <w:sz w:val="28"/>
          <w:szCs w:val="28"/>
        </w:rPr>
        <w:t xml:space="preserve">Незамедлительно сделан запрос в Ивановскую межрайонную природоохранную прокуратуру с просьбой </w:t>
      </w:r>
      <w:r>
        <w:rPr>
          <w:rFonts w:ascii="Times New Roman" w:hAnsi="Times New Roman" w:eastAsia="Times New Roman"/>
          <w:i/>
          <w:iCs/>
          <w:color w:val="000000"/>
          <w:sz w:val="28"/>
          <w:szCs w:val="28"/>
        </w:rPr>
        <w:t xml:space="preserve">провести</w:t>
      </w:r>
      <w:r>
        <w:rPr>
          <w:rFonts w:ascii="Times New Roman" w:hAnsi="Times New Roman" w:eastAsia="Times New Roman"/>
          <w:i/>
          <w:iCs/>
          <w:color w:val="000000"/>
          <w:sz w:val="28"/>
          <w:szCs w:val="28"/>
        </w:rPr>
        <w:t xml:space="preserve"> проверку по вышеуказанному факту. </w:t>
      </w:r>
      <w:r>
        <w:rPr>
          <w:rFonts w:ascii="Times New Roman" w:hAnsi="Times New Roman"/>
          <w:bCs/>
          <w:i/>
          <w:color w:val="000000"/>
          <w:sz w:val="28"/>
          <w:szCs w:val="28"/>
        </w:rPr>
      </w:r>
      <w:r>
        <w:rPr>
          <w:rFonts w:ascii="Times New Roman" w:hAnsi="Times New Roman"/>
          <w:bCs/>
          <w:i/>
          <w:color w:val="000000"/>
          <w:sz w:val="28"/>
          <w:szCs w:val="28"/>
        </w:rPr>
      </w:r>
    </w:p>
    <w:p>
      <w:pPr>
        <w:ind w:right="1" w:firstLine="709"/>
        <w:jc w:val="both"/>
        <w:spacing w:after="0"/>
        <w:rPr>
          <w:rFonts w:ascii="Times New Roman" w:hAnsi="Times New Roman"/>
          <w:bCs/>
          <w:i/>
          <w:color w:val="000000"/>
          <w:sz w:val="28"/>
          <w:szCs w:val="28"/>
        </w:rPr>
      </w:pPr>
      <w:r>
        <w:rPr>
          <w:rFonts w:ascii="Times New Roman" w:hAnsi="Times New Roman" w:eastAsia="Times New Roman"/>
          <w:i/>
          <w:iCs/>
          <w:color w:val="000000"/>
          <w:sz w:val="28"/>
          <w:szCs w:val="28"/>
        </w:rPr>
        <w:t xml:space="preserve">Установлено, что учреждением допущены нарушения требований природоохранного законодательства при организации размещения отходов производства и потребления.</w:t>
      </w:r>
      <w:r>
        <w:rPr>
          <w:rFonts w:ascii="Times New Roman" w:hAnsi="Times New Roman"/>
          <w:bCs/>
          <w:i/>
          <w:color w:val="000000"/>
          <w:sz w:val="28"/>
          <w:szCs w:val="28"/>
        </w:rPr>
      </w:r>
      <w:r>
        <w:rPr>
          <w:rFonts w:ascii="Times New Roman" w:hAnsi="Times New Roman"/>
          <w:bCs/>
          <w:i/>
          <w:color w:val="000000"/>
          <w:sz w:val="28"/>
          <w:szCs w:val="28"/>
        </w:rPr>
      </w:r>
    </w:p>
    <w:p>
      <w:pPr>
        <w:ind w:right="1" w:firstLine="709"/>
        <w:jc w:val="both"/>
        <w:spacing w:after="0"/>
        <w:rPr>
          <w:rFonts w:ascii="Times New Roman" w:hAnsi="Times New Roman"/>
          <w:bCs/>
          <w:i/>
          <w:color w:val="000000"/>
          <w:sz w:val="28"/>
          <w:szCs w:val="28"/>
        </w:rPr>
      </w:pPr>
      <w:r>
        <w:rPr>
          <w:rFonts w:ascii="Times New Roman" w:hAnsi="Times New Roman" w:eastAsia="Times New Roman"/>
          <w:i/>
          <w:iCs/>
          <w:color w:val="000000"/>
          <w:sz w:val="28"/>
          <w:szCs w:val="28"/>
        </w:rPr>
        <w:t xml:space="preserve">В связи с выявленными нарушениями в Волжскую межрегиональную природоохранную прокуратуру для согласования направлен проект постановления о возбуждении</w:t>
      </w:r>
      <w:r>
        <w:rPr>
          <w:rFonts w:ascii="Times New Roman" w:hAnsi="Times New Roman" w:eastAsia="Times New Roman"/>
          <w:i/>
          <w:iCs/>
          <w:color w:val="000000"/>
          <w:sz w:val="28"/>
          <w:szCs w:val="28"/>
        </w:rPr>
        <w:t xml:space="preserve"> дела об административном правонарушении по ст. 8.2. </w:t>
      </w:r>
      <w:r>
        <w:rPr>
          <w:rFonts w:ascii="Times New Roman" w:hAnsi="Times New Roman" w:eastAsia="Times New Roman"/>
          <w:i/>
          <w:iCs/>
          <w:color w:val="000000"/>
          <w:sz w:val="28"/>
          <w:szCs w:val="28"/>
        </w:rPr>
        <w:t xml:space="preserve">КоАП</w:t>
      </w:r>
      <w:r>
        <w:rPr>
          <w:rFonts w:ascii="Times New Roman" w:hAnsi="Times New Roman" w:eastAsia="Times New Roman"/>
          <w:i/>
          <w:iCs/>
          <w:color w:val="000000"/>
          <w:sz w:val="28"/>
          <w:szCs w:val="28"/>
        </w:rPr>
        <w:t xml:space="preserve"> РФ (несоблюдение требований охраны окружающей среды при размещении отходов производства и потребления). </w:t>
      </w:r>
      <w:r>
        <w:rPr>
          <w:rFonts w:ascii="Times New Roman" w:hAnsi="Times New Roman"/>
          <w:bCs/>
          <w:i/>
          <w:color w:val="000000"/>
          <w:sz w:val="28"/>
          <w:szCs w:val="28"/>
        </w:rPr>
      </w:r>
      <w:r>
        <w:rPr>
          <w:rFonts w:ascii="Times New Roman" w:hAnsi="Times New Roman"/>
          <w:bCs/>
          <w:i/>
          <w:color w:val="000000"/>
          <w:sz w:val="28"/>
          <w:szCs w:val="28"/>
        </w:rPr>
      </w:r>
    </w:p>
    <w:p>
      <w:pPr>
        <w:ind w:right="1" w:firstLine="709"/>
        <w:jc w:val="both"/>
        <w:spacing w:after="0"/>
        <w:rPr>
          <w:rFonts w:ascii="Times New Roman" w:hAnsi="Times New Roman"/>
          <w:color w:val="000000"/>
          <w:sz w:val="28"/>
          <w:szCs w:val="28"/>
        </w:rPr>
      </w:pPr>
      <w:r>
        <w:rPr>
          <w:rFonts w:ascii="Times New Roman" w:hAnsi="Times New Roman" w:eastAsia="Times New Roman"/>
          <w:color w:val="000000"/>
          <w:sz w:val="28"/>
          <w:szCs w:val="28"/>
        </w:rPr>
        <w:t xml:space="preserve">Тема вырубки лесов также была на повестке регионального омбудсмена в 2025 году. Ведь л</w:t>
      </w:r>
      <w:r>
        <w:rPr>
          <w:rFonts w:ascii="Times New Roman" w:hAnsi="Times New Roman" w:eastAsia="Times New Roman"/>
          <w:color w:val="000000"/>
          <w:sz w:val="28"/>
          <w:szCs w:val="28"/>
          <w:highlight w:val="white"/>
        </w:rPr>
        <w:t xml:space="preserve">ес — не просто скопление деревьев. Это живой организм, дышащий, пульсирующий, хранящий тысячелетнюю мудрость природы.</w:t>
      </w:r>
      <w:r>
        <w:rPr>
          <w:rFonts w:ascii="Times New Roman" w:hAnsi="Times New Roman"/>
          <w:color w:val="000000"/>
          <w:sz w:val="28"/>
          <w:szCs w:val="28"/>
        </w:rPr>
      </w:r>
      <w:r>
        <w:rPr>
          <w:rFonts w:ascii="Times New Roman" w:hAnsi="Times New Roman"/>
          <w:color w:val="000000"/>
          <w:sz w:val="28"/>
          <w:szCs w:val="28"/>
        </w:rPr>
      </w:r>
    </w:p>
    <w:p>
      <w:pPr>
        <w:ind w:right="1" w:firstLine="709"/>
        <w:jc w:val="both"/>
        <w:spacing w:after="0"/>
        <w:rPr>
          <w:rFonts w:ascii="Times New Roman" w:hAnsi="Times New Roman"/>
          <w:color w:val="000000"/>
          <w:sz w:val="28"/>
          <w:szCs w:val="28"/>
          <w:highlight w:val="white"/>
        </w:rPr>
      </w:pPr>
      <w:r>
        <w:rPr>
          <w:rFonts w:ascii="Times New Roman" w:hAnsi="Times New Roman" w:eastAsia="Times New Roman"/>
          <w:color w:val="000000"/>
          <w:sz w:val="28"/>
          <w:szCs w:val="28"/>
          <w:highlight w:val="white"/>
        </w:rPr>
        <w:t xml:space="preserve">Когда падает очередное дерево, мы теряем не только древесину, так как вырубка лесов оказывает прямое влияние на здоровье и жизнь человека через ряд экологических, климатических и социально-экономических последствий. </w:t>
      </w:r>
      <w:r>
        <w:rPr>
          <w:rFonts w:ascii="Times New Roman" w:hAnsi="Times New Roman"/>
          <w:color w:val="000000"/>
          <w:sz w:val="28"/>
          <w:szCs w:val="28"/>
          <w:highlight w:val="white"/>
        </w:rPr>
      </w:r>
      <w:r>
        <w:rPr>
          <w:rFonts w:ascii="Times New Roman" w:hAnsi="Times New Roman"/>
          <w:color w:val="000000"/>
          <w:sz w:val="28"/>
          <w:szCs w:val="28"/>
          <w:highlight w:val="white"/>
        </w:rPr>
      </w:r>
    </w:p>
    <w:p>
      <w:pPr>
        <w:ind w:right="1" w:firstLine="709"/>
        <w:jc w:val="both"/>
        <w:spacing w:after="0"/>
        <w:rPr>
          <w:rFonts w:ascii="Times New Roman" w:hAnsi="Times New Roman"/>
          <w:color w:val="000000"/>
          <w:sz w:val="28"/>
          <w:szCs w:val="28"/>
        </w:rPr>
      </w:pPr>
      <w:r>
        <w:rPr>
          <w:rFonts w:ascii="Times New Roman" w:hAnsi="Times New Roman" w:eastAsia="Times New Roman"/>
          <w:color w:val="000000"/>
          <w:sz w:val="28"/>
          <w:szCs w:val="28"/>
          <w:highlight w:val="white"/>
        </w:rPr>
        <w:t xml:space="preserve">Леса выполняют ключевые функции, которые поддерживают баланс природы и обеспечивают благополучие человечества. Их уничтожение нарушает этот баланс, что приводит к серьезным последствиям.</w:t>
      </w:r>
      <w:r>
        <w:rPr>
          <w:rFonts w:ascii="Times New Roman" w:hAnsi="Times New Roman"/>
          <w:color w:val="000000"/>
          <w:sz w:val="28"/>
          <w:szCs w:val="28"/>
        </w:rPr>
      </w:r>
      <w:r>
        <w:rPr>
          <w:rFonts w:ascii="Times New Roman" w:hAnsi="Times New Roman"/>
          <w:color w:val="000000"/>
          <w:sz w:val="28"/>
          <w:szCs w:val="28"/>
        </w:rPr>
      </w:r>
    </w:p>
    <w:p>
      <w:pPr>
        <w:ind w:right="1" w:firstLine="709"/>
        <w:jc w:val="both"/>
        <w:spacing w:after="0"/>
        <w:rPr>
          <w:rFonts w:ascii="Times New Roman" w:hAnsi="Times New Roman" w:eastAsia="Times New Roman"/>
          <w:bCs/>
          <w:i/>
          <w:color w:val="000000"/>
          <w:sz w:val="28"/>
          <w:szCs w:val="28"/>
          <w:highlight w:val="white"/>
        </w:rPr>
      </w:pPr>
      <w:r>
        <w:rPr>
          <w:rFonts w:ascii="Times New Roman" w:hAnsi="Times New Roman" w:eastAsia="Times New Roman"/>
          <w:i/>
          <w:iCs/>
          <w:color w:val="000000"/>
          <w:sz w:val="28"/>
          <w:szCs w:val="28"/>
          <w:highlight w:val="white"/>
        </w:rPr>
        <w:t xml:space="preserve">Очередной тревожный сигнал о  вырубке леса озвучен жителями                          </w:t>
      </w:r>
      <w:r>
        <w:rPr>
          <w:rFonts w:ascii="Times New Roman" w:hAnsi="Times New Roman" w:eastAsia="Times New Roman"/>
          <w:i/>
          <w:iCs/>
          <w:color w:val="000000"/>
          <w:sz w:val="28"/>
          <w:szCs w:val="28"/>
          <w:highlight w:val="white"/>
        </w:rPr>
        <w:t xml:space="preserve">г</w:t>
      </w:r>
      <w:r>
        <w:rPr>
          <w:rFonts w:ascii="Times New Roman" w:hAnsi="Times New Roman" w:eastAsia="Times New Roman"/>
          <w:i/>
          <w:iCs/>
          <w:color w:val="000000"/>
          <w:sz w:val="28"/>
          <w:szCs w:val="28"/>
          <w:highlight w:val="white"/>
        </w:rPr>
        <w:t xml:space="preserve">. Наволоки. Граждане обеспокоены. По их </w:t>
      </w:r>
      <w:r>
        <w:rPr>
          <w:rFonts w:ascii="Times New Roman" w:hAnsi="Times New Roman" w:eastAsia="Times New Roman"/>
          <w:i/>
          <w:iCs/>
          <w:color w:val="000000"/>
          <w:sz w:val="28"/>
          <w:szCs w:val="28"/>
          <w:highlight w:val="white"/>
        </w:rPr>
        <w:t xml:space="preserve">мнению</w:t>
      </w:r>
      <w:r>
        <w:rPr>
          <w:rFonts w:ascii="Times New Roman" w:hAnsi="Times New Roman" w:eastAsia="Times New Roman"/>
          <w:i/>
          <w:iCs/>
          <w:color w:val="000000"/>
          <w:sz w:val="28"/>
          <w:szCs w:val="28"/>
          <w:highlight w:val="white"/>
        </w:rPr>
        <w:t xml:space="preserve"> пилят не старые, больные или аварийные деревья, а сильные и красивые.</w:t>
      </w:r>
      <w:r>
        <w:rPr>
          <w:rFonts w:ascii="Times New Roman" w:hAnsi="Times New Roman" w:eastAsia="Times New Roman"/>
          <w:bCs/>
          <w:i/>
          <w:color w:val="000000"/>
          <w:sz w:val="28"/>
          <w:szCs w:val="28"/>
          <w:highlight w:val="white"/>
        </w:rPr>
      </w:r>
      <w:r>
        <w:rPr>
          <w:rFonts w:ascii="Times New Roman" w:hAnsi="Times New Roman" w:eastAsia="Times New Roman"/>
          <w:bCs/>
          <w:i/>
          <w:color w:val="000000"/>
          <w:sz w:val="28"/>
          <w:szCs w:val="28"/>
          <w:highlight w:val="white"/>
        </w:rPr>
      </w:r>
    </w:p>
    <w:p>
      <w:pPr>
        <w:ind w:right="1" w:firstLine="709"/>
        <w:jc w:val="both"/>
        <w:spacing w:after="0"/>
        <w:rPr>
          <w:rFonts w:ascii="Times New Roman" w:hAnsi="Times New Roman"/>
          <w:bCs/>
          <w:i/>
          <w:color w:val="000000"/>
          <w:sz w:val="28"/>
          <w:szCs w:val="28"/>
        </w:rPr>
      </w:pPr>
      <w:r>
        <w:rPr>
          <w:rFonts w:ascii="Times New Roman" w:hAnsi="Times New Roman" w:eastAsia="Times New Roman"/>
          <w:i/>
          <w:iCs/>
          <w:color w:val="000000"/>
          <w:sz w:val="28"/>
          <w:szCs w:val="28"/>
          <w:highlight w:val="white"/>
        </w:rPr>
        <w:t xml:space="preserve">Уполномоченный взяла в работу озвученную историю и направила письмо в природоохранную прокуратуру с просьбой проведения проверки по данному факту.</w:t>
      </w:r>
      <w:r>
        <w:rPr>
          <w:rFonts w:ascii="Times New Roman" w:hAnsi="Times New Roman"/>
          <w:bCs/>
          <w:i/>
          <w:color w:val="000000"/>
          <w:sz w:val="28"/>
          <w:szCs w:val="28"/>
        </w:rPr>
      </w:r>
      <w:r>
        <w:rPr>
          <w:rFonts w:ascii="Times New Roman" w:hAnsi="Times New Roman"/>
          <w:bCs/>
          <w:i/>
          <w:color w:val="000000"/>
          <w:sz w:val="28"/>
          <w:szCs w:val="28"/>
        </w:rPr>
      </w:r>
    </w:p>
    <w:p>
      <w:pPr>
        <w:ind w:right="1" w:firstLine="709"/>
        <w:jc w:val="both"/>
        <w:spacing w:after="0"/>
        <w:rPr>
          <w:rFonts w:ascii="Times New Roman" w:hAnsi="Times New Roman" w:eastAsia="Times New Roman"/>
          <w:color w:val="000000"/>
          <w:sz w:val="28"/>
          <w:szCs w:val="28"/>
        </w:rPr>
      </w:pPr>
      <w:r>
        <w:rPr>
          <w:rFonts w:ascii="Times New Roman" w:hAnsi="Times New Roman" w:eastAsia="Times New Roman"/>
          <w:color w:val="000000"/>
          <w:sz w:val="28"/>
          <w:szCs w:val="28"/>
          <w:highlight w:val="white"/>
        </w:rPr>
        <w:t xml:space="preserve">Важно понять, если не</w:t>
      </w:r>
      <w:r>
        <w:rPr>
          <w:rFonts w:ascii="Times New Roman" w:hAnsi="Times New Roman" w:eastAsia="Times New Roman"/>
          <w:color w:val="000000"/>
          <w:sz w:val="28"/>
          <w:szCs w:val="28"/>
          <w:highlight w:val="white"/>
        </w:rPr>
        <w:t xml:space="preserve"> решать проблемы экологической обстановки, просто ждать, то они станут необратимыми.  Омбудсмен отмечает, что руководством и сотрудниками комплекса регионального правительства, отвечающего за экологическую безопасн</w:t>
      </w:r>
      <w:r>
        <w:rPr>
          <w:rFonts w:ascii="Times New Roman" w:hAnsi="Times New Roman" w:eastAsia="Times New Roman"/>
          <w:color w:val="000000"/>
          <w:sz w:val="28"/>
          <w:szCs w:val="28"/>
          <w:highlight w:val="white"/>
        </w:rPr>
        <w:t xml:space="preserve">ость и реализацию конституционных прав граждан, выстроена работа прозрачно, адресно. Действовать нужно сейчас. Каждый шаг, даже самый маленький, имеет значение. Когда таких шагов становится много — они превращаются в движение, которое меняет мир к лучшему.</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right="440" w:firstLine="709"/>
        <w:jc w:val="both"/>
        <w:spacing w:after="0"/>
        <w:rPr>
          <w:rFonts w:ascii="Times New Roman" w:hAnsi="Times New Roman"/>
          <w:bCs/>
          <w:i/>
          <w:sz w:val="28"/>
          <w:szCs w:val="28"/>
        </w:rPr>
      </w:pPr>
      <w:r>
        <w:rPr>
          <w:rFonts w:ascii="Times New Roman" w:hAnsi="Times New Roman"/>
          <w:bCs/>
          <w:i/>
          <w:sz w:val="28"/>
          <w:szCs w:val="28"/>
        </w:rPr>
      </w:r>
      <w:r>
        <w:rPr>
          <w:rFonts w:ascii="Times New Roman" w:hAnsi="Times New Roman"/>
          <w:bCs/>
          <w:i/>
          <w:sz w:val="28"/>
          <w:szCs w:val="28"/>
        </w:rPr>
      </w:r>
      <w:r>
        <w:rPr>
          <w:rFonts w:ascii="Times New Roman" w:hAnsi="Times New Roman"/>
          <w:bCs/>
          <w:i/>
          <w:sz w:val="28"/>
          <w:szCs w:val="28"/>
        </w:rPr>
      </w:r>
    </w:p>
    <w:p>
      <w:pPr>
        <w:pStyle w:val="1228"/>
        <w:rPr>
          <w:rFonts w:ascii="Times New Roman" w:hAnsi="Times New Roman"/>
          <w:b/>
          <w:bCs/>
          <w:sz w:val="28"/>
          <w:szCs w:val="28"/>
        </w:rPr>
      </w:pPr>
      <w:r/>
      <w:bookmarkStart w:id="54" w:name="_Toc32"/>
      <w:r>
        <w:rPr>
          <w:rStyle w:val="1254"/>
          <w:rFonts w:ascii="Times New Roman" w:hAnsi="Times New Roman" w:eastAsia="Times New Roman" w:cs="Times New Roman"/>
          <w:color w:val="000000" w:themeColor="text1"/>
          <w:sz w:val="28"/>
          <w:szCs w:val="28"/>
        </w:rPr>
        <w:t xml:space="preserve">Уполномоченный рекомендует</w:t>
      </w:r>
      <w:r>
        <w:rPr>
          <w:rFonts w:ascii="Times New Roman" w:hAnsi="Times New Roman" w:eastAsia="Times New Roman"/>
          <w:b/>
          <w:bCs/>
          <w:color w:val="000000"/>
          <w:sz w:val="28"/>
          <w:szCs w:val="28"/>
        </w:rPr>
        <w:t xml:space="preserve">:</w:t>
      </w:r>
      <w:r>
        <w:rPr>
          <w:rFonts w:ascii="Times New Roman" w:hAnsi="Times New Roman"/>
          <w:b/>
          <w:bCs/>
          <w:sz w:val="28"/>
          <w:szCs w:val="28"/>
        </w:rPr>
      </w:r>
      <w:bookmarkEnd w:id="54"/>
      <w:r>
        <w:rPr>
          <w:rFonts w:ascii="Times New Roman" w:hAnsi="Times New Roman"/>
          <w:b/>
          <w:bCs/>
          <w:sz w:val="28"/>
          <w:szCs w:val="28"/>
        </w:rPr>
      </w:r>
      <w:r>
        <w:rPr>
          <w:rFonts w:ascii="Times New Roman" w:hAnsi="Times New Roman"/>
          <w:b/>
          <w:bCs/>
          <w:sz w:val="28"/>
          <w:szCs w:val="28"/>
        </w:rPr>
      </w:r>
    </w:p>
    <w:p>
      <w:pPr>
        <w:ind w:right="440" w:firstLine="709"/>
        <w:jc w:val="both"/>
        <w:spacing w:after="0"/>
        <w:rPr>
          <w:rFonts w:ascii="Times New Roman" w:hAnsi="Times New Roman"/>
          <w:b/>
          <w:bCs/>
          <w:sz w:val="28"/>
          <w:szCs w:val="28"/>
        </w:rPr>
      </w:pPr>
      <w:r>
        <w:rPr>
          <w:rFonts w:ascii="Times New Roman" w:hAnsi="Times New Roman"/>
          <w:b/>
          <w:bCs/>
          <w:sz w:val="28"/>
          <w:szCs w:val="28"/>
        </w:rPr>
      </w:r>
      <w:r>
        <w:rPr>
          <w:rFonts w:ascii="Times New Roman" w:hAnsi="Times New Roman"/>
          <w:b/>
          <w:bCs/>
          <w:sz w:val="28"/>
          <w:szCs w:val="28"/>
        </w:rPr>
      </w:r>
      <w:r>
        <w:rPr>
          <w:rFonts w:ascii="Times New Roman" w:hAnsi="Times New Roman"/>
          <w:b/>
          <w:bCs/>
          <w:sz w:val="28"/>
          <w:szCs w:val="28"/>
        </w:rPr>
      </w:r>
    </w:p>
    <w:p>
      <w:pPr>
        <w:ind w:right="1" w:firstLine="709"/>
        <w:jc w:val="both"/>
        <w:spacing w:after="0"/>
        <w:rPr>
          <w:rFonts w:ascii="Times New Roman" w:hAnsi="Times New Roman"/>
          <w:i/>
          <w:sz w:val="28"/>
          <w:szCs w:val="28"/>
        </w:rPr>
      </w:pPr>
      <w:r>
        <w:rPr>
          <w:rFonts w:ascii="Times New Roman" w:hAnsi="Times New Roman" w:eastAsia="Times New Roman"/>
          <w:b/>
          <w:i/>
          <w:sz w:val="28"/>
          <w:szCs w:val="28"/>
        </w:rPr>
        <w:t xml:space="preserve">Правительству Ивановской области: </w:t>
      </w:r>
      <w:r>
        <w:rPr>
          <w:rFonts w:ascii="Times New Roman" w:hAnsi="Times New Roman"/>
          <w:i/>
          <w:sz w:val="28"/>
          <w:szCs w:val="28"/>
        </w:rPr>
      </w:r>
      <w:r>
        <w:rPr>
          <w:rFonts w:ascii="Times New Roman" w:hAnsi="Times New Roman"/>
          <w:i/>
          <w:sz w:val="28"/>
          <w:szCs w:val="28"/>
        </w:rPr>
      </w:r>
    </w:p>
    <w:p>
      <w:pPr>
        <w:numPr>
          <w:ilvl w:val="0"/>
          <w:numId w:val="157"/>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рассмотреть возможность внесения изменений в Дополнительные </w:t>
      </w:r>
      <w:r>
        <w:rPr>
          <w:rFonts w:ascii="Times New Roman" w:hAnsi="Times New Roman" w:eastAsia="Times New Roman"/>
          <w:sz w:val="28"/>
          <w:szCs w:val="28"/>
        </w:rPr>
        <w:t xml:space="preserve">требования к содержанию домашних животных, в том числе к их выгулу, на территории Ивановской области (утв. постановлением Правительства Ивановской области от 04.12.2023  593-п) в части обязательной регистрации домашних животных для повышения уровня правосо</w:t>
      </w:r>
      <w:r>
        <w:rPr>
          <w:rFonts w:ascii="Times New Roman" w:hAnsi="Times New Roman" w:eastAsia="Times New Roman"/>
          <w:b/>
          <w:sz w:val="28"/>
          <w:szCs w:val="28"/>
        </w:rPr>
        <w:t xml:space="preserve">з</w:t>
      </w:r>
      <w:r>
        <w:rPr>
          <w:rFonts w:ascii="Times New Roman" w:hAnsi="Times New Roman" w:eastAsia="Times New Roman"/>
          <w:sz w:val="28"/>
          <w:szCs w:val="28"/>
        </w:rPr>
        <w:t xml:space="preserve">нания и ответственности владельцев как в случаях причинения вреда животными здоровью и имуществу третьих лиц, так и в случаях причинения вреда самим</w:t>
      </w:r>
      <w:r>
        <w:rPr>
          <w:rFonts w:ascii="Times New Roman" w:hAnsi="Times New Roman" w:eastAsia="Times New Roman"/>
          <w:sz w:val="28"/>
          <w:szCs w:val="28"/>
        </w:rPr>
        <w:t xml:space="preserve"> животным. Обязательная регистрация позволит создать систему учета домашних животных, что упростит процесс идентификации </w:t>
      </w:r>
      <w:r>
        <w:rPr>
          <w:rFonts w:ascii="Times New Roman" w:hAnsi="Times New Roman" w:eastAsia="Times New Roman"/>
          <w:sz w:val="28"/>
          <w:szCs w:val="28"/>
        </w:rPr>
        <w:t xml:space="preserve">владельца</w:t>
      </w:r>
      <w:r>
        <w:rPr>
          <w:rFonts w:ascii="Times New Roman" w:hAnsi="Times New Roman" w:eastAsia="Times New Roman"/>
          <w:sz w:val="28"/>
          <w:szCs w:val="28"/>
        </w:rPr>
        <w:t xml:space="preserve"> и привлечения его к ответственности в случае нарушения правил содержания или выгула.  </w:t>
      </w:r>
      <w:r>
        <w:rPr>
          <w:rFonts w:ascii="Times New Roman" w:hAnsi="Times New Roman"/>
          <w:sz w:val="28"/>
          <w:szCs w:val="28"/>
        </w:rPr>
      </w:r>
      <w:r>
        <w:rPr>
          <w:rFonts w:ascii="Times New Roman" w:hAnsi="Times New Roman"/>
          <w:sz w:val="28"/>
          <w:szCs w:val="28"/>
        </w:rPr>
      </w:r>
    </w:p>
    <w:p>
      <w:pPr>
        <w:ind w:right="440" w:firstLine="709"/>
        <w:jc w:val="both"/>
        <w:spacing w:after="0"/>
        <w:rPr>
          <w:rFonts w:ascii="Times New Roman" w:hAnsi="Times New Roman"/>
          <w:sz w:val="28"/>
          <w:szCs w:val="28"/>
        </w:rPr>
      </w:pPr>
      <w:r>
        <w:rPr>
          <w:rFonts w:ascii="Times New Roman" w:hAnsi="Times New Roman" w:eastAsia="Times New Roman"/>
          <w:sz w:val="28"/>
          <w:szCs w:val="28"/>
        </w:rPr>
        <w:t xml:space="preserve">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i/>
          <w:sz w:val="28"/>
          <w:szCs w:val="28"/>
        </w:rPr>
      </w:pPr>
      <w:r>
        <w:rPr>
          <w:rFonts w:ascii="Times New Roman" w:hAnsi="Times New Roman" w:eastAsia="Times New Roman"/>
          <w:b/>
          <w:i/>
          <w:sz w:val="28"/>
          <w:szCs w:val="28"/>
        </w:rPr>
        <w:t xml:space="preserve">Природоохранной прокуратуре Ивановской области, Межрегиональному управлению </w:t>
      </w:r>
      <w:r>
        <w:rPr>
          <w:rFonts w:ascii="Times New Roman" w:hAnsi="Times New Roman" w:eastAsia="Times New Roman"/>
          <w:b/>
          <w:i/>
          <w:sz w:val="28"/>
          <w:szCs w:val="28"/>
        </w:rPr>
        <w:t xml:space="preserve">Росприроднадзора</w:t>
      </w:r>
      <w:r>
        <w:rPr>
          <w:rFonts w:ascii="Times New Roman" w:hAnsi="Times New Roman" w:eastAsia="Times New Roman"/>
          <w:b/>
          <w:i/>
          <w:sz w:val="28"/>
          <w:szCs w:val="28"/>
        </w:rPr>
        <w:t xml:space="preserve"> по Ивановской и Владимирской областям: </w:t>
      </w:r>
      <w:r>
        <w:rPr>
          <w:rFonts w:ascii="Times New Roman" w:hAnsi="Times New Roman"/>
          <w:i/>
          <w:sz w:val="28"/>
          <w:szCs w:val="28"/>
        </w:rPr>
      </w:r>
      <w:r>
        <w:rPr>
          <w:rFonts w:ascii="Times New Roman" w:hAnsi="Times New Roman"/>
          <w:i/>
          <w:sz w:val="28"/>
          <w:szCs w:val="28"/>
        </w:rPr>
      </w:r>
    </w:p>
    <w:p>
      <w:pPr>
        <w:numPr>
          <w:ilvl w:val="0"/>
          <w:numId w:val="158"/>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усилить </w:t>
      </w:r>
      <w:r>
        <w:rPr>
          <w:rFonts w:ascii="Times New Roman" w:hAnsi="Times New Roman" w:eastAsia="Times New Roman"/>
          <w:sz w:val="28"/>
          <w:szCs w:val="28"/>
        </w:rPr>
        <w:t xml:space="preserve">контроль за</w:t>
      </w:r>
      <w:r>
        <w:rPr>
          <w:rFonts w:ascii="Times New Roman" w:hAnsi="Times New Roman" w:eastAsia="Times New Roman"/>
          <w:sz w:val="28"/>
          <w:szCs w:val="28"/>
        </w:rPr>
        <w:t xml:space="preserve"> экологической обстановкой в регионе посредством систематического проведения инспекционных рейдов; </w:t>
      </w:r>
      <w:r>
        <w:rPr>
          <w:rFonts w:ascii="Times New Roman" w:hAnsi="Times New Roman"/>
          <w:sz w:val="28"/>
          <w:szCs w:val="28"/>
        </w:rPr>
      </w:r>
      <w:r>
        <w:rPr>
          <w:rFonts w:ascii="Times New Roman" w:hAnsi="Times New Roman"/>
          <w:sz w:val="28"/>
          <w:szCs w:val="28"/>
        </w:rPr>
      </w:r>
    </w:p>
    <w:p>
      <w:pPr>
        <w:numPr>
          <w:ilvl w:val="0"/>
          <w:numId w:val="158"/>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продолжить цикл </w:t>
      </w:r>
      <w:r>
        <w:rPr>
          <w:rFonts w:ascii="Times New Roman" w:hAnsi="Times New Roman" w:eastAsia="Times New Roman"/>
          <w:sz w:val="28"/>
          <w:szCs w:val="28"/>
        </w:rPr>
        <w:t xml:space="preserve">правопросветительских</w:t>
      </w:r>
      <w:r>
        <w:rPr>
          <w:rFonts w:ascii="Times New Roman" w:hAnsi="Times New Roman" w:eastAsia="Times New Roman"/>
          <w:sz w:val="28"/>
          <w:szCs w:val="28"/>
        </w:rPr>
        <w:t xml:space="preserve"> программ в образовательных организациях и в СМИ по обозначенной проблеме сохранения окружающей среды.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i/>
          <w:sz w:val="28"/>
          <w:szCs w:val="28"/>
        </w:rPr>
      </w:pPr>
      <w:r>
        <w:rPr>
          <w:rFonts w:ascii="Times New Roman" w:hAnsi="Times New Roman" w:eastAsia="Times New Roman"/>
          <w:b/>
          <w:i/>
          <w:sz w:val="28"/>
          <w:szCs w:val="28"/>
        </w:rPr>
        <w:t xml:space="preserve">Органам исполнительной власти муниципальных образований Ивановской области: </w:t>
      </w:r>
      <w:r>
        <w:rPr>
          <w:rFonts w:ascii="Times New Roman" w:hAnsi="Times New Roman"/>
          <w:i/>
          <w:sz w:val="28"/>
          <w:szCs w:val="28"/>
        </w:rPr>
      </w:r>
      <w:r>
        <w:rPr>
          <w:rFonts w:ascii="Times New Roman" w:hAnsi="Times New Roman"/>
          <w:i/>
          <w:sz w:val="28"/>
          <w:szCs w:val="28"/>
        </w:rPr>
      </w:r>
    </w:p>
    <w:p>
      <w:pPr>
        <w:numPr>
          <w:ilvl w:val="0"/>
          <w:numId w:val="159"/>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рассмотреть возможность внедрения практики для управляющих компаний и ТСЖ  в городе Иваново по установке специальных контейнеров («</w:t>
      </w:r>
      <w:r>
        <w:rPr>
          <w:rFonts w:ascii="Times New Roman" w:hAnsi="Times New Roman" w:eastAsia="Times New Roman"/>
          <w:sz w:val="28"/>
          <w:szCs w:val="28"/>
        </w:rPr>
        <w:t xml:space="preserve">спам-урн</w:t>
      </w:r>
      <w:r>
        <w:rPr>
          <w:rFonts w:ascii="Times New Roman" w:hAnsi="Times New Roman" w:eastAsia="Times New Roman"/>
          <w:sz w:val="28"/>
          <w:szCs w:val="28"/>
        </w:rPr>
        <w:t xml:space="preserve">») в подъездах многоквартирных домов для сбора ненужной полиграфической продукции (рекламных листовок, буклетов и т.п.) с последующей передачей ее на переработку; </w:t>
      </w:r>
      <w:r>
        <w:rPr>
          <w:rFonts w:ascii="Times New Roman" w:hAnsi="Times New Roman"/>
          <w:sz w:val="28"/>
          <w:szCs w:val="28"/>
        </w:rPr>
      </w:r>
      <w:r>
        <w:rPr>
          <w:rFonts w:ascii="Times New Roman" w:hAnsi="Times New Roman"/>
          <w:sz w:val="28"/>
          <w:szCs w:val="28"/>
        </w:rPr>
      </w:r>
    </w:p>
    <w:p>
      <w:pPr>
        <w:numPr>
          <w:ilvl w:val="0"/>
          <w:numId w:val="159"/>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разработать стандарты по строительству и обслуживанию зеленых объектов; </w:t>
      </w:r>
      <w:r>
        <w:rPr>
          <w:rFonts w:ascii="Times New Roman" w:hAnsi="Times New Roman"/>
          <w:sz w:val="28"/>
          <w:szCs w:val="28"/>
        </w:rPr>
      </w:r>
      <w:r>
        <w:rPr>
          <w:rFonts w:ascii="Times New Roman" w:hAnsi="Times New Roman"/>
          <w:sz w:val="28"/>
          <w:szCs w:val="28"/>
        </w:rPr>
      </w:r>
    </w:p>
    <w:p>
      <w:pPr>
        <w:numPr>
          <w:ilvl w:val="0"/>
          <w:numId w:val="159"/>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разработать регламенты по инвентаризации зеленых насаждений на городских территориях; </w:t>
      </w:r>
      <w:r>
        <w:rPr>
          <w:rFonts w:ascii="Times New Roman" w:hAnsi="Times New Roman"/>
          <w:sz w:val="28"/>
          <w:szCs w:val="28"/>
        </w:rPr>
      </w:r>
      <w:r>
        <w:rPr>
          <w:rFonts w:ascii="Times New Roman" w:hAnsi="Times New Roman"/>
          <w:sz w:val="28"/>
          <w:szCs w:val="28"/>
        </w:rPr>
      </w:r>
    </w:p>
    <w:p>
      <w:pPr>
        <w:numPr>
          <w:ilvl w:val="0"/>
          <w:numId w:val="159"/>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провести инвентаризацию зеленых насаждений на городских территориях; </w:t>
      </w:r>
      <w:r>
        <w:rPr>
          <w:rFonts w:ascii="Times New Roman" w:hAnsi="Times New Roman"/>
          <w:sz w:val="28"/>
          <w:szCs w:val="28"/>
        </w:rPr>
      </w:r>
      <w:r>
        <w:rPr>
          <w:rFonts w:ascii="Times New Roman" w:hAnsi="Times New Roman"/>
          <w:sz w:val="28"/>
          <w:szCs w:val="28"/>
        </w:rPr>
      </w:r>
    </w:p>
    <w:p>
      <w:pPr>
        <w:numPr>
          <w:ilvl w:val="0"/>
          <w:numId w:val="159"/>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разработать муниципальные программы по реконструкции старых зеленых насаждений и озеленению новых территорий; </w:t>
      </w:r>
      <w:r>
        <w:rPr>
          <w:rFonts w:ascii="Times New Roman" w:hAnsi="Times New Roman"/>
          <w:sz w:val="28"/>
          <w:szCs w:val="28"/>
        </w:rPr>
      </w:r>
      <w:r>
        <w:rPr>
          <w:rFonts w:ascii="Times New Roman" w:hAnsi="Times New Roman"/>
          <w:sz w:val="28"/>
          <w:szCs w:val="28"/>
        </w:rPr>
      </w:r>
    </w:p>
    <w:p>
      <w:pPr>
        <w:numPr>
          <w:ilvl w:val="0"/>
          <w:numId w:val="159"/>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разработать план мероприятий по  возможному строительству </w:t>
      </w:r>
      <w:r>
        <w:rPr>
          <w:rFonts w:ascii="Times New Roman" w:hAnsi="Times New Roman" w:eastAsia="Times New Roman"/>
          <w:sz w:val="28"/>
          <w:szCs w:val="28"/>
        </w:rPr>
        <w:t xml:space="preserve">воднозеленого</w:t>
      </w:r>
      <w:r>
        <w:rPr>
          <w:rFonts w:ascii="Times New Roman" w:hAnsi="Times New Roman" w:eastAsia="Times New Roman"/>
          <w:sz w:val="28"/>
          <w:szCs w:val="28"/>
        </w:rPr>
        <w:t xml:space="preserve"> городского каркаса, что позволит повысить безопасность зеленой зоны.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b/>
          <w:sz w:val="28"/>
          <w:szCs w:val="28"/>
        </w:rPr>
        <w:t xml:space="preserve">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i/>
          <w:sz w:val="28"/>
          <w:szCs w:val="28"/>
        </w:rPr>
      </w:pPr>
      <w:r>
        <w:rPr>
          <w:rFonts w:ascii="Times New Roman" w:hAnsi="Times New Roman" w:eastAsia="Times New Roman"/>
          <w:b/>
          <w:i/>
          <w:sz w:val="28"/>
          <w:szCs w:val="28"/>
        </w:rPr>
        <w:t xml:space="preserve">Департаменту образования и науки Ивановской области:  </w:t>
      </w:r>
      <w:r>
        <w:rPr>
          <w:rFonts w:ascii="Times New Roman" w:hAnsi="Times New Roman"/>
          <w:i/>
          <w:sz w:val="28"/>
          <w:szCs w:val="28"/>
        </w:rPr>
      </w:r>
      <w:r>
        <w:rPr>
          <w:rFonts w:ascii="Times New Roman" w:hAnsi="Times New Roman"/>
          <w:i/>
          <w:sz w:val="28"/>
          <w:szCs w:val="28"/>
        </w:rPr>
      </w:r>
    </w:p>
    <w:p>
      <w:pPr>
        <w:numPr>
          <w:ilvl w:val="0"/>
          <w:numId w:val="160"/>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продолжить изучение полезных практик системы образования других субъектов страны по реализации экологических прав детей и молодёжи</w:t>
      </w:r>
      <w:r>
        <w:rPr>
          <w:rFonts w:ascii="Times New Roman" w:hAnsi="Times New Roman" w:eastAsia="Times New Roman"/>
          <w:sz w:val="28"/>
          <w:szCs w:val="28"/>
        </w:rPr>
        <w:t xml:space="preserve">;</w:t>
      </w:r>
      <w:r>
        <w:rPr>
          <w:rFonts w:ascii="Times New Roman" w:hAnsi="Times New Roman"/>
          <w:sz w:val="28"/>
          <w:szCs w:val="28"/>
        </w:rPr>
      </w:r>
      <w:r>
        <w:rPr>
          <w:rFonts w:ascii="Times New Roman" w:hAnsi="Times New Roman"/>
          <w:sz w:val="28"/>
          <w:szCs w:val="28"/>
        </w:rPr>
      </w:r>
    </w:p>
    <w:p>
      <w:pPr>
        <w:numPr>
          <w:ilvl w:val="0"/>
          <w:numId w:val="161"/>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предусмотреть тиражирование проведения </w:t>
      </w:r>
      <w:r>
        <w:rPr>
          <w:rFonts w:ascii="Times New Roman" w:hAnsi="Times New Roman" w:eastAsia="Times New Roman"/>
          <w:sz w:val="28"/>
          <w:szCs w:val="28"/>
        </w:rPr>
        <w:t xml:space="preserve">эко-уроков и других форм воспитательной работы </w:t>
      </w:r>
      <w:r>
        <w:rPr>
          <w:rFonts w:ascii="Times New Roman" w:hAnsi="Times New Roman" w:eastAsia="Times New Roman"/>
          <w:sz w:val="28"/>
          <w:szCs w:val="28"/>
        </w:rPr>
        <w:t xml:space="preserve">в общеобразовательных учреждениях Ивановской области с выпуском информационно – аналитических материалов по повышению экологической культуры подрастающего поколения; </w:t>
      </w:r>
      <w:r>
        <w:rPr>
          <w:rFonts w:ascii="Times New Roman" w:hAnsi="Times New Roman"/>
          <w:sz w:val="28"/>
          <w:szCs w:val="28"/>
        </w:rPr>
      </w:r>
      <w:r>
        <w:rPr>
          <w:rFonts w:ascii="Times New Roman" w:hAnsi="Times New Roman"/>
          <w:sz w:val="28"/>
          <w:szCs w:val="28"/>
        </w:rPr>
      </w:r>
    </w:p>
    <w:p>
      <w:pPr>
        <w:numPr>
          <w:ilvl w:val="0"/>
          <w:numId w:val="161"/>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предусмотреть стимулирование деятельности педагогов, внедряющих экологические проекты и целевые программы (на примере МОУ «</w:t>
      </w:r>
      <w:r>
        <w:rPr>
          <w:rFonts w:ascii="Times New Roman" w:hAnsi="Times New Roman" w:eastAsia="Times New Roman"/>
          <w:sz w:val="28"/>
          <w:szCs w:val="28"/>
        </w:rPr>
        <w:t xml:space="preserve">Иванковская</w:t>
      </w:r>
      <w:r>
        <w:rPr>
          <w:rFonts w:ascii="Times New Roman" w:hAnsi="Times New Roman" w:eastAsia="Times New Roman"/>
          <w:sz w:val="28"/>
          <w:szCs w:val="28"/>
        </w:rPr>
        <w:t xml:space="preserve"> средняя школа» </w:t>
      </w:r>
      <w:r>
        <w:rPr>
          <w:rFonts w:ascii="Times New Roman" w:hAnsi="Times New Roman" w:eastAsia="Times New Roman"/>
          <w:sz w:val="28"/>
          <w:szCs w:val="28"/>
        </w:rPr>
        <w:t xml:space="preserve">Фурмановского</w:t>
      </w:r>
      <w:r>
        <w:rPr>
          <w:rFonts w:ascii="Times New Roman" w:hAnsi="Times New Roman" w:eastAsia="Times New Roman"/>
          <w:sz w:val="28"/>
          <w:szCs w:val="28"/>
        </w:rPr>
        <w:t xml:space="preserve"> муниципального образования).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i/>
          <w:sz w:val="28"/>
          <w:szCs w:val="28"/>
        </w:rPr>
      </w:pPr>
      <w:r>
        <w:rPr>
          <w:rFonts w:ascii="Times New Roman" w:hAnsi="Times New Roman" w:eastAsia="Times New Roman"/>
          <w:b/>
          <w:i/>
          <w:sz w:val="28"/>
          <w:szCs w:val="28"/>
        </w:rPr>
        <w:t xml:space="preserve">Органам местного самоуправления, организациям, имеющим родники на подведомственной территории: </w:t>
      </w:r>
      <w:r>
        <w:rPr>
          <w:rFonts w:ascii="Times New Roman" w:hAnsi="Times New Roman"/>
          <w:i/>
          <w:sz w:val="28"/>
          <w:szCs w:val="28"/>
        </w:rPr>
      </w:r>
      <w:r>
        <w:rPr>
          <w:rFonts w:ascii="Times New Roman" w:hAnsi="Times New Roman"/>
          <w:i/>
          <w:sz w:val="28"/>
          <w:szCs w:val="28"/>
        </w:rPr>
      </w:r>
    </w:p>
    <w:p>
      <w:pPr>
        <w:numPr>
          <w:ilvl w:val="0"/>
          <w:numId w:val="162"/>
        </w:numPr>
        <w:ind w:right="1"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разместить информационные таблички с предупреждением о пригодности/непригодности родниковой воды для питьевого использования; </w:t>
      </w:r>
      <w:r>
        <w:rPr>
          <w:rFonts w:ascii="Times New Roman" w:hAnsi="Times New Roman"/>
          <w:sz w:val="28"/>
          <w:szCs w:val="28"/>
        </w:rPr>
      </w:r>
      <w:r>
        <w:rPr>
          <w:rFonts w:ascii="Times New Roman" w:hAnsi="Times New Roman"/>
          <w:sz w:val="28"/>
          <w:szCs w:val="28"/>
        </w:rPr>
      </w:r>
    </w:p>
    <w:p>
      <w:pPr>
        <w:numPr>
          <w:ilvl w:val="0"/>
          <w:numId w:val="162"/>
        </w:numPr>
        <w:ind w:right="1"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сформировать рабочие группы, ответственные за методологическое сопровождение мероприятий в сфере экологического просвещения населения; </w:t>
      </w:r>
      <w:r>
        <w:rPr>
          <w:rFonts w:ascii="Times New Roman" w:hAnsi="Times New Roman"/>
          <w:sz w:val="28"/>
          <w:szCs w:val="28"/>
        </w:rPr>
      </w:r>
      <w:r>
        <w:rPr>
          <w:rFonts w:ascii="Times New Roman" w:hAnsi="Times New Roman"/>
          <w:sz w:val="28"/>
          <w:szCs w:val="28"/>
        </w:rPr>
      </w:r>
    </w:p>
    <w:p>
      <w:pPr>
        <w:numPr>
          <w:ilvl w:val="0"/>
          <w:numId w:val="162"/>
        </w:numPr>
        <w:ind w:right="1" w:firstLine="709"/>
        <w:jc w:val="both"/>
        <w:spacing w:after="0" w:line="276" w:lineRule="auto"/>
        <w:rPr>
          <w:rFonts w:ascii="Times New Roman" w:hAnsi="Times New Roman"/>
          <w:sz w:val="28"/>
          <w:szCs w:val="28"/>
        </w:rPr>
      </w:pPr>
      <w:r>
        <w:rPr>
          <w:rFonts w:ascii="Times New Roman" w:hAnsi="Times New Roman" w:eastAsia="Times New Roman"/>
          <w:sz w:val="28"/>
          <w:szCs w:val="28"/>
        </w:rPr>
        <w:t xml:space="preserve">предусмотреть размещение экологической социальной рекламы на обратной стороне квитанций по оплате услуг по обращению с твердыми коммунальными отходами; </w:t>
      </w:r>
      <w:r>
        <w:rPr>
          <w:rFonts w:ascii="Times New Roman" w:hAnsi="Times New Roman"/>
          <w:sz w:val="28"/>
          <w:szCs w:val="28"/>
        </w:rPr>
      </w:r>
      <w:r>
        <w:rPr>
          <w:rFonts w:ascii="Times New Roman" w:hAnsi="Times New Roman"/>
          <w:sz w:val="28"/>
          <w:szCs w:val="28"/>
        </w:rPr>
      </w:r>
    </w:p>
    <w:p>
      <w:pPr>
        <w:numPr>
          <w:ilvl w:val="0"/>
          <w:numId w:val="162"/>
        </w:numPr>
        <w:ind w:right="1" w:firstLine="709"/>
        <w:jc w:val="both"/>
        <w:spacing w:after="0"/>
        <w:rPr>
          <w:rFonts w:ascii="Times New Roman" w:hAnsi="Times New Roman"/>
          <w:color w:val="ff0000"/>
          <w:sz w:val="28"/>
          <w:szCs w:val="28"/>
        </w:rPr>
      </w:pPr>
      <w:r>
        <w:rPr>
          <w:rFonts w:ascii="Times New Roman" w:hAnsi="Times New Roman" w:eastAsia="Times New Roman"/>
          <w:color w:val="auto"/>
          <w:sz w:val="28"/>
          <w:szCs w:val="28"/>
        </w:rPr>
        <w:t xml:space="preserve">создать реестр родников, расположенных на территории Ивановской области, с целью систематизации информации и обеспечения надлежащего экологического мониторинга. </w:t>
      </w:r>
      <w:r>
        <w:rPr>
          <w:rFonts w:ascii="Times New Roman" w:hAnsi="Times New Roman" w:eastAsia="Times New Roman"/>
          <w:color w:val="ff0000"/>
          <w:sz w:val="28"/>
          <w:szCs w:val="28"/>
        </w:rPr>
        <w:t xml:space="preserve"> </w:t>
      </w:r>
      <w:r>
        <w:rPr>
          <w:rFonts w:ascii="Times New Roman" w:hAnsi="Times New Roman"/>
          <w:color w:val="ff0000"/>
          <w:sz w:val="28"/>
          <w:szCs w:val="28"/>
        </w:rPr>
      </w:r>
      <w:r>
        <w:rPr>
          <w:rFonts w:ascii="Times New Roman" w:hAnsi="Times New Roman"/>
          <w:color w:val="ff0000"/>
          <w:sz w:val="28"/>
          <w:szCs w:val="28"/>
        </w:rPr>
      </w:r>
    </w:p>
    <w:p>
      <w:pPr>
        <w:ind w:right="1" w:firstLine="709"/>
        <w:jc w:val="both"/>
        <w:spacing w:after="0"/>
        <w:rPr>
          <w:rFonts w:ascii="Times New Roman" w:hAnsi="Times New Roman"/>
          <w:color w:val="ff0000"/>
          <w:sz w:val="28"/>
          <w:szCs w:val="28"/>
          <w:highlight w:val="none"/>
        </w:rPr>
      </w:pPr>
      <w:r>
        <w:rPr>
          <w:rFonts w:ascii="Times New Roman" w:hAnsi="Times New Roman" w:eastAsia="Times New Roman"/>
          <w:color w:val="ff0000"/>
          <w:sz w:val="28"/>
          <w:szCs w:val="28"/>
        </w:rPr>
        <w:t xml:space="preserve"> </w:t>
      </w:r>
      <w:r>
        <w:rPr>
          <w:rFonts w:ascii="Times New Roman" w:hAnsi="Times New Roman"/>
          <w:color w:val="ff0000"/>
          <w:sz w:val="28"/>
          <w:szCs w:val="28"/>
          <w:highlight w:val="none"/>
        </w:rPr>
      </w:r>
      <w:r>
        <w:rPr>
          <w:rFonts w:ascii="Times New Roman" w:hAnsi="Times New Roman"/>
          <w:color w:val="ff0000"/>
          <w:sz w:val="28"/>
          <w:szCs w:val="28"/>
          <w:highlight w:val="none"/>
        </w:rPr>
      </w:r>
    </w:p>
    <w:p>
      <w:pPr>
        <w:ind w:right="1" w:firstLine="709"/>
        <w:jc w:val="both"/>
        <w:spacing w:after="0"/>
        <w:rPr>
          <w:rFonts w:ascii="Times New Roman" w:hAnsi="Times New Roman"/>
          <w:color w:val="ff0000"/>
          <w:sz w:val="28"/>
          <w:szCs w:val="28"/>
        </w:rPr>
      </w:pPr>
      <w:r>
        <w:rPr>
          <w:rFonts w:ascii="Times New Roman" w:hAnsi="Times New Roman"/>
          <w:color w:val="ff0000"/>
          <w:sz w:val="28"/>
          <w:szCs w:val="28"/>
          <w:highlight w:val="none"/>
        </w:rPr>
      </w:r>
      <w:r>
        <w:rPr>
          <w:rFonts w:ascii="Times New Roman" w:hAnsi="Times New Roman"/>
          <w:color w:val="ff0000"/>
          <w:sz w:val="28"/>
          <w:szCs w:val="28"/>
        </w:rPr>
      </w:r>
      <w:r>
        <w:rPr>
          <w:rFonts w:ascii="Times New Roman" w:hAnsi="Times New Roman"/>
          <w:color w:val="ff0000"/>
          <w:sz w:val="28"/>
          <w:szCs w:val="28"/>
        </w:rPr>
      </w:r>
    </w:p>
    <w:p>
      <w:pPr>
        <w:ind w:right="1" w:firstLine="709"/>
        <w:jc w:val="both"/>
        <w:spacing w:after="0"/>
        <w:rPr>
          <w:rFonts w:ascii="Times New Roman" w:hAnsi="Times New Roman"/>
          <w:i/>
          <w:sz w:val="28"/>
          <w:szCs w:val="28"/>
        </w:rPr>
      </w:pPr>
      <w:r>
        <w:rPr>
          <w:rFonts w:ascii="Times New Roman" w:hAnsi="Times New Roman" w:eastAsia="Times New Roman"/>
          <w:b/>
          <w:i/>
          <w:sz w:val="28"/>
          <w:szCs w:val="28"/>
        </w:rPr>
        <w:t xml:space="preserve">Органам местного самоуправления и профильным департаментам Ивановской области: </w:t>
      </w:r>
      <w:r>
        <w:rPr>
          <w:rFonts w:ascii="Times New Roman" w:hAnsi="Times New Roman"/>
          <w:i/>
          <w:sz w:val="28"/>
          <w:szCs w:val="28"/>
        </w:rPr>
      </w:r>
      <w:r>
        <w:rPr>
          <w:rFonts w:ascii="Times New Roman" w:hAnsi="Times New Roman"/>
          <w:i/>
          <w:sz w:val="28"/>
          <w:szCs w:val="28"/>
        </w:rPr>
      </w:r>
    </w:p>
    <w:p>
      <w:pPr>
        <w:numPr>
          <w:ilvl w:val="0"/>
          <w:numId w:val="163"/>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разработать и утвердить комплексную программу озеленения населенных пунктов региона со сроком реализацией  до конца 2026 года. Программа должна включать мероприятия по учету зеленых насаждений в городах и поселках, соз</w:t>
      </w:r>
      <w:r>
        <w:rPr>
          <w:rFonts w:ascii="Times New Roman" w:hAnsi="Times New Roman" w:eastAsia="Times New Roman"/>
          <w:sz w:val="28"/>
          <w:szCs w:val="28"/>
        </w:rPr>
        <w:t xml:space="preserve">данию и модернизации городских парков, скверов и озелененных дворовых пространств. Особое внимание следует уделить внедрению принципов устойчивого озеленения, использованию местных видов растений, а также вовлечению жителей региона, образовательных учрежде</w:t>
      </w:r>
      <w:r>
        <w:rPr>
          <w:rFonts w:ascii="Times New Roman" w:hAnsi="Times New Roman" w:eastAsia="Times New Roman"/>
          <w:sz w:val="28"/>
          <w:szCs w:val="28"/>
        </w:rPr>
        <w:t xml:space="preserve">ний и экологических организаций в озеленительные инициативы. Реализация программы будет способствовать улучшению качества городской среды, повышению уровня экологической безопасности и формированию благоприятного микроклимата в населенных пунктах области.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i/>
          <w:sz w:val="28"/>
          <w:szCs w:val="28"/>
          <w:highlight w:val="none"/>
        </w:rPr>
      </w:pPr>
      <w:r>
        <w:rPr>
          <w:rFonts w:ascii="Times New Roman" w:hAnsi="Times New Roman" w:eastAsia="Times New Roman"/>
          <w:b/>
          <w:i/>
          <w:sz w:val="28"/>
          <w:szCs w:val="28"/>
          <w:highlight w:val="none"/>
        </w:rPr>
        <w:t xml:space="preserve">Средствам массовой информации: </w:t>
      </w:r>
      <w:r>
        <w:rPr>
          <w:rFonts w:ascii="Times New Roman" w:hAnsi="Times New Roman"/>
          <w:i/>
          <w:sz w:val="28"/>
          <w:szCs w:val="28"/>
          <w:highlight w:val="none"/>
        </w:rPr>
      </w:r>
      <w:r>
        <w:rPr>
          <w:rFonts w:ascii="Times New Roman" w:hAnsi="Times New Roman"/>
          <w:i/>
          <w:sz w:val="28"/>
          <w:szCs w:val="28"/>
          <w:highlight w:val="none"/>
        </w:rPr>
      </w:r>
    </w:p>
    <w:p>
      <w:pPr>
        <w:numPr>
          <w:ilvl w:val="0"/>
          <w:numId w:val="164"/>
        </w:numPr>
        <w:ind w:right="1" w:firstLine="709"/>
        <w:jc w:val="both"/>
        <w:spacing w:after="0"/>
        <w:rPr>
          <w:rFonts w:ascii="Times New Roman" w:hAnsi="Times New Roman"/>
          <w:sz w:val="28"/>
          <w:szCs w:val="28"/>
          <w:highlight w:val="none"/>
        </w:rPr>
      </w:pPr>
      <w:r>
        <w:rPr>
          <w:rFonts w:ascii="Times New Roman" w:hAnsi="Times New Roman" w:eastAsia="Times New Roman"/>
          <w:sz w:val="28"/>
          <w:szCs w:val="28"/>
          <w:highlight w:val="none"/>
        </w:rPr>
        <w:t xml:space="preserve">соблюдать принципы объективности и информативности при освещении событий, касающихся вопросов качества и безопасности </w:t>
      </w:r>
      <w:r>
        <w:rPr>
          <w:rFonts w:ascii="Times New Roman" w:hAnsi="Times New Roman" w:eastAsia="Times New Roman"/>
          <w:sz w:val="28"/>
          <w:szCs w:val="28"/>
          <w:highlight w:val="none"/>
        </w:rPr>
        <w:t xml:space="preserve">окружающей среды, в целях возможности дальнейшего принятия комплекса необходимых мер по данной информации контрольными (надзорными) органами и органами власти</w:t>
      </w:r>
      <w:r>
        <w:rPr>
          <w:rFonts w:ascii="Times New Roman" w:hAnsi="Times New Roman" w:eastAsia="Times New Roman"/>
          <w:sz w:val="28"/>
          <w:szCs w:val="28"/>
          <w:highlight w:val="none"/>
        </w:rPr>
        <w:t xml:space="preserve">;</w:t>
      </w:r>
      <w:r>
        <w:rPr>
          <w:rFonts w:ascii="Times New Roman" w:hAnsi="Times New Roman"/>
          <w:sz w:val="28"/>
          <w:szCs w:val="28"/>
          <w:highlight w:val="none"/>
        </w:rPr>
      </w:r>
      <w:r>
        <w:rPr>
          <w:rFonts w:ascii="Times New Roman" w:hAnsi="Times New Roman"/>
          <w:sz w:val="28"/>
          <w:szCs w:val="28"/>
          <w:highlight w:val="none"/>
        </w:rPr>
      </w:r>
    </w:p>
    <w:p>
      <w:pPr>
        <w:numPr>
          <w:ilvl w:val="0"/>
          <w:numId w:val="164"/>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продолжить плодотворное взаимодействие с контрольными (надзорными) органами, региональным институтом </w:t>
      </w:r>
      <w:r>
        <w:rPr>
          <w:rFonts w:ascii="Times New Roman" w:hAnsi="Times New Roman" w:eastAsia="Times New Roman"/>
          <w:sz w:val="28"/>
          <w:szCs w:val="28"/>
        </w:rPr>
        <w:t xml:space="preserve">правозащиты</w:t>
      </w:r>
      <w:r>
        <w:rPr>
          <w:rFonts w:ascii="Times New Roman" w:hAnsi="Times New Roman" w:eastAsia="Times New Roman"/>
          <w:sz w:val="28"/>
          <w:szCs w:val="28"/>
        </w:rPr>
        <w:t xml:space="preserve"> в части предоставления дополнительной информации по публикуемым в СМИ сведениям о проблемах среды обитания человека, которые могут стать основанием для проведения контрольных (надзорных) или профилактических мероприятий.</w:t>
      </w:r>
      <w:r>
        <w:rPr>
          <w:rFonts w:ascii="Times New Roman" w:hAnsi="Times New Roman" w:eastAsia="Times New Roman"/>
          <w:b/>
          <w:sz w:val="28"/>
          <w:szCs w:val="28"/>
        </w:rPr>
        <w:t xml:space="preserve">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b/>
          <w:sz w:val="28"/>
          <w:szCs w:val="28"/>
        </w:rPr>
        <w:t xml:space="preserve">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i/>
          <w:sz w:val="28"/>
          <w:szCs w:val="28"/>
        </w:rPr>
      </w:pPr>
      <w:r>
        <w:rPr>
          <w:rFonts w:ascii="Times New Roman" w:hAnsi="Times New Roman" w:eastAsia="Times New Roman"/>
          <w:b/>
          <w:i/>
          <w:sz w:val="28"/>
          <w:szCs w:val="28"/>
        </w:rPr>
        <w:t xml:space="preserve">Региональному оператору по ТКО, лицам, осуществляющим управление многоквартирными домами: </w:t>
      </w:r>
      <w:r>
        <w:rPr>
          <w:rFonts w:ascii="Times New Roman" w:hAnsi="Times New Roman"/>
          <w:i/>
          <w:sz w:val="28"/>
          <w:szCs w:val="28"/>
        </w:rPr>
      </w:r>
      <w:r>
        <w:rPr>
          <w:rFonts w:ascii="Times New Roman" w:hAnsi="Times New Roman"/>
          <w:i/>
          <w:sz w:val="28"/>
          <w:szCs w:val="28"/>
        </w:rPr>
      </w:r>
    </w:p>
    <w:p>
      <w:pPr>
        <w:numPr>
          <w:ilvl w:val="0"/>
          <w:numId w:val="165"/>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усилить работу в сфере сохранения и поддержания надлежащего содержания контейнерных площадок в целях реализации прав граждан на благоприятную окружающую среду.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highlight w:val="none"/>
        </w:rPr>
      </w:pPr>
      <w:r>
        <w:rPr>
          <w:rFonts w:ascii="Times New Roman" w:hAnsi="Times New Roman" w:eastAsia="Times New Roman"/>
          <w:b/>
          <w:sz w:val="28"/>
          <w:szCs w:val="28"/>
        </w:rPr>
        <w:t xml:space="preserve"> </w:t>
      </w:r>
      <w:r>
        <w:rPr>
          <w:rFonts w:ascii="Times New Roman" w:hAnsi="Times New Roman"/>
          <w:sz w:val="28"/>
          <w:szCs w:val="28"/>
          <w:highlight w:val="none"/>
        </w:rPr>
      </w:r>
      <w:r>
        <w:rPr>
          <w:rFonts w:ascii="Times New Roman" w:hAnsi="Times New Roman"/>
          <w:sz w:val="28"/>
          <w:szCs w:val="28"/>
          <w:highlight w:val="none"/>
        </w:rPr>
      </w:r>
    </w:p>
    <w:p>
      <w:pPr>
        <w:ind w:right="1" w:firstLine="709"/>
        <w:jc w:val="both"/>
        <w:spacing w:after="0"/>
        <w:rPr>
          <w:rFonts w:ascii="Times New Roman" w:hAnsi="Times New Roman"/>
          <w:i/>
          <w:sz w:val="28"/>
          <w:szCs w:val="28"/>
        </w:rPr>
      </w:pPr>
      <w:r>
        <w:rPr>
          <w:rFonts w:ascii="Times New Roman" w:hAnsi="Times New Roman" w:eastAsia="Times New Roman"/>
          <w:b/>
          <w:i/>
          <w:color w:val="auto"/>
          <w:sz w:val="28"/>
          <w:szCs w:val="28"/>
        </w:rPr>
        <w:t xml:space="preserve">Высшим учебным заведениям и профессиональным образовательным организациям</w:t>
      </w:r>
      <w:r>
        <w:rPr>
          <w:rFonts w:ascii="Times New Roman" w:hAnsi="Times New Roman" w:eastAsia="Times New Roman"/>
          <w:b/>
          <w:i/>
          <w:color w:val="ff0000"/>
          <w:sz w:val="28"/>
          <w:szCs w:val="28"/>
        </w:rPr>
        <w:t xml:space="preserve"> </w:t>
      </w:r>
      <w:r>
        <w:rPr>
          <w:rFonts w:ascii="Times New Roman" w:hAnsi="Times New Roman" w:eastAsia="Times New Roman"/>
          <w:b/>
          <w:i/>
          <w:sz w:val="28"/>
          <w:szCs w:val="28"/>
        </w:rPr>
        <w:t xml:space="preserve">Ивановской области: </w:t>
      </w:r>
      <w:r>
        <w:rPr>
          <w:rFonts w:ascii="Times New Roman" w:hAnsi="Times New Roman"/>
          <w:i/>
          <w:sz w:val="28"/>
          <w:szCs w:val="28"/>
        </w:rPr>
      </w:r>
      <w:r>
        <w:rPr>
          <w:rFonts w:ascii="Times New Roman" w:hAnsi="Times New Roman"/>
          <w:i/>
          <w:sz w:val="28"/>
          <w:szCs w:val="28"/>
        </w:rPr>
      </w:r>
    </w:p>
    <w:p>
      <w:pPr>
        <w:numPr>
          <w:ilvl w:val="0"/>
          <w:numId w:val="166"/>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изучить возможность внедрения в образовательный процесс курса «Экологическая психология»; </w:t>
      </w:r>
      <w:r>
        <w:rPr>
          <w:rFonts w:ascii="Times New Roman" w:hAnsi="Times New Roman"/>
          <w:sz w:val="28"/>
          <w:szCs w:val="28"/>
        </w:rPr>
      </w:r>
      <w:r>
        <w:rPr>
          <w:rFonts w:ascii="Times New Roman" w:hAnsi="Times New Roman"/>
          <w:sz w:val="28"/>
          <w:szCs w:val="28"/>
        </w:rPr>
      </w:r>
    </w:p>
    <w:p>
      <w:pPr>
        <w:numPr>
          <w:ilvl w:val="0"/>
          <w:numId w:val="166"/>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продолжить интерактивные формы работы с подростками и молодежью в области реализации экологических прав граждан.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b/>
          <w:sz w:val="28"/>
          <w:szCs w:val="28"/>
        </w:rPr>
        <w:t xml:space="preserve">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i/>
          <w:sz w:val="28"/>
          <w:szCs w:val="28"/>
        </w:rPr>
      </w:pPr>
      <w:r>
        <w:rPr>
          <w:rFonts w:ascii="Times New Roman" w:hAnsi="Times New Roman" w:eastAsia="Times New Roman"/>
          <w:b/>
          <w:sz w:val="28"/>
          <w:szCs w:val="28"/>
        </w:rPr>
        <w:t xml:space="preserve"> </w:t>
      </w:r>
      <w:r>
        <w:rPr>
          <w:rFonts w:ascii="Times New Roman" w:hAnsi="Times New Roman" w:eastAsia="Times New Roman"/>
          <w:b/>
          <w:i/>
          <w:sz w:val="28"/>
          <w:szCs w:val="28"/>
        </w:rPr>
        <w:t xml:space="preserve">Департаменту образования и науки Ивановской области  совместно с Департаментом природных ресурсов и экологии Ивановской области, Комитетом Ивановской области по лесному хозяйству, Общественной палатой Ивановской области: </w:t>
      </w:r>
      <w:r>
        <w:rPr>
          <w:rFonts w:ascii="Times New Roman" w:hAnsi="Times New Roman" w:eastAsia="Times New Roman"/>
          <w:i/>
          <w:color w:val="ff0000"/>
          <w:sz w:val="28"/>
          <w:szCs w:val="28"/>
        </w:rPr>
        <w:t xml:space="preserve"> </w:t>
      </w:r>
      <w:r>
        <w:rPr>
          <w:rFonts w:ascii="Times New Roman" w:hAnsi="Times New Roman"/>
          <w:i/>
          <w:sz w:val="28"/>
          <w:szCs w:val="28"/>
        </w:rPr>
      </w:r>
      <w:r>
        <w:rPr>
          <w:rFonts w:ascii="Times New Roman" w:hAnsi="Times New Roman"/>
          <w:i/>
          <w:sz w:val="28"/>
          <w:szCs w:val="28"/>
        </w:rPr>
      </w:r>
    </w:p>
    <w:p>
      <w:pPr>
        <w:numPr>
          <w:ilvl w:val="0"/>
          <w:numId w:val="167"/>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шире практиковать формы работы с подрастающим поколением по  формированию экологической чувствительности школьников;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 </w:t>
      </w:r>
      <w:r>
        <w:rPr>
          <w:rFonts w:ascii="Times New Roman" w:hAnsi="Times New Roman" w:eastAsia="Times New Roman"/>
          <w:sz w:val="28"/>
          <w:szCs w:val="28"/>
        </w:rPr>
      </w:r>
      <w:r>
        <w:rPr>
          <w:rFonts w:ascii="Times New Roman" w:hAnsi="Times New Roman" w:eastAsia="Times New Roman"/>
          <w:sz w:val="28"/>
          <w:szCs w:val="28"/>
        </w:rPr>
      </w:r>
    </w:p>
    <w:p>
      <w:pPr>
        <w:ind w:right="1" w:firstLine="709"/>
        <w:jc w:val="both"/>
        <w:spacing w:after="0"/>
        <w:rPr>
          <w:rFonts w:ascii="Times New Roman" w:hAnsi="Times New Roman"/>
          <w:i/>
          <w:sz w:val="28"/>
          <w:szCs w:val="28"/>
        </w:rPr>
      </w:pPr>
      <w:r>
        <w:rPr>
          <w:rFonts w:ascii="Times New Roman" w:hAnsi="Times New Roman" w:eastAsia="Times New Roman"/>
          <w:b/>
          <w:i/>
          <w:sz w:val="28"/>
          <w:szCs w:val="28"/>
        </w:rPr>
        <w:t xml:space="preserve">Службе ветеринарии Ивановской области: </w:t>
      </w:r>
      <w:r>
        <w:rPr>
          <w:rFonts w:ascii="Times New Roman" w:hAnsi="Times New Roman"/>
          <w:i/>
          <w:sz w:val="28"/>
          <w:szCs w:val="28"/>
        </w:rPr>
      </w:r>
      <w:r>
        <w:rPr>
          <w:rFonts w:ascii="Times New Roman" w:hAnsi="Times New Roman"/>
          <w:i/>
          <w:sz w:val="28"/>
          <w:szCs w:val="28"/>
        </w:rPr>
      </w:r>
    </w:p>
    <w:p>
      <w:pPr>
        <w:numPr>
          <w:ilvl w:val="0"/>
          <w:numId w:val="168"/>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разработать ведомственную методику по выявлению нарушений Федерального закона «Об ответственном обращении с животными и о внесении изменений в отдельные законодательные акты Российской Федерации» от 27.12.2018 N 498-ФЗ и по рассмотрению дел об </w:t>
      </w:r>
      <w:r>
        <w:rPr>
          <w:rFonts w:ascii="Times New Roman" w:hAnsi="Times New Roman" w:eastAsia="Times New Roman"/>
          <w:sz w:val="28"/>
          <w:szCs w:val="28"/>
        </w:rPr>
        <w:t xml:space="preserve">административных правонарушениях, предусмотренных ст. 8.52 </w:t>
      </w:r>
      <w:r>
        <w:rPr>
          <w:rFonts w:ascii="Times New Roman" w:hAnsi="Times New Roman" w:eastAsia="Times New Roman"/>
          <w:sz w:val="28"/>
          <w:szCs w:val="28"/>
        </w:rPr>
        <w:t xml:space="preserve">КоАП</w:t>
      </w:r>
      <w:r>
        <w:rPr>
          <w:rFonts w:ascii="Times New Roman" w:hAnsi="Times New Roman" w:eastAsia="Times New Roman"/>
          <w:sz w:val="28"/>
          <w:szCs w:val="28"/>
        </w:rPr>
        <w:t xml:space="preserve"> РФ, в Службе ветеринарии Ивановской области для повышения эффективности и сокращения сроков такого рассмотрения.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 </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i/>
          <w:sz w:val="28"/>
          <w:szCs w:val="28"/>
        </w:rPr>
      </w:pPr>
      <w:r>
        <w:rPr>
          <w:rFonts w:ascii="Times New Roman" w:hAnsi="Times New Roman" w:eastAsia="Times New Roman"/>
          <w:b/>
          <w:i/>
          <w:sz w:val="28"/>
          <w:szCs w:val="28"/>
        </w:rPr>
        <w:t xml:space="preserve">Экспертному совету при Уполномоченном по правам человека в Ивановской области: </w:t>
      </w:r>
      <w:r>
        <w:rPr>
          <w:rFonts w:ascii="Times New Roman" w:hAnsi="Times New Roman"/>
          <w:i/>
          <w:sz w:val="28"/>
          <w:szCs w:val="28"/>
        </w:rPr>
      </w:r>
      <w:r>
        <w:rPr>
          <w:rFonts w:ascii="Times New Roman" w:hAnsi="Times New Roman"/>
          <w:i/>
          <w:sz w:val="28"/>
          <w:szCs w:val="28"/>
        </w:rPr>
      </w:r>
    </w:p>
    <w:p>
      <w:pPr>
        <w:numPr>
          <w:ilvl w:val="0"/>
          <w:numId w:val="169"/>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принимать участие в </w:t>
      </w:r>
      <w:r>
        <w:rPr>
          <w:rFonts w:ascii="Times New Roman" w:hAnsi="Times New Roman" w:eastAsia="Times New Roman"/>
          <w:sz w:val="28"/>
          <w:szCs w:val="28"/>
        </w:rPr>
        <w:t xml:space="preserve">правопросветительских</w:t>
      </w:r>
      <w:r>
        <w:rPr>
          <w:rFonts w:ascii="Times New Roman" w:hAnsi="Times New Roman" w:eastAsia="Times New Roman"/>
          <w:sz w:val="28"/>
          <w:szCs w:val="28"/>
        </w:rPr>
        <w:t xml:space="preserve"> мероприятиях, в том числе и тематических приемах заявителей по вопросам безопасности экологической среды; </w:t>
      </w:r>
      <w:r>
        <w:rPr>
          <w:rFonts w:ascii="Times New Roman" w:hAnsi="Times New Roman"/>
          <w:sz w:val="28"/>
          <w:szCs w:val="28"/>
        </w:rPr>
      </w:r>
      <w:r>
        <w:rPr>
          <w:rFonts w:ascii="Times New Roman" w:hAnsi="Times New Roman"/>
          <w:sz w:val="28"/>
          <w:szCs w:val="28"/>
        </w:rPr>
      </w:r>
    </w:p>
    <w:p>
      <w:pPr>
        <w:numPr>
          <w:ilvl w:val="0"/>
          <w:numId w:val="169"/>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предусмотреть индивидуальные и групповые формы работы с населением по повышению качества общественного контроля в вопросах реализации, защиты и </w:t>
      </w:r>
      <w:r>
        <w:rPr>
          <w:rFonts w:ascii="Times New Roman" w:hAnsi="Times New Roman" w:eastAsia="Times New Roman"/>
          <w:sz w:val="28"/>
          <w:szCs w:val="28"/>
        </w:rPr>
        <w:t xml:space="preserve">восстановления</w:t>
      </w:r>
      <w:r>
        <w:rPr>
          <w:rFonts w:ascii="Times New Roman" w:hAnsi="Times New Roman" w:eastAsia="Times New Roman"/>
          <w:sz w:val="28"/>
          <w:szCs w:val="28"/>
        </w:rPr>
        <w:t xml:space="preserve"> экологических прав граждан.</w:t>
      </w:r>
      <w:r>
        <w:rPr>
          <w:rFonts w:ascii="Times New Roman" w:hAnsi="Times New Roman"/>
          <w:sz w:val="28"/>
          <w:szCs w:val="28"/>
        </w:rPr>
      </w:r>
      <w:r>
        <w:rPr>
          <w:rFonts w:ascii="Times New Roman" w:hAnsi="Times New Roman"/>
          <w:sz w:val="28"/>
          <w:szCs w:val="28"/>
        </w:rPr>
      </w:r>
    </w:p>
    <w:p>
      <w:pPr>
        <w:ind w:right="1" w:firstLine="709"/>
        <w:jc w:val="both"/>
        <w:spacing w:after="0"/>
        <w:rPr>
          <w:rFonts w:ascii="Times New Roman" w:hAnsi="Times New Roman"/>
          <w:sz w:val="28"/>
          <w:szCs w:val="28"/>
          <w:highlight w:val="none"/>
        </w:rPr>
      </w:pPr>
      <w:r>
        <w:rPr>
          <w:rFonts w:ascii="Times New Roman" w:hAnsi="Times New Roman" w:eastAsia="Times New Roman"/>
          <w:sz w:val="28"/>
          <w:szCs w:val="28"/>
        </w:rPr>
        <w:t xml:space="preserve"> </w:t>
      </w:r>
      <w:r>
        <w:rPr>
          <w:rFonts w:ascii="Times New Roman" w:hAnsi="Times New Roman"/>
          <w:sz w:val="28"/>
          <w:szCs w:val="28"/>
          <w:highlight w:val="none"/>
        </w:rPr>
      </w:r>
      <w:r>
        <w:rPr>
          <w:rFonts w:ascii="Times New Roman" w:hAnsi="Times New Roman"/>
          <w:sz w:val="28"/>
          <w:szCs w:val="28"/>
          <w:highlight w:val="none"/>
        </w:rPr>
      </w:r>
    </w:p>
    <w:p>
      <w:pPr>
        <w:ind w:right="1" w:firstLine="709"/>
        <w:jc w:val="both"/>
        <w:spacing w:after="0"/>
        <w:rPr>
          <w:rFonts w:ascii="Times New Roman" w:hAnsi="Times New Roman"/>
          <w:i/>
          <w:sz w:val="28"/>
          <w:szCs w:val="28"/>
        </w:rPr>
      </w:pPr>
      <w:r>
        <w:rPr>
          <w:rFonts w:ascii="Times New Roman" w:hAnsi="Times New Roman" w:eastAsia="Times New Roman"/>
          <w:b/>
          <w:i/>
          <w:sz w:val="28"/>
          <w:szCs w:val="28"/>
        </w:rPr>
        <w:t xml:space="preserve">Молодежному общественному совету при Уполномоченном по правам человека в Ивановской области: </w:t>
      </w:r>
      <w:r>
        <w:rPr>
          <w:rFonts w:ascii="Times New Roman" w:hAnsi="Times New Roman"/>
          <w:i/>
          <w:sz w:val="28"/>
          <w:szCs w:val="28"/>
        </w:rPr>
      </w:r>
      <w:r>
        <w:rPr>
          <w:rFonts w:ascii="Times New Roman" w:hAnsi="Times New Roman"/>
          <w:i/>
          <w:sz w:val="28"/>
          <w:szCs w:val="28"/>
        </w:rPr>
      </w:r>
    </w:p>
    <w:p>
      <w:pPr>
        <w:numPr>
          <w:ilvl w:val="0"/>
          <w:numId w:val="170"/>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предусмотреть в деятельности «зеленые» тематические площадки в  сфере защиты прав на безопасную окружающую среду; </w:t>
      </w:r>
      <w:r>
        <w:rPr>
          <w:rFonts w:ascii="Times New Roman" w:hAnsi="Times New Roman"/>
          <w:sz w:val="28"/>
          <w:szCs w:val="28"/>
        </w:rPr>
      </w:r>
      <w:r>
        <w:rPr>
          <w:rFonts w:ascii="Times New Roman" w:hAnsi="Times New Roman"/>
          <w:sz w:val="28"/>
          <w:szCs w:val="28"/>
        </w:rPr>
      </w:r>
    </w:p>
    <w:p>
      <w:pPr>
        <w:numPr>
          <w:ilvl w:val="0"/>
          <w:numId w:val="170"/>
        </w:numPr>
        <w:ind w:right="1" w:firstLine="709"/>
        <w:jc w:val="both"/>
        <w:spacing w:after="0"/>
        <w:rPr>
          <w:rFonts w:ascii="Times New Roman" w:hAnsi="Times New Roman"/>
          <w:sz w:val="28"/>
          <w:szCs w:val="28"/>
        </w:rPr>
      </w:pPr>
      <w:r>
        <w:rPr>
          <w:rFonts w:ascii="Times New Roman" w:hAnsi="Times New Roman" w:eastAsia="Times New Roman"/>
          <w:sz w:val="28"/>
          <w:szCs w:val="28"/>
        </w:rPr>
        <w:t xml:space="preserve">принимать активное участие в субботниках и других </w:t>
      </w:r>
      <w:r>
        <w:rPr>
          <w:rFonts w:ascii="Times New Roman" w:hAnsi="Times New Roman" w:eastAsia="Times New Roman"/>
          <w:sz w:val="28"/>
          <w:szCs w:val="28"/>
        </w:rPr>
        <w:t xml:space="preserve">проактивных</w:t>
      </w:r>
      <w:r>
        <w:rPr>
          <w:rFonts w:ascii="Times New Roman" w:hAnsi="Times New Roman" w:eastAsia="Times New Roman"/>
          <w:sz w:val="28"/>
          <w:szCs w:val="28"/>
        </w:rPr>
        <w:t xml:space="preserve"> мероприятиях по сохранению экологии.</w:t>
      </w:r>
      <w:r>
        <w:rPr>
          <w:rFonts w:ascii="Times New Roman" w:hAnsi="Times New Roman"/>
          <w:sz w:val="28"/>
          <w:szCs w:val="28"/>
        </w:rPr>
      </w:r>
      <w:r>
        <w:rPr>
          <w:rFonts w:ascii="Times New Roman" w:hAnsi="Times New Roman"/>
          <w:sz w:val="28"/>
          <w:szCs w:val="28"/>
        </w:rPr>
      </w:r>
    </w:p>
    <w:p>
      <w:pPr>
        <w:pStyle w:val="1227"/>
        <w:jc w:val="center"/>
      </w:pPr>
      <w:r/>
      <w:bookmarkStart w:id="55" w:name="_Toc33"/>
      <w:r>
        <w:t xml:space="preserve">РАЗДЕЛ 12. СОБЛЮДЕНИЕ ПРАВ ГРАЖДАН ДОЛЖНОСТНЫМИ ЛИЦАМИ ПРАВООХРАНИТЕЛЬНЫХ И УГОЛОВНО-ИСПОЛНИТЕЛЬНЫХ ОРГАНОВ</w:t>
      </w:r>
      <w:bookmarkEnd w:id="55"/>
      <w:r/>
      <w:r/>
    </w:p>
    <w:p>
      <w:pPr>
        <w:jc w:val="center"/>
        <w:rPr>
          <w:rFonts w:ascii="Times New Roman" w:hAnsi="Times New Roman"/>
          <w:b/>
          <w:i/>
          <w:sz w:val="28"/>
          <w:szCs w:val="28"/>
        </w:rPr>
      </w:pPr>
      <w:r>
        <w:rPr>
          <w:rFonts w:ascii="Times New Roman" w:hAnsi="Times New Roman"/>
          <w:b/>
          <w:i/>
          <w:sz w:val="28"/>
          <w:szCs w:val="28"/>
        </w:rPr>
      </w:r>
      <w:r>
        <w:rPr>
          <w:rFonts w:ascii="Times New Roman" w:hAnsi="Times New Roman"/>
          <w:b/>
          <w:i/>
          <w:sz w:val="28"/>
          <w:szCs w:val="28"/>
        </w:rPr>
      </w:r>
      <w:r>
        <w:rPr>
          <w:rFonts w:ascii="Times New Roman" w:hAnsi="Times New Roman"/>
          <w:b/>
          <w:i/>
          <w:sz w:val="28"/>
          <w:szCs w:val="28"/>
        </w:rPr>
      </w:r>
    </w:p>
    <w:p>
      <w:pPr>
        <w:pStyle w:val="1228"/>
        <w:jc w:val="center"/>
        <w:rPr>
          <w:rFonts w:ascii="Times New Roman" w:hAnsi="Times New Roman" w:cs="Times New Roman"/>
          <w:b/>
          <w:bCs/>
          <w:color w:val="auto"/>
          <w:sz w:val="28"/>
          <w:szCs w:val="28"/>
        </w:rPr>
      </w:pPr>
      <w:r/>
      <w:bookmarkStart w:id="56" w:name="_Toc34"/>
      <w:r>
        <w:rPr>
          <w:rFonts w:ascii="Times New Roman" w:hAnsi="Times New Roman" w:cs="Times New Roman"/>
          <w:b/>
          <w:bCs/>
          <w:color w:val="auto"/>
          <w:sz w:val="28"/>
          <w:szCs w:val="28"/>
        </w:rPr>
        <w:t xml:space="preserve">12.1. Соблюдение прав человека в правоохранительной сфере</w:t>
      </w:r>
      <w:r>
        <w:rPr>
          <w:rFonts w:ascii="Times New Roman" w:hAnsi="Times New Roman" w:cs="Times New Roman"/>
          <w:b/>
          <w:bCs/>
          <w:color w:val="auto"/>
          <w:sz w:val="28"/>
          <w:szCs w:val="28"/>
        </w:rPr>
      </w:r>
      <w:bookmarkEnd w:id="56"/>
      <w:r>
        <w:rPr>
          <w:rFonts w:ascii="Times New Roman" w:hAnsi="Times New Roman" w:cs="Times New Roman"/>
          <w:b/>
          <w:bCs/>
          <w:color w:val="auto"/>
          <w:sz w:val="28"/>
          <w:szCs w:val="28"/>
        </w:rPr>
      </w:r>
      <w:r>
        <w:rPr>
          <w:rFonts w:ascii="Times New Roman" w:hAnsi="Times New Roman" w:cs="Times New Roman"/>
          <w:b/>
          <w:bCs/>
          <w:color w:val="auto"/>
          <w:sz w:val="28"/>
          <w:szCs w:val="28"/>
        </w:rPr>
      </w:r>
    </w:p>
    <w:p>
      <w:pPr>
        <w:jc w:val="both"/>
        <w:spacing w:after="0"/>
        <w:rPr>
          <w:rFonts w:ascii="Times New Roman" w:hAnsi="Times New Roman"/>
          <w:b/>
          <w:i/>
          <w:sz w:val="28"/>
          <w:szCs w:val="28"/>
        </w:rPr>
      </w:pPr>
      <w:r>
        <w:rPr>
          <w:rFonts w:ascii="Times New Roman" w:hAnsi="Times New Roman"/>
          <w:b/>
          <w:i/>
          <w:sz w:val="28"/>
          <w:szCs w:val="28"/>
        </w:rPr>
      </w:r>
      <w:r>
        <w:rPr>
          <w:rFonts w:ascii="Times New Roman" w:hAnsi="Times New Roman"/>
          <w:b/>
          <w:i/>
          <w:sz w:val="28"/>
          <w:szCs w:val="28"/>
        </w:rPr>
      </w:r>
      <w:r>
        <w:rPr>
          <w:rFonts w:ascii="Times New Roman" w:hAnsi="Times New Roman"/>
          <w:b/>
          <w:i/>
          <w:sz w:val="28"/>
          <w:szCs w:val="28"/>
        </w:rPr>
      </w:r>
    </w:p>
    <w:p>
      <w:pPr>
        <w:ind w:firstLine="709"/>
        <w:jc w:val="both"/>
        <w:spacing w:after="0"/>
      </w:pPr>
      <w:r>
        <w:rPr>
          <w:rFonts w:ascii="Times New Roman" w:hAnsi="Times New Roman"/>
          <w:sz w:val="28"/>
          <w:szCs w:val="28"/>
        </w:rPr>
        <w:t xml:space="preserve">Правоохранительная система, призванная быть гарантом безопасности и справедливости, занимает ключевое место в обеспечении правопорядка и защите конституционных прав граждан. Однако именно в этой сфере н</w:t>
      </w:r>
      <w:r>
        <w:rPr>
          <w:rFonts w:ascii="Times New Roman" w:hAnsi="Times New Roman"/>
          <w:sz w:val="28"/>
          <w:szCs w:val="28"/>
        </w:rPr>
        <w:t xml:space="preserve">аиболее остро сталкиваются публичный интерес государства и частные интересы личности. Деятельность правоохранительных органов, сопряженная с применением властных полномочий, требует особого внимания к недопущению произвола и строгому соблюдению законности.</w:t>
      </w:r>
      <w:r/>
    </w:p>
    <w:p>
      <w:pPr>
        <w:ind w:firstLine="709"/>
        <w:jc w:val="both"/>
        <w:spacing w:after="0"/>
      </w:pPr>
      <w:r>
        <w:rPr>
          <w:rFonts w:ascii="Times New Roman" w:hAnsi="Times New Roman"/>
          <w:sz w:val="28"/>
          <w:szCs w:val="28"/>
        </w:rPr>
        <w:t xml:space="preserve">В 20</w:t>
      </w:r>
      <w:r>
        <w:rPr>
          <w:rFonts w:ascii="Times New Roman" w:hAnsi="Times New Roman"/>
          <w:sz w:val="28"/>
          <w:szCs w:val="28"/>
        </w:rPr>
        <w:t xml:space="preserve">25 году работа Уполномоченного по правам человека в Ивановской области (далее – Уполномоченный) в данном направлении была сосредоточена на обеспечении баланса между эффективностью борьбы с правонарушениями и безусловным уважением к достоинству и правам каж</w:t>
      </w:r>
      <w:r>
        <w:rPr>
          <w:rFonts w:ascii="Times New Roman" w:hAnsi="Times New Roman"/>
          <w:sz w:val="28"/>
          <w:szCs w:val="28"/>
        </w:rPr>
        <w:t xml:space="preserve">дого человека, вне зависимости от обстоятельств. Основными векторами оставались надзор за законностью задержаний и содержания под стражей, а также доступность правосудия и эффективность рассмотрения жалоб на действия сотрудников правоохранительных органов.</w:t>
      </w:r>
      <w:r/>
    </w:p>
    <w:p>
      <w:pPr>
        <w:ind w:firstLine="709"/>
        <w:jc w:val="both"/>
        <w:spacing w:after="0"/>
        <w:rPr>
          <w:rFonts w:ascii="Times New Roman" w:hAnsi="Times New Roman"/>
          <w:sz w:val="28"/>
          <w:szCs w:val="28"/>
        </w:rPr>
      </w:pPr>
      <w:r>
        <w:rPr>
          <w:rFonts w:ascii="Times New Roman" w:hAnsi="Times New Roman"/>
          <w:sz w:val="28"/>
          <w:szCs w:val="28"/>
        </w:rPr>
        <w:t xml:space="preserve">Настоящий раздел доклада отражает </w:t>
      </w:r>
      <w:r>
        <w:rPr>
          <w:rFonts w:ascii="Times New Roman" w:hAnsi="Times New Roman"/>
          <w:sz w:val="28"/>
          <w:szCs w:val="28"/>
        </w:rPr>
        <w:t xml:space="preserve">анализ обращений граждан, результаты мониторинга и взаимодействия с органами внутренних дел, следственными органами и прокуратурой, а также содержит конкретные выводы и рекомендации, направленные на совершенствование правоприменительной практики в регионе.</w:t>
      </w:r>
      <w:r>
        <w:rPr>
          <w:rFonts w:ascii="Times New Roman" w:hAnsi="Times New Roman"/>
          <w:sz w:val="28"/>
          <w:szCs w:val="28"/>
        </w:rPr>
      </w:r>
      <w:r>
        <w:rPr>
          <w:rFonts w:ascii="Times New Roman" w:hAnsi="Times New Roman"/>
          <w:sz w:val="28"/>
          <w:szCs w:val="28"/>
        </w:rPr>
      </w:r>
    </w:p>
    <w:p>
      <w:pPr>
        <w:ind w:firstLine="709"/>
        <w:jc w:val="both"/>
        <w:spacing w:after="0"/>
      </w:pPr>
      <w:r>
        <w:rPr>
          <w:rFonts w:ascii="Times New Roman" w:hAnsi="Times New Roman"/>
          <w:sz w:val="28"/>
          <w:szCs w:val="28"/>
        </w:rPr>
        <w:t xml:space="preserve">В 2025 году состоялась рабочая встреча Уполномоченного с начальником УМВД России по Ивановской области Владимиром </w:t>
      </w:r>
      <w:r>
        <w:rPr>
          <w:rFonts w:ascii="Times New Roman" w:hAnsi="Times New Roman"/>
          <w:sz w:val="28"/>
          <w:szCs w:val="28"/>
        </w:rPr>
        <w:t xml:space="preserve">Жигайло</w:t>
      </w:r>
      <w:r>
        <w:rPr>
          <w:rFonts w:ascii="Times New Roman" w:hAnsi="Times New Roman"/>
          <w:sz w:val="28"/>
          <w:szCs w:val="28"/>
        </w:rPr>
        <w:t xml:space="preserve">.</w:t>
      </w:r>
      <w:r/>
    </w:p>
    <w:p>
      <w:pPr>
        <w:ind w:firstLine="709"/>
        <w:jc w:val="both"/>
        <w:spacing w:after="0"/>
      </w:pPr>
      <w:r>
        <w:rPr>
          <w:rFonts w:ascii="Times New Roman" w:hAnsi="Times New Roman"/>
          <w:sz w:val="28"/>
          <w:szCs w:val="28"/>
        </w:rPr>
        <w:t xml:space="preserve">В ходе делового общения обсуждались актуальные вопросы правозащитной повестки по обеспечению пра</w:t>
      </w:r>
      <w:r>
        <w:rPr>
          <w:rFonts w:ascii="Times New Roman" w:hAnsi="Times New Roman"/>
          <w:sz w:val="28"/>
          <w:szCs w:val="28"/>
        </w:rPr>
        <w:t xml:space="preserve">в граждан в специальных учреждениях органов внутренних дел. Затронута тема реализации прав человека в местах принудительного содержания. Были намечены пути дальнейшего развития сотрудничества между правозащитной службой и УМВД России по Ивановской области.</w:t>
      </w:r>
      <w:r/>
    </w:p>
    <w:p>
      <w:pPr>
        <w:ind w:firstLine="708"/>
        <w:jc w:val="both"/>
        <w:spacing w:after="0"/>
        <w:rPr>
          <w:rFonts w:ascii="Times New Roman" w:hAnsi="Times New Roman"/>
          <w:i/>
          <w:sz w:val="28"/>
          <w:szCs w:val="28"/>
        </w:rPr>
      </w:pPr>
      <w:r>
        <w:rPr>
          <w:rFonts w:ascii="Times New Roman" w:hAnsi="Times New Roman"/>
          <w:i/>
          <w:iCs/>
          <w:sz w:val="28"/>
          <w:szCs w:val="28"/>
        </w:rPr>
        <w:t xml:space="preserve">«Целью совместных усилий остается повышение уровня правовой культуры населения, сохранение ценностей прав человека в нашем регионе. Благодарю сотрудников правоохранительных органов, так как их </w:t>
      </w:r>
      <w:r>
        <w:rPr>
          <w:rFonts w:ascii="Times New Roman" w:hAnsi="Times New Roman"/>
          <w:i/>
          <w:iCs/>
          <w:sz w:val="28"/>
          <w:szCs w:val="28"/>
        </w:rPr>
        <w:t xml:space="preserve">ежедневный труд является залогом безопасности и спокойствия граждан», - отметила Светлана Шмелева.</w:t>
      </w:r>
      <w:r>
        <w:rPr>
          <w:rFonts w:ascii="Times New Roman" w:hAnsi="Times New Roman"/>
          <w:i/>
          <w:sz w:val="28"/>
          <w:szCs w:val="28"/>
        </w:rPr>
      </w:r>
      <w:r>
        <w:rPr>
          <w:rFonts w:ascii="Times New Roman" w:hAnsi="Times New Roman"/>
          <w:i/>
          <w:sz w:val="28"/>
          <w:szCs w:val="28"/>
        </w:rPr>
      </w:r>
    </w:p>
    <w:p>
      <w:pPr>
        <w:ind w:firstLine="709"/>
        <w:jc w:val="both"/>
        <w:spacing w:after="0"/>
      </w:pPr>
      <w:r>
        <w:rPr>
          <w:rFonts w:ascii="Times New Roman" w:hAnsi="Times New Roman"/>
          <w:sz w:val="28"/>
          <w:szCs w:val="28"/>
        </w:rPr>
        <w:t xml:space="preserve">В осуществлении своей деятельности Уполномоченный старается расширять формы взаимодействия с органами государственной власти различных уровней.</w:t>
      </w:r>
      <w:r/>
    </w:p>
    <w:p>
      <w:pPr>
        <w:ind w:firstLine="709"/>
        <w:jc w:val="both"/>
        <w:spacing w:after="0"/>
      </w:pPr>
      <w:r>
        <w:rPr>
          <w:rFonts w:ascii="Times New Roman" w:hAnsi="Times New Roman"/>
          <w:sz w:val="28"/>
          <w:szCs w:val="28"/>
        </w:rPr>
        <w:t xml:space="preserve">Это позволяет обеспечить гарантии прав и законных интересов земляков. И что не менее важно - помогает предупреждать и пресекать возможные нарушения их прав. </w:t>
      </w:r>
      <w:r/>
    </w:p>
    <w:p>
      <w:pPr>
        <w:ind w:firstLine="709"/>
        <w:jc w:val="both"/>
        <w:spacing w:after="0"/>
      </w:pPr>
      <w:r>
        <w:rPr>
          <w:rFonts w:ascii="Times New Roman" w:hAnsi="Times New Roman"/>
          <w:sz w:val="28"/>
          <w:szCs w:val="28"/>
        </w:rPr>
        <w:t xml:space="preserve">Актуальные вопросы взаимодействия, аспекты развития право</w:t>
      </w:r>
      <w:r>
        <w:rPr>
          <w:rFonts w:ascii="Times New Roman" w:hAnsi="Times New Roman"/>
          <w:sz w:val="28"/>
          <w:szCs w:val="28"/>
        </w:rPr>
        <w:t xml:space="preserve">защитной деятельности и основные проблемы, которые возникают в сфере обеспечения необходимых условий и гарантий реализации прав граждан в отчетном периоде обсуждались на рабочей встрече руководителя регионального следственного управления СК России Дмитрия </w:t>
      </w:r>
      <w:r>
        <w:rPr>
          <w:rFonts w:ascii="Times New Roman" w:hAnsi="Times New Roman"/>
          <w:sz w:val="28"/>
          <w:szCs w:val="28"/>
        </w:rPr>
        <w:t xml:space="preserve">Позовского</w:t>
      </w:r>
      <w:r>
        <w:rPr>
          <w:rFonts w:ascii="Times New Roman" w:hAnsi="Times New Roman"/>
          <w:sz w:val="28"/>
          <w:szCs w:val="28"/>
        </w:rPr>
        <w:t xml:space="preserve"> и омбудсмена Светланы Шмелевой. </w:t>
      </w:r>
      <w:r/>
    </w:p>
    <w:p>
      <w:pPr>
        <w:ind w:firstLine="709"/>
        <w:jc w:val="both"/>
        <w:spacing w:after="0"/>
      </w:pPr>
      <w:r>
        <w:rPr>
          <w:rFonts w:ascii="Times New Roman" w:hAnsi="Times New Roman"/>
          <w:sz w:val="28"/>
          <w:szCs w:val="28"/>
        </w:rPr>
        <w:t xml:space="preserve">В ходе делового общения региональным Уполномоченным был сделан обзор основных направлений государственной правозащитной деятельности из региональной практики.</w:t>
      </w:r>
      <w:r/>
    </w:p>
    <w:p>
      <w:pPr>
        <w:ind w:firstLine="709"/>
        <w:jc w:val="both"/>
        <w:spacing w:after="0"/>
      </w:pPr>
      <w:r>
        <w:rPr>
          <w:rFonts w:ascii="Times New Roman" w:hAnsi="Times New Roman"/>
          <w:sz w:val="28"/>
          <w:szCs w:val="28"/>
        </w:rPr>
        <w:t xml:space="preserve">Дмитрий </w:t>
      </w:r>
      <w:r>
        <w:rPr>
          <w:rFonts w:ascii="Times New Roman" w:hAnsi="Times New Roman"/>
          <w:sz w:val="28"/>
          <w:szCs w:val="28"/>
        </w:rPr>
        <w:t xml:space="preserve">Позовский</w:t>
      </w:r>
      <w:r>
        <w:rPr>
          <w:rFonts w:ascii="Times New Roman" w:hAnsi="Times New Roman"/>
          <w:sz w:val="28"/>
          <w:szCs w:val="28"/>
        </w:rPr>
        <w:t xml:space="preserve"> отметил, что стороны продолжат тесное сотрудничество, а также подчеркнул, что региональное управление СК России в своей повседневной деятельности значительное внимание уделяет расследованию уголовных</w:t>
      </w:r>
      <w:r>
        <w:rPr>
          <w:rFonts w:ascii="Times New Roman" w:hAnsi="Times New Roman"/>
          <w:sz w:val="28"/>
          <w:szCs w:val="28"/>
        </w:rPr>
        <w:t xml:space="preserve"> дел о преступлениях, затрагивающих конституционные права и свободы граждан. Объективную правовую оценку получают факты невыплаты заработной платы, нарушений требований охраны труда, принимаются необходимые меры к возмещению причиненного гражданам ущерба. </w:t>
      </w:r>
      <w:r/>
    </w:p>
    <w:p>
      <w:pPr>
        <w:ind w:firstLine="709"/>
        <w:jc w:val="both"/>
        <w:spacing w:after="0"/>
      </w:pPr>
      <w:r>
        <w:rPr>
          <w:rFonts w:ascii="Times New Roman" w:hAnsi="Times New Roman"/>
          <w:sz w:val="28"/>
          <w:szCs w:val="28"/>
        </w:rPr>
        <w:t xml:space="preserve">По завершении состоявшейся рабочей встречи было подписано соглашение о сотрудничестве, а также выражена уверенно</w:t>
      </w:r>
      <w:r>
        <w:rPr>
          <w:rFonts w:ascii="Times New Roman" w:hAnsi="Times New Roman"/>
          <w:sz w:val="28"/>
          <w:szCs w:val="28"/>
        </w:rPr>
        <w:t xml:space="preserve">сть, что актуализация подписанного соглашения о взаимодействии значительно повысит уровень содействия и будет способствовать эффективной плодотворной деятельности в области соблюдения, защиты и восстановления нарушенных прав незащищенных категорий граждан.</w:t>
      </w:r>
      <w:r/>
    </w:p>
    <w:p>
      <w:pPr>
        <w:ind w:firstLine="709"/>
        <w:jc w:val="both"/>
        <w:spacing w:after="0"/>
        <w:rPr>
          <w:rFonts w:ascii="Times New Roman" w:hAnsi="Times New Roman"/>
          <w:sz w:val="28"/>
          <w:szCs w:val="28"/>
          <w:highlight w:val="none"/>
        </w:rPr>
      </w:pPr>
      <w:r>
        <w:rPr>
          <w:rFonts w:ascii="Times New Roman" w:hAnsi="Times New Roman"/>
          <w:sz w:val="28"/>
          <w:szCs w:val="28"/>
        </w:rPr>
        <w:t xml:space="preserve">Рассмотрение сложных жизненных ситуаций заявителей, оказание необходимой практической помощи позволит более эффективно обеспечить защиту граждан, предупредить возможные преступления, посягающие на права и свободы человека и гражданина.</w:t>
      </w:r>
      <w:r>
        <w:rPr>
          <w:rFonts w:ascii="Times New Roman" w:hAnsi="Times New Roman"/>
          <w:sz w:val="28"/>
          <w:szCs w:val="28"/>
          <w:highlight w:val="none"/>
        </w:rPr>
      </w:r>
      <w:r>
        <w:rPr>
          <w:rFonts w:ascii="Times New Roman" w:hAnsi="Times New Roman"/>
          <w:sz w:val="28"/>
          <w:szCs w:val="28"/>
          <w:highlight w:val="none"/>
        </w:rPr>
      </w:r>
    </w:p>
    <w:p>
      <w:pPr>
        <w:ind w:firstLine="709"/>
        <w:jc w:val="both"/>
        <w:spacing w:after="0"/>
      </w:pPr>
      <w:r>
        <w:rPr>
          <w:rFonts w:ascii="Times New Roman" w:hAnsi="Times New Roman"/>
          <w:sz w:val="28"/>
          <w:szCs w:val="28"/>
        </w:rPr>
        <w:t xml:space="preserve">В августе 2025 года Уполномоченный совместно с сотрудниками УГИБДД МВД РФ по Ивановской области провела прием граждан по </w:t>
      </w:r>
      <w:r>
        <w:rPr>
          <w:rFonts w:ascii="Times New Roman" w:hAnsi="Times New Roman"/>
          <w:sz w:val="28"/>
          <w:szCs w:val="28"/>
        </w:rPr>
        <w:t xml:space="preserve">вопросам безопасности дорожного движения, состояния улично-дорожной сети в областном центре и в регионе в целом.</w:t>
      </w:r>
      <w:r/>
    </w:p>
    <w:p>
      <w:pPr>
        <w:ind w:firstLine="709"/>
        <w:jc w:val="both"/>
        <w:spacing w:after="0"/>
      </w:pPr>
      <w:r>
        <w:rPr>
          <w:rFonts w:ascii="Times New Roman" w:hAnsi="Times New Roman"/>
          <w:sz w:val="28"/>
          <w:szCs w:val="28"/>
        </w:rPr>
        <w:t xml:space="preserve">Обращения граждан были вызваны неудовлетворительным состоянием дорог общего пользования и </w:t>
      </w:r>
      <w:r>
        <w:rPr>
          <w:rFonts w:ascii="Times New Roman" w:hAnsi="Times New Roman"/>
          <w:sz w:val="28"/>
          <w:szCs w:val="28"/>
        </w:rPr>
        <w:t xml:space="preserve">внутридворовых</w:t>
      </w:r>
      <w:r>
        <w:rPr>
          <w:rFonts w:ascii="Times New Roman" w:hAnsi="Times New Roman"/>
          <w:sz w:val="28"/>
          <w:szCs w:val="28"/>
        </w:rPr>
        <w:t xml:space="preserve"> дорог, необходимостью приведения покрытия проезжей части в нормативное состояние, обустройством тротуаров и пешеходных дорожек. </w:t>
      </w:r>
      <w:r/>
    </w:p>
    <w:p>
      <w:pPr>
        <w:ind w:firstLine="709"/>
        <w:jc w:val="both"/>
        <w:spacing w:after="0"/>
      </w:pPr>
      <w:r>
        <w:rPr>
          <w:rFonts w:ascii="Times New Roman" w:hAnsi="Times New Roman"/>
          <w:sz w:val="28"/>
          <w:szCs w:val="28"/>
        </w:rPr>
        <w:t xml:space="preserve">Ивановцами</w:t>
      </w:r>
      <w:r>
        <w:rPr>
          <w:rFonts w:ascii="Times New Roman" w:hAnsi="Times New Roman"/>
          <w:sz w:val="28"/>
          <w:szCs w:val="28"/>
        </w:rPr>
        <w:t xml:space="preserve"> озвучены предложения по внесению изменений в действующую организацию дорожного движения. Все заявители получили правовые разъяснения. Даны рекомендации по дальнейшим действиям для защиты и восстановления прав. Отдельные жалобы отработаны в ходе приема.</w:t>
      </w:r>
      <w:r/>
    </w:p>
    <w:p>
      <w:pPr>
        <w:ind w:firstLine="709"/>
        <w:jc w:val="both"/>
        <w:spacing w:after="0"/>
        <w:rPr>
          <w:color w:val="000000" w:themeColor="text1"/>
        </w:rPr>
      </w:pPr>
      <w:r>
        <w:rPr>
          <w:rFonts w:ascii="Times New Roman" w:hAnsi="Times New Roman"/>
          <w:color w:val="000000" w:themeColor="text1"/>
          <w:sz w:val="28"/>
          <w:szCs w:val="28"/>
        </w:rPr>
        <w:t xml:space="preserve">По завершению приема обсужде</w:t>
      </w:r>
      <w:r>
        <w:rPr>
          <w:rFonts w:ascii="Times New Roman" w:hAnsi="Times New Roman"/>
          <w:color w:val="000000" w:themeColor="text1"/>
          <w:sz w:val="28"/>
          <w:szCs w:val="28"/>
        </w:rPr>
        <w:t xml:space="preserve">ны также проблемы, касающиеся безопасности дорожного движения: уровень аварийности на территории областного центра, причины и условия, сопутствующие совершению дорожно-транспортных происшествий, а также эффективность проводимой работы по их предупреждению.</w:t>
      </w:r>
      <w:r>
        <w:rPr>
          <w:color w:val="000000" w:themeColor="text1"/>
        </w:rPr>
      </w:r>
      <w:r>
        <w:rPr>
          <w:color w:val="000000" w:themeColor="text1"/>
        </w:rPr>
      </w:r>
    </w:p>
    <w:p>
      <w:pPr>
        <w:ind w:firstLine="708"/>
        <w:jc w:val="both"/>
        <w:spacing w:after="0"/>
        <w:rPr>
          <w:rFonts w:ascii="Times New Roman" w:hAnsi="Times New Roman"/>
          <w:color w:val="000000" w:themeColor="text1"/>
          <w:sz w:val="28"/>
          <w:szCs w:val="28"/>
        </w:rPr>
      </w:pPr>
      <w:r>
        <w:rPr>
          <w:rFonts w:ascii="Times New Roman" w:hAnsi="Times New Roman"/>
          <w:i/>
          <w:iCs/>
          <w:sz w:val="28"/>
          <w:szCs w:val="28"/>
        </w:rPr>
        <w:t xml:space="preserve">«Однозначно, участие представителей УГИБДД позволило оперативно подключиться к разрешению болезненных вопросов заявителей. Накануне проведения приема в правозащитную службу поступили звонк</w:t>
      </w:r>
      <w:r>
        <w:rPr>
          <w:rFonts w:ascii="Times New Roman" w:hAnsi="Times New Roman"/>
          <w:i/>
          <w:iCs/>
          <w:color w:val="000000" w:themeColor="text1"/>
          <w:sz w:val="28"/>
          <w:szCs w:val="28"/>
        </w:rPr>
        <w:t xml:space="preserve">и, где земляки отмечают улучшение качества дорожного покрытия в нашем регионе», - отметила Светлана Шмелева.</w:t>
      </w:r>
      <w:r>
        <w:rPr>
          <w:rFonts w:ascii="Times New Roman" w:hAnsi="Times New Roman"/>
          <w:color w:val="000000" w:themeColor="text1"/>
          <w:sz w:val="28"/>
          <w:szCs w:val="28"/>
        </w:rPr>
      </w:r>
      <w:r>
        <w:rPr>
          <w:rFonts w:ascii="Times New Roman" w:hAnsi="Times New Roman"/>
          <w:color w:val="000000" w:themeColor="text1"/>
          <w:sz w:val="28"/>
          <w:szCs w:val="28"/>
        </w:rPr>
      </w:r>
    </w:p>
    <w:p>
      <w:pPr>
        <w:jc w:val="both"/>
        <w:spacing w:after="0"/>
        <w:rPr>
          <w:color w:val="000000" w:themeColor="text1"/>
        </w:rPr>
      </w:pPr>
      <w:r>
        <w:rPr>
          <w:color w:val="000000" w:themeColor="text1"/>
        </w:rPr>
      </w:r>
      <w:r>
        <w:rPr>
          <w:color w:val="000000" w:themeColor="text1"/>
        </w:rPr>
      </w:r>
      <w:r>
        <w:rPr>
          <w:color w:val="000000" w:themeColor="text1"/>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Уполномоченному в 2025 году поступили следующие обращения и жалобы:</w:t>
      </w:r>
      <w:r>
        <w:rPr>
          <w:rFonts w:ascii="Times New Roman" w:hAnsi="Times New Roman"/>
          <w:color w:val="000000" w:themeColor="text1"/>
          <w:sz w:val="28"/>
          <w:szCs w:val="28"/>
        </w:rPr>
      </w:r>
      <w:r>
        <w:rPr>
          <w:rFonts w:ascii="Times New Roman" w:hAnsi="Times New Roman"/>
          <w:color w:val="000000" w:themeColor="text1"/>
          <w:sz w:val="28"/>
          <w:szCs w:val="28"/>
        </w:rPr>
      </w:r>
    </w:p>
    <w:p>
      <w:pPr>
        <w:pStyle w:val="1229"/>
        <w:numPr>
          <w:ilvl w:val="0"/>
          <w:numId w:val="66"/>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на действия (бездействие) сотрудников ОВД: 11 письменных и 32 устных;</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66"/>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на территориальные подразделения органов предварительного расследования УМВД России по Ивановской области: 9 письменных и 8 устных;</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66"/>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на территориальные подразделения СУ СК РФ по Ивановской области: 6 письменных и 10 устных;</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66"/>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по миграционным вопросам: 19 </w:t>
      </w:r>
      <w:r>
        <w:rPr>
          <w:rFonts w:ascii="Times New Roman" w:hAnsi="Times New Roman"/>
          <w:color w:val="000000" w:themeColor="text1"/>
          <w:sz w:val="28"/>
          <w:szCs w:val="28"/>
          <w:lang w:val="ru-RU"/>
        </w:rPr>
        <w:t xml:space="preserve">письменных</w:t>
      </w:r>
      <w:r>
        <w:rPr>
          <w:rFonts w:ascii="Times New Roman" w:hAnsi="Times New Roman"/>
          <w:color w:val="000000" w:themeColor="text1"/>
          <w:sz w:val="28"/>
          <w:szCs w:val="28"/>
          <w:lang w:val="ru-RU"/>
        </w:rPr>
        <w:t xml:space="preserve"> и 37 устных;</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66"/>
        </w:numPr>
        <w:ind w:left="0" w:firstLine="709"/>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по вопросам финансового мошенничества 3 </w:t>
      </w:r>
      <w:r>
        <w:rPr>
          <w:rFonts w:ascii="Times New Roman" w:hAnsi="Times New Roman"/>
          <w:color w:val="000000" w:themeColor="text1"/>
          <w:sz w:val="28"/>
          <w:szCs w:val="28"/>
          <w:lang w:val="ru-RU"/>
        </w:rPr>
        <w:t xml:space="preserve">письменных</w:t>
      </w:r>
      <w:r>
        <w:rPr>
          <w:rFonts w:ascii="Times New Roman" w:hAnsi="Times New Roman"/>
          <w:color w:val="000000" w:themeColor="text1"/>
          <w:sz w:val="28"/>
          <w:szCs w:val="28"/>
          <w:lang w:val="ru-RU"/>
        </w:rPr>
        <w:t xml:space="preserve"> и 34 устных.</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ind w:firstLine="708"/>
        <w:jc w:val="both"/>
        <w:spacing w:after="0"/>
        <w:rPr>
          <w:rFonts w:ascii="Times New Roman" w:hAnsi="Times New Roman"/>
          <w:sz w:val="28"/>
          <w:szCs w:val="28"/>
        </w:rPr>
      </w:pPr>
      <w:r>
        <w:rPr>
          <w:rFonts w:ascii="Times New Roman" w:hAnsi="Times New Roman"/>
          <w:sz w:val="28"/>
          <w:szCs w:val="28"/>
        </w:rPr>
        <w:t xml:space="preserve">Каждая полученная жалоба была предметом детального рассмотрения. Заявителям разъяснялся механизм защиты их прав. По ряду обращений Уполномоченный инициировала проверки через надзорные органы для принятия предусмотренных законом мер.</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качестве примера можно привести несколько обращений: </w:t>
      </w:r>
      <w:r>
        <w:rPr>
          <w:rFonts w:ascii="Times New Roman" w:hAnsi="Times New Roman"/>
          <w:sz w:val="28"/>
          <w:szCs w:val="28"/>
        </w:rPr>
      </w:r>
      <w:r>
        <w:rPr>
          <w:rFonts w:ascii="Times New Roman" w:hAnsi="Times New Roman"/>
          <w:sz w:val="28"/>
          <w:szCs w:val="28"/>
        </w:rPr>
      </w:r>
    </w:p>
    <w:p>
      <w:pPr>
        <w:ind w:firstLine="708"/>
        <w:jc w:val="both"/>
        <w:spacing w:after="0"/>
        <w:rPr>
          <w:bCs/>
          <w:i/>
        </w:rPr>
      </w:pPr>
      <w:r>
        <w:rPr>
          <w:rFonts w:ascii="Times New Roman" w:hAnsi="Times New Roman"/>
          <w:i/>
          <w:iCs/>
          <w:sz w:val="28"/>
          <w:szCs w:val="28"/>
        </w:rPr>
        <w:t xml:space="preserve">1) В ад</w:t>
      </w:r>
      <w:r>
        <w:rPr>
          <w:rFonts w:ascii="Times New Roman" w:hAnsi="Times New Roman"/>
          <w:i/>
          <w:iCs/>
          <w:sz w:val="28"/>
          <w:szCs w:val="28"/>
        </w:rPr>
        <w:t xml:space="preserve">рес Уполномоченного поступило обращение от жителя города Иваново с просьбой оказать содействие в отмене постановления об отказе в возбуждении уголовного дела. Заявитель не был согласен с таким решением и считал, что его доводы не были учтены в полной мере.</w:t>
      </w:r>
      <w:r>
        <w:rPr>
          <w:bCs/>
          <w:i/>
        </w:rPr>
      </w:r>
      <w:r>
        <w:rPr>
          <w:bCs/>
          <w:i/>
        </w:rPr>
      </w:r>
    </w:p>
    <w:p>
      <w:pPr>
        <w:ind w:firstLine="708"/>
        <w:jc w:val="both"/>
        <w:spacing w:after="0"/>
        <w:rPr>
          <w:bCs/>
          <w:i/>
        </w:rPr>
      </w:pPr>
      <w:r>
        <w:rPr>
          <w:rFonts w:ascii="Times New Roman" w:hAnsi="Times New Roman"/>
          <w:i/>
          <w:iCs/>
          <w:sz w:val="28"/>
          <w:szCs w:val="28"/>
        </w:rPr>
        <w:t xml:space="preserve">Региона</w:t>
      </w:r>
      <w:r>
        <w:rPr>
          <w:rFonts w:ascii="Times New Roman" w:hAnsi="Times New Roman"/>
          <w:i/>
          <w:iCs/>
          <w:sz w:val="28"/>
          <w:szCs w:val="28"/>
        </w:rPr>
        <w:t xml:space="preserve">льный омбудсмен обратилась в прокуратуру. После изучения ситуации прокурор признал необходимым отменить указанное постановление, материалы возвратить для проведения дополнительной проверки в орган дознания ОМВД России по Октябрьскому району города Иваново.</w:t>
      </w:r>
      <w:r>
        <w:rPr>
          <w:bCs/>
          <w:i/>
        </w:rPr>
      </w:r>
      <w:r>
        <w:rPr>
          <w:bCs/>
          <w:i/>
        </w:rPr>
      </w:r>
    </w:p>
    <w:p>
      <w:pPr>
        <w:ind w:firstLine="708"/>
        <w:jc w:val="both"/>
        <w:spacing w:after="0"/>
        <w:rPr>
          <w:rFonts w:ascii="Times New Roman" w:hAnsi="Times New Roman"/>
          <w:sz w:val="28"/>
          <w:szCs w:val="28"/>
        </w:rPr>
      </w:pPr>
      <w:r>
        <w:rPr>
          <w:rFonts w:ascii="Times New Roman" w:hAnsi="Times New Roman"/>
          <w:i/>
          <w:iCs/>
          <w:sz w:val="28"/>
          <w:szCs w:val="28"/>
        </w:rPr>
        <w:t xml:space="preserve">Институт уполномоченного по правам человека традиционно выступает в роли посредника между гражданами и государственными структурами, помогая восстановить нарушенные права.</w:t>
      </w:r>
      <w:r>
        <w:rPr>
          <w:rFonts w:ascii="Times New Roman" w:hAnsi="Times New Roman"/>
          <w:sz w:val="28"/>
          <w:szCs w:val="28"/>
        </w:rPr>
      </w:r>
      <w:r>
        <w:rPr>
          <w:rFonts w:ascii="Times New Roman" w:hAnsi="Times New Roman"/>
          <w:sz w:val="28"/>
          <w:szCs w:val="28"/>
        </w:rPr>
      </w:r>
    </w:p>
    <w:p>
      <w:pPr>
        <w:ind w:firstLine="708"/>
        <w:jc w:val="both"/>
        <w:spacing w:after="0"/>
        <w:rPr>
          <w:bCs/>
          <w:i/>
        </w:rPr>
      </w:pPr>
      <w:r>
        <w:rPr>
          <w:rFonts w:ascii="Times New Roman" w:hAnsi="Times New Roman"/>
          <w:i/>
          <w:iCs/>
          <w:sz w:val="28"/>
          <w:szCs w:val="28"/>
        </w:rPr>
        <w:t xml:space="preserve">2) К  правозащитнику обратился житель города Фурманова по вопросу несогласия с действиями (бездействием) должностных лиц ОМВД России по </w:t>
      </w:r>
      <w:r>
        <w:rPr>
          <w:rFonts w:ascii="Times New Roman" w:hAnsi="Times New Roman"/>
          <w:i/>
          <w:iCs/>
          <w:sz w:val="28"/>
          <w:szCs w:val="28"/>
        </w:rPr>
        <w:t xml:space="preserve">Фурмановскому</w:t>
      </w:r>
      <w:r>
        <w:rPr>
          <w:rFonts w:ascii="Times New Roman" w:hAnsi="Times New Roman"/>
          <w:i/>
          <w:iCs/>
          <w:sz w:val="28"/>
          <w:szCs w:val="28"/>
        </w:rPr>
        <w:t xml:space="preserve"> району. Он сообщил, что дважды был избит жителем своего района. По факту нанесения ему побоев безрезультатно обращался в ОВД по вопросу привлечения к ответственности виновного лица. </w:t>
      </w:r>
      <w:r>
        <w:rPr>
          <w:bCs/>
          <w:i/>
        </w:rPr>
      </w:r>
      <w:r>
        <w:rPr>
          <w:bCs/>
          <w:i/>
        </w:rPr>
      </w:r>
    </w:p>
    <w:p>
      <w:pPr>
        <w:ind w:firstLine="708"/>
        <w:jc w:val="both"/>
        <w:spacing w:after="0"/>
        <w:rPr>
          <w:bCs/>
          <w:i/>
        </w:rPr>
      </w:pPr>
      <w:r>
        <w:rPr>
          <w:rFonts w:ascii="Times New Roman" w:hAnsi="Times New Roman"/>
          <w:i/>
          <w:iCs/>
          <w:sz w:val="28"/>
          <w:szCs w:val="28"/>
        </w:rPr>
        <w:t xml:space="preserve">Обращение для проверки доводов заявителя незамедлительно было направлено в адрес </w:t>
      </w:r>
      <w:r>
        <w:rPr>
          <w:rFonts w:ascii="Times New Roman" w:hAnsi="Times New Roman"/>
          <w:i/>
          <w:iCs/>
          <w:sz w:val="28"/>
          <w:szCs w:val="28"/>
        </w:rPr>
        <w:t xml:space="preserve">Фурмановского</w:t>
      </w:r>
      <w:r>
        <w:rPr>
          <w:rFonts w:ascii="Times New Roman" w:hAnsi="Times New Roman"/>
          <w:i/>
          <w:iCs/>
          <w:sz w:val="28"/>
          <w:szCs w:val="28"/>
        </w:rPr>
        <w:t xml:space="preserve"> межрайонного прокурора. По результатам проверки установлено, что при производстве по делу об административном правонарушении допущено существенное нарушение процессуальных требований, предусмотренных </w:t>
      </w:r>
      <w:r>
        <w:rPr>
          <w:rFonts w:ascii="Times New Roman" w:hAnsi="Times New Roman"/>
          <w:i/>
          <w:iCs/>
          <w:sz w:val="28"/>
          <w:szCs w:val="28"/>
        </w:rPr>
        <w:t xml:space="preserve">КоАП</w:t>
      </w:r>
      <w:r>
        <w:rPr>
          <w:rFonts w:ascii="Times New Roman" w:hAnsi="Times New Roman"/>
          <w:i/>
          <w:iCs/>
          <w:sz w:val="28"/>
          <w:szCs w:val="28"/>
        </w:rPr>
        <w:t xml:space="preserve"> РФ, а вынесенное определение не соответствует положениям ст. 29.12 </w:t>
      </w:r>
      <w:r>
        <w:rPr>
          <w:rFonts w:ascii="Times New Roman" w:hAnsi="Times New Roman"/>
          <w:i/>
          <w:iCs/>
          <w:sz w:val="28"/>
          <w:szCs w:val="28"/>
        </w:rPr>
        <w:t xml:space="preserve">КоАП</w:t>
      </w:r>
      <w:r>
        <w:rPr>
          <w:rFonts w:ascii="Times New Roman" w:hAnsi="Times New Roman"/>
          <w:i/>
          <w:iCs/>
          <w:sz w:val="28"/>
          <w:szCs w:val="28"/>
        </w:rPr>
        <w:t xml:space="preserve"> РФ. </w:t>
      </w:r>
      <w:r>
        <w:rPr>
          <w:rFonts w:ascii="Times New Roman" w:hAnsi="Times New Roman"/>
          <w:i/>
          <w:iCs/>
          <w:sz w:val="28"/>
          <w:szCs w:val="28"/>
        </w:rPr>
        <w:t xml:space="preserve">В связи с чем, надзорным органом принесен протест на определение об отказе в возбуждении дела об административном правонарушений по ст. 6.1.1 </w:t>
      </w:r>
      <w:r>
        <w:rPr>
          <w:rFonts w:ascii="Times New Roman" w:hAnsi="Times New Roman"/>
          <w:i/>
          <w:iCs/>
          <w:sz w:val="28"/>
          <w:szCs w:val="28"/>
        </w:rPr>
        <w:t xml:space="preserve">КоАП</w:t>
      </w:r>
      <w:r>
        <w:rPr>
          <w:rFonts w:ascii="Times New Roman" w:hAnsi="Times New Roman"/>
          <w:i/>
          <w:iCs/>
          <w:sz w:val="28"/>
          <w:szCs w:val="28"/>
        </w:rPr>
        <w:t xml:space="preserve"> РФ.</w:t>
      </w:r>
      <w:r>
        <w:rPr>
          <w:rFonts w:ascii="Times New Roman" w:hAnsi="Times New Roman"/>
          <w:i/>
          <w:iCs/>
          <w:sz w:val="28"/>
          <w:szCs w:val="28"/>
        </w:rPr>
        <w:t xml:space="preserve"> По результатам рассмотрения протеста, определение об отказе в возбуждении дела об административном правонарушении отменено, дело направлено на новое рассмотрение.</w:t>
      </w:r>
      <w:r>
        <w:rPr>
          <w:bCs/>
          <w:i/>
        </w:rPr>
      </w:r>
      <w:r>
        <w:rPr>
          <w:bCs/>
          <w:i/>
        </w:rPr>
      </w:r>
    </w:p>
    <w:p>
      <w:pPr>
        <w:ind w:firstLine="708"/>
        <w:jc w:val="both"/>
        <w:spacing w:after="0"/>
        <w:rPr>
          <w:bCs/>
          <w:i/>
        </w:rPr>
      </w:pPr>
      <w:r>
        <w:rPr>
          <w:rFonts w:ascii="Times New Roman" w:hAnsi="Times New Roman"/>
          <w:i/>
          <w:iCs/>
          <w:sz w:val="28"/>
          <w:szCs w:val="28"/>
        </w:rPr>
        <w:t xml:space="preserve">Здесь необходимо помнить, что статья 6.1.1 Кодекса об административных правонарушениях Российской Федерации устанавливает а</w:t>
      </w:r>
      <w:r>
        <w:rPr>
          <w:rFonts w:ascii="Times New Roman" w:hAnsi="Times New Roman"/>
          <w:i/>
          <w:iCs/>
          <w:sz w:val="28"/>
          <w:szCs w:val="28"/>
        </w:rPr>
        <w:t xml:space="preserve">дминистративную ответственность за нанесение побоев или совершение иных насильственных действий, причинивших физическую боль, но не повлекших последствий, указанных в ст. 115 Уголовного кодекса РФ, если эти действия не содержат уголовно наказуемого деяния.</w:t>
      </w:r>
      <w:r>
        <w:rPr>
          <w:bCs/>
          <w:i/>
        </w:rPr>
      </w:r>
      <w:r>
        <w:rPr>
          <w:bCs/>
          <w:i/>
        </w:rPr>
      </w:r>
    </w:p>
    <w:p>
      <w:pPr>
        <w:ind w:firstLine="708"/>
        <w:jc w:val="both"/>
        <w:spacing w:after="0"/>
        <w:rPr>
          <w:bCs/>
          <w:i/>
        </w:rPr>
      </w:pPr>
      <w:r>
        <w:rPr>
          <w:rFonts w:ascii="Times New Roman" w:hAnsi="Times New Roman"/>
          <w:i/>
          <w:iCs/>
          <w:sz w:val="28"/>
          <w:szCs w:val="28"/>
        </w:rPr>
        <w:t xml:space="preserve">Срок давности привлечения к ответственности - 2 года.</w:t>
      </w:r>
      <w:r>
        <w:rPr>
          <w:bCs/>
          <w:i/>
        </w:rPr>
      </w:r>
      <w:r>
        <w:rPr>
          <w:bCs/>
          <w:i/>
        </w:rPr>
      </w:r>
    </w:p>
    <w:p>
      <w:pPr>
        <w:ind w:firstLine="708"/>
        <w:jc w:val="both"/>
        <w:spacing w:after="0"/>
        <w:rPr>
          <w:rFonts w:ascii="Times New Roman" w:hAnsi="Times New Roman"/>
          <w:sz w:val="28"/>
          <w:szCs w:val="28"/>
        </w:rPr>
      </w:pPr>
      <w:r>
        <w:rPr>
          <w:rFonts w:ascii="Times New Roman" w:hAnsi="Times New Roman"/>
          <w:i/>
          <w:iCs/>
          <w:sz w:val="28"/>
          <w:szCs w:val="28"/>
        </w:rPr>
        <w:t xml:space="preserve">Повторное в течение года совершение административного правонарушения, предусмотренного ст. 6.1.1 </w:t>
      </w:r>
      <w:r>
        <w:rPr>
          <w:rFonts w:ascii="Times New Roman" w:hAnsi="Times New Roman"/>
          <w:i/>
          <w:iCs/>
          <w:sz w:val="28"/>
          <w:szCs w:val="28"/>
        </w:rPr>
        <w:t xml:space="preserve">КоАП</w:t>
      </w:r>
      <w:r>
        <w:rPr>
          <w:rFonts w:ascii="Times New Roman" w:hAnsi="Times New Roman"/>
          <w:i/>
          <w:iCs/>
          <w:sz w:val="28"/>
          <w:szCs w:val="28"/>
        </w:rPr>
        <w:t xml:space="preserve"> РФ, образует состав преступления, предусмотренного ст. 116.1 УК РФ.</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i/>
          <w:iCs/>
          <w:sz w:val="28"/>
          <w:szCs w:val="28"/>
        </w:rPr>
        <w:t xml:space="preserve">3) Уполномоченному поступило необычное обращение. Заявитель, проживающий в другом регионе, обнаружила, что ее основной документ, удостоверяющий лично</w:t>
      </w:r>
      <w:r>
        <w:rPr>
          <w:rFonts w:ascii="Times New Roman" w:hAnsi="Times New Roman" w:eastAsia="Times New Roman"/>
          <w:i/>
          <w:iCs/>
          <w:sz w:val="28"/>
          <w:szCs w:val="28"/>
        </w:rPr>
        <w:t xml:space="preserve">сть - паспорт гражданина Российской Федерации, внезапно оказался недействительным в информационных системах. Это создавало серьезные препятствия в повседневной жизни: от проблем с банковскими операциями до сложностей при обращении в государственные органы.</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i/>
          <w:iCs/>
          <w:sz w:val="28"/>
          <w:szCs w:val="28"/>
        </w:rPr>
        <w:t xml:space="preserve">Заявитель, законно получивший паспорт в Ивановской области и не совершавший дейс</w:t>
      </w:r>
      <w:r>
        <w:rPr>
          <w:rFonts w:ascii="Times New Roman" w:hAnsi="Times New Roman" w:eastAsia="Times New Roman"/>
          <w:i/>
          <w:iCs/>
          <w:sz w:val="28"/>
          <w:szCs w:val="28"/>
        </w:rPr>
        <w:t xml:space="preserve">твий для его аннулирования, оказался в правовом вакууме. Не понимая причин произошедшего и не сумев самостоятельно оперативно разрешить ситуацию через стандартные процедуры, гражданин обратился за помощью к региональному Уполномоченному по правам человека.</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i/>
          <w:iCs/>
          <w:sz w:val="28"/>
          <w:szCs w:val="28"/>
        </w:rPr>
        <w:t xml:space="preserve">Реакция</w:t>
      </w:r>
      <w:r>
        <w:rPr>
          <w:rFonts w:ascii="Times New Roman" w:hAnsi="Times New Roman" w:eastAsia="Times New Roman"/>
          <w:i/>
          <w:iCs/>
          <w:sz w:val="28"/>
          <w:szCs w:val="28"/>
        </w:rPr>
        <w:t xml:space="preserve"> была незамедлительной. Рассмотрев обращение и признав его обоснованным, региональный омбудсмен Светлана Шмелева направила соответствующий запрос в Управление по вопросам миграции УМВД России по Ивановской области для выяснения причин технической ошибки и </w:t>
      </w:r>
      <w:r>
        <w:rPr>
          <w:rFonts w:ascii="Times New Roman" w:hAnsi="Times New Roman" w:eastAsia="Times New Roman"/>
          <w:i/>
          <w:iCs/>
          <w:sz w:val="28"/>
          <w:szCs w:val="28"/>
        </w:rPr>
        <w:t xml:space="preserve">восстановления</w:t>
      </w:r>
      <w:r>
        <w:rPr>
          <w:rFonts w:ascii="Times New Roman" w:hAnsi="Times New Roman" w:eastAsia="Times New Roman"/>
          <w:i/>
          <w:iCs/>
          <w:sz w:val="28"/>
          <w:szCs w:val="28"/>
        </w:rPr>
        <w:t xml:space="preserve"> законных прав гражданина.</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i/>
          <w:iCs/>
          <w:sz w:val="28"/>
          <w:szCs w:val="28"/>
        </w:rPr>
        <w:t xml:space="preserve">В кратчайшие сроки из </w:t>
      </w:r>
      <w:r>
        <w:rPr>
          <w:rFonts w:ascii="Times New Roman" w:hAnsi="Times New Roman" w:eastAsia="Times New Roman"/>
          <w:i/>
          <w:iCs/>
          <w:sz w:val="28"/>
          <w:szCs w:val="28"/>
        </w:rPr>
        <w:t xml:space="preserve">регионального</w:t>
      </w:r>
      <w:r>
        <w:rPr>
          <w:rFonts w:ascii="Times New Roman" w:hAnsi="Times New Roman" w:eastAsia="Times New Roman"/>
          <w:i/>
          <w:iCs/>
          <w:sz w:val="28"/>
          <w:szCs w:val="28"/>
        </w:rPr>
        <w:t xml:space="preserve"> УВМ России поступил официальный ответ. Ведомств</w:t>
      </w:r>
      <w:r>
        <w:rPr>
          <w:rFonts w:ascii="Times New Roman" w:hAnsi="Times New Roman" w:eastAsia="Times New Roman"/>
          <w:i/>
          <w:iCs/>
          <w:sz w:val="28"/>
          <w:szCs w:val="28"/>
        </w:rPr>
        <w:t xml:space="preserve">о сообщило, что в сервисе ГИСМУ (Государственная информационная система миграционного учета) произведена корректировка сведений заявителя. Все анкетные данные заявителя полностью восстановлены и имеют действительный статус в информационной базе МВД России.</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i/>
          <w:iCs/>
          <w:sz w:val="28"/>
          <w:szCs w:val="28"/>
        </w:rPr>
        <w:t xml:space="preserve">Данная ситуация наглядно показывает, как даже единичная техническая ошибка в масштабной государственной системе может существенно осложнить жизнь законопослушного гражданина. Мы благодарим Управление по вопросам миграции за оперативное и конс</w:t>
      </w:r>
      <w:r>
        <w:rPr>
          <w:rFonts w:ascii="Times New Roman" w:hAnsi="Times New Roman" w:eastAsia="Times New Roman"/>
          <w:i/>
          <w:iCs/>
          <w:sz w:val="28"/>
          <w:szCs w:val="28"/>
        </w:rPr>
        <w:t xml:space="preserve">труктивное взаимодействие. Важно, что механизм обратной связи и межведомственного реагирования сработал четко, и права человека были восстановлены в минимальные сроки.</w:t>
      </w:r>
      <w:r>
        <w:rPr>
          <w:rFonts w:ascii="Times New Roman" w:hAnsi="Times New Roman"/>
          <w:sz w:val="28"/>
          <w:szCs w:val="28"/>
        </w:rPr>
      </w:r>
      <w:r>
        <w:rPr>
          <w:rFonts w:ascii="Times New Roman" w:hAnsi="Times New Roman"/>
          <w:sz w:val="28"/>
          <w:szCs w:val="28"/>
        </w:rPr>
      </w:r>
    </w:p>
    <w:p>
      <w:pPr>
        <w:ind w:firstLine="709"/>
        <w:jc w:val="both"/>
        <w:spacing w:after="0"/>
        <w:rPr>
          <w:color w:val="000000" w:themeColor="text1"/>
        </w:rPr>
      </w:pPr>
      <w:r>
        <w:rPr>
          <w:rFonts w:ascii="Times New Roman" w:hAnsi="Times New Roman"/>
          <w:color w:val="000000" w:themeColor="text1"/>
          <w:sz w:val="28"/>
          <w:szCs w:val="28"/>
        </w:rPr>
        <w:t xml:space="preserve">По информации, поступи</w:t>
      </w:r>
      <w:r>
        <w:rPr>
          <w:rFonts w:ascii="Times New Roman" w:hAnsi="Times New Roman"/>
          <w:color w:val="000000" w:themeColor="text1"/>
          <w:sz w:val="28"/>
          <w:szCs w:val="28"/>
        </w:rPr>
        <w:t xml:space="preserve">вшей из УМВД России по Ивановской области, за 12 месяцев 2025 года было зарегистрировано 11120 (-6,5%) преступлений, в том числе 3386 (-1,2%) – тяжких и особо тяжких, удельный вес которых в общем массиве регистрируемой преступности составил 30,5% (+1,7%). </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Уровень преступности на 100 тыс. населения составил 1237,6, в том числе по тяжким и особо тяжким составам – 376,6.</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Количество погибших на 100 тыс. населения составило 8,8, получивших тяжкий вред здоровью – 17,6.</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В структуре преступности снизилось количество зарегистрированн</w:t>
      </w:r>
      <w:r>
        <w:rPr>
          <w:rFonts w:ascii="Times New Roman" w:hAnsi="Times New Roman"/>
          <w:color w:val="000000" w:themeColor="text1"/>
          <w:sz w:val="28"/>
          <w:szCs w:val="28"/>
        </w:rPr>
        <w:t xml:space="preserve">ых фактов умышленного причинения тяжкого вреда здоровью (-13,5%; 77), грабежей (-38,2%; 123), убийств (-25%; 39), разбойных нападений (-29,4%; 12), краж (-12,7%; 3014), краж автомобилей (-27,3%; 24), краж из квартир (-25%; 135), мошенничеств (-5,6%; 2324).</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В то же время отмечается увеличение количества фактов изнасилований (+266,7%; 33).</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Отмечено снижение числа прест</w:t>
      </w:r>
      <w:r>
        <w:rPr>
          <w:rFonts w:ascii="Times New Roman" w:hAnsi="Times New Roman"/>
          <w:color w:val="000000" w:themeColor="text1"/>
          <w:sz w:val="28"/>
          <w:szCs w:val="28"/>
        </w:rPr>
        <w:t xml:space="preserve">уплений, совершенных с использованием информационно-коммуникационных технологий (-13,1%; 3781). Размер причиненного ущерба по оконченным и приостановленным уголовным делам указанной категории составил 835 571 тыс. руб., из них возмещено – 21 385 тыс. руб. </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Снизилась уличная преступность. В общественных местах совершено 2997 (-4,7%) преступлений (уд</w:t>
      </w:r>
      <w:r>
        <w:rPr>
          <w:rFonts w:ascii="Times New Roman" w:hAnsi="Times New Roman"/>
          <w:color w:val="000000" w:themeColor="text1"/>
          <w:sz w:val="28"/>
          <w:szCs w:val="28"/>
        </w:rPr>
        <w:t xml:space="preserve">.</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в</w:t>
      </w:r>
      <w:r>
        <w:rPr>
          <w:rFonts w:ascii="Times New Roman" w:hAnsi="Times New Roman"/>
          <w:color w:val="000000" w:themeColor="text1"/>
          <w:sz w:val="28"/>
          <w:szCs w:val="28"/>
        </w:rPr>
        <w:t xml:space="preserve">ес: 27,0%), в том числе 912 (-16,9%) – на улицах (уд. вес: 8,2%).</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В криминологической характеристике преступности отмечается увеличение числа противоправных деяний, с</w:t>
      </w:r>
      <w:r>
        <w:rPr>
          <w:rFonts w:ascii="Times New Roman" w:hAnsi="Times New Roman"/>
          <w:color w:val="000000" w:themeColor="text1"/>
          <w:sz w:val="28"/>
          <w:szCs w:val="28"/>
        </w:rPr>
        <w:t xml:space="preserve">овершенных, в состоянии наркотического опьянения (+31,2%; 21) и уменьшение лицами, находившимися в состоянии алкогольного опьянения (-24,8%; 1271), ранее судимыми (-13,0%; 3665) преступлений совершенных несовершеннолетними или при их участии (-16,6%; 230).</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Уменьшилось количество выявленных сотрудниками ОВД фактов незаконного оборота оружия (-6%; 63), количество деяний, совершенных с его использованием осталось на прежнем уровне (</w:t>
      </w:r>
      <w:r>
        <w:rPr>
          <w:rFonts w:ascii="Times New Roman" w:hAnsi="Times New Roman"/>
          <w:color w:val="000000" w:themeColor="text1"/>
          <w:sz w:val="28"/>
          <w:szCs w:val="28"/>
        </w:rPr>
        <w:t xml:space="preserve">стаб</w:t>
      </w:r>
      <w:r>
        <w:rPr>
          <w:rFonts w:ascii="Times New Roman" w:hAnsi="Times New Roman"/>
          <w:color w:val="000000" w:themeColor="text1"/>
          <w:sz w:val="28"/>
          <w:szCs w:val="28"/>
        </w:rPr>
        <w:t xml:space="preserve">.; 12).</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В отчетном периоде правоохранительными органами окончены уголовные дела о 5950 преступлениях (-7,8%), в том числе 1570 (-5,9%) тяжких и особо тяжких. Приостановлено 4511 (-7,7%), из них тяжких и особо тяжких – 1416 (-10,2%).</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Общая раскрываемость преступлений осталась на прежнем уровне (56,9%), по тяжким и особо тяжким составам – увеличилась на 1,2% (до 52,6%).</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Увеличилась раскрываемость тяжких и особо тяжких противоправных деяний (с 51,4% до 52,6%), разбойных нападений (с 81,0% до 100%), краж (с 51,3% </w:t>
      </w:r>
      <w:r>
        <w:rPr>
          <w:rFonts w:ascii="Times New Roman" w:hAnsi="Times New Roman"/>
          <w:color w:val="000000" w:themeColor="text1"/>
          <w:sz w:val="28"/>
          <w:szCs w:val="28"/>
        </w:rPr>
        <w:t xml:space="preserve">до</w:t>
      </w:r>
      <w:r>
        <w:rPr>
          <w:rFonts w:ascii="Times New Roman" w:hAnsi="Times New Roman"/>
          <w:color w:val="000000" w:themeColor="text1"/>
          <w:sz w:val="28"/>
          <w:szCs w:val="28"/>
        </w:rPr>
        <w:t xml:space="preserve"> 53,6%). Уменьшилась раскрываемость, краж из квартир (с 63,4% до 51,6%), грабежей (с 93,8% до 89,6%). </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Раскрыты все факты убийств (</w:t>
      </w:r>
      <w:r>
        <w:rPr>
          <w:rFonts w:ascii="Times New Roman" w:hAnsi="Times New Roman"/>
          <w:color w:val="000000" w:themeColor="text1"/>
          <w:sz w:val="28"/>
          <w:szCs w:val="28"/>
        </w:rPr>
        <w:t xml:space="preserve">стаб</w:t>
      </w:r>
      <w:r>
        <w:rPr>
          <w:rFonts w:ascii="Times New Roman" w:hAnsi="Times New Roman"/>
          <w:color w:val="000000" w:themeColor="text1"/>
          <w:sz w:val="28"/>
          <w:szCs w:val="28"/>
        </w:rPr>
        <w:t xml:space="preserve">.), изнасилований (</w:t>
      </w:r>
      <w:r>
        <w:rPr>
          <w:rFonts w:ascii="Times New Roman" w:hAnsi="Times New Roman"/>
          <w:color w:val="000000" w:themeColor="text1"/>
          <w:sz w:val="28"/>
          <w:szCs w:val="28"/>
        </w:rPr>
        <w:t xml:space="preserve">стаб</w:t>
      </w:r>
      <w:r>
        <w:rPr>
          <w:rFonts w:ascii="Times New Roman" w:hAnsi="Times New Roman"/>
          <w:color w:val="000000" w:themeColor="text1"/>
          <w:sz w:val="28"/>
          <w:szCs w:val="28"/>
        </w:rPr>
        <w:t xml:space="preserve">.), умышленного причинения тяжкого вреда здоровью (</w:t>
      </w:r>
      <w:r>
        <w:rPr>
          <w:rFonts w:ascii="Times New Roman" w:hAnsi="Times New Roman"/>
          <w:color w:val="000000" w:themeColor="text1"/>
          <w:sz w:val="28"/>
          <w:szCs w:val="28"/>
        </w:rPr>
        <w:t xml:space="preserve">стаб</w:t>
      </w:r>
      <w:r>
        <w:rPr>
          <w:rFonts w:ascii="Times New Roman" w:hAnsi="Times New Roman"/>
          <w:color w:val="000000" w:themeColor="text1"/>
          <w:sz w:val="28"/>
          <w:szCs w:val="28"/>
        </w:rPr>
        <w:t xml:space="preserve">.).</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Правоохранительными органами раскрыто 195 (-48,3%) преступлений прошлых лет.</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Количество уголовных дел, находившихся в производстве следственных подразделений - 6236 (АППГ - 7665), в производстве территориальных подразделений дознания – 6897 (АППГ – 6977).</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Количество уголовных дел, оконченных производством подразделениями следствия - 1124 (АППГ - 1320), из них направленных в суд – 1034 (АППГ - 1188).</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Количество уголовных дел, оконченных производством территориальными подразделениями дознания – 1648 (АППГ – 1969), из них направленных в суд – 1404 (АППГ – 1 737).</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Количество уголовных дел, оконченных подразделениями </w:t>
      </w:r>
      <w:r>
        <w:rPr>
          <w:rFonts w:ascii="Times New Roman" w:hAnsi="Times New Roman"/>
          <w:color w:val="000000" w:themeColor="text1"/>
          <w:sz w:val="28"/>
          <w:szCs w:val="28"/>
        </w:rPr>
        <w:t xml:space="preserve">следствия</w:t>
      </w:r>
      <w:r>
        <w:rPr>
          <w:rFonts w:ascii="Times New Roman" w:hAnsi="Times New Roman"/>
          <w:color w:val="000000" w:themeColor="text1"/>
          <w:sz w:val="28"/>
          <w:szCs w:val="28"/>
        </w:rPr>
        <w:t xml:space="preserve"> в сроки свыше установленных уголовно-процессуальным законодательством – 326 (АППГ - 413), территориальными подразделениями дознания – 565 (АППГ – 594).</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Количество лиц, незаконно привлеченных к уголовной ответственности подразделениями следствия – 2 (АППГ - 2), территориальными подразделениями дознания – 1 (АППГ – 3).</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Количество представлений, внесенных органами прокуратуры о нарушении разумных сроков досудебного производства и права на защиту в подразделениях следствия – 307, подразделениях дознания – 115.</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За 12 месяцев 2025 года на территории Ивановской области зарегистрировано 973 преступления в сфере незаконного оборота наркотиков (АППГ – 1016; -4,2%), из которых 934 (или 96,0%) выявлены сотрудниками ОВД (АППГ – 979; -4,6%).</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По ст. 228 УК РФ зарегистрировано 144 преступления, связанных с незаконным приобретением, хранением наркотических средств, </w:t>
      </w:r>
      <w:r>
        <w:rPr>
          <w:rFonts w:ascii="Times New Roman" w:hAnsi="Times New Roman"/>
          <w:color w:val="000000" w:themeColor="text1"/>
          <w:sz w:val="28"/>
          <w:szCs w:val="28"/>
        </w:rPr>
        <w:t xml:space="preserve">психотропных веществ или их аналогов (АППГ – 178; -19,1%), по ст. 228.1, 234 УК РФ зарегистрировано 821 преступление, связанное с незаконным сбытом и пересылкой наркотических средств (АППГ – 821), по ст. 231 УК РФ зарегистрировано 5 преступлений (АППГ – 2;</w:t>
      </w:r>
      <w:r>
        <w:rPr>
          <w:rFonts w:ascii="Times New Roman" w:hAnsi="Times New Roman"/>
          <w:color w:val="000000" w:themeColor="text1"/>
          <w:sz w:val="28"/>
          <w:szCs w:val="28"/>
        </w:rPr>
        <w:t xml:space="preserve"> +150,0%), по ст. 232 УК РФ зарегистрировано 1 преступление (АППГ – 1), по ст. 174, 174.1 УК РФ зарегистрировано 2 преступления (АППГ – 4; -50,0%).</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Окончено предварительным расследованием 610 </w:t>
      </w:r>
      <w:r>
        <w:rPr>
          <w:rFonts w:ascii="Times New Roman" w:hAnsi="Times New Roman"/>
          <w:color w:val="000000" w:themeColor="text1"/>
          <w:sz w:val="28"/>
          <w:szCs w:val="28"/>
        </w:rPr>
        <w:t xml:space="preserve">наркопреступлений</w:t>
      </w:r>
      <w:r>
        <w:rPr>
          <w:rFonts w:ascii="Times New Roman" w:hAnsi="Times New Roman"/>
          <w:color w:val="000000" w:themeColor="text1"/>
          <w:sz w:val="28"/>
          <w:szCs w:val="28"/>
        </w:rPr>
        <w:t xml:space="preserve"> (АППГ – 789; -22,7%</w:t>
      </w:r>
      <w:r>
        <w:rPr>
          <w:rFonts w:ascii="Times New Roman" w:hAnsi="Times New Roman"/>
          <w:color w:val="000000" w:themeColor="text1"/>
          <w:sz w:val="28"/>
          <w:szCs w:val="28"/>
        </w:rPr>
        <w:t xml:space="preserve">), из них 131 преступление по ст. 228 УК РФ (АППГ – 168; -22,0%), 473 преступления по ст. 228.1, 234 УК РФ (АППГ – 607; -22,1%), 3 преступления по ст. 231 УК РФ (АППГ – 1; +200,0%), 1 преступление по ст. 232 УК РФ (АППГ – 2; -50,0%), 2 преступления по ст. </w:t>
      </w:r>
      <w:r>
        <w:rPr>
          <w:rFonts w:ascii="Times New Roman" w:hAnsi="Times New Roman"/>
          <w:color w:val="000000" w:themeColor="text1"/>
          <w:sz w:val="28"/>
          <w:szCs w:val="28"/>
        </w:rPr>
        <w:t xml:space="preserve">174, 174.1 УК РФ (АППГ – 2), дознанием – 45 (АППГ – 94; -52,1%), следствием – 517 (АППГ – 538; -3,9%).</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Сотрудниками УМВД выявлено 612 административных правонарушений, совершенных в сфере незаконного оборота наркотиков (АППГ – 620; -1,3%). На долю подразделений </w:t>
      </w:r>
      <w:r>
        <w:rPr>
          <w:rFonts w:ascii="Times New Roman" w:hAnsi="Times New Roman"/>
          <w:color w:val="000000" w:themeColor="text1"/>
          <w:sz w:val="28"/>
          <w:szCs w:val="28"/>
        </w:rPr>
        <w:t xml:space="preserve">наркоконтроля</w:t>
      </w:r>
      <w:r>
        <w:rPr>
          <w:rFonts w:ascii="Times New Roman" w:hAnsi="Times New Roman"/>
          <w:color w:val="000000" w:themeColor="text1"/>
          <w:sz w:val="28"/>
          <w:szCs w:val="28"/>
        </w:rPr>
        <w:t xml:space="preserve"> УМВД приходится 59,6% или 365 (АППГ – 414; -12,4%) административных правонарушений рассматриваемой категории.</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В рамках деятельности по противодействию </w:t>
      </w:r>
      <w:r>
        <w:rPr>
          <w:rFonts w:ascii="Times New Roman" w:hAnsi="Times New Roman"/>
          <w:color w:val="000000" w:themeColor="text1"/>
          <w:sz w:val="28"/>
          <w:szCs w:val="28"/>
        </w:rPr>
        <w:t xml:space="preserve">наркопреступлениям</w:t>
      </w:r>
      <w:r>
        <w:rPr>
          <w:rFonts w:ascii="Times New Roman" w:hAnsi="Times New Roman"/>
          <w:color w:val="000000" w:themeColor="text1"/>
          <w:sz w:val="28"/>
          <w:szCs w:val="28"/>
        </w:rPr>
        <w:t xml:space="preserve">, совершаемых с использованием информационно-телекоммуникационных технологий УМВД через </w:t>
      </w:r>
      <w:r>
        <w:rPr>
          <w:rFonts w:ascii="Times New Roman" w:hAnsi="Times New Roman"/>
          <w:color w:val="000000" w:themeColor="text1"/>
          <w:sz w:val="28"/>
          <w:szCs w:val="28"/>
        </w:rPr>
        <w:t xml:space="preserve">Роскомнадзор</w:t>
      </w:r>
      <w:r>
        <w:rPr>
          <w:rFonts w:ascii="Times New Roman" w:hAnsi="Times New Roman"/>
          <w:color w:val="000000" w:themeColor="text1"/>
          <w:sz w:val="28"/>
          <w:szCs w:val="28"/>
        </w:rPr>
        <w:t xml:space="preserve"> направлено 118 заявок на блокировку страниц Интернет-сайтов. По 95 заявкам </w:t>
      </w:r>
      <w:r>
        <w:rPr>
          <w:rFonts w:ascii="Times New Roman" w:hAnsi="Times New Roman"/>
          <w:color w:val="000000" w:themeColor="text1"/>
          <w:sz w:val="28"/>
          <w:szCs w:val="28"/>
        </w:rPr>
        <w:t xml:space="preserve">Роскомнадзор</w:t>
      </w:r>
      <w:r>
        <w:rPr>
          <w:rFonts w:ascii="Times New Roman" w:hAnsi="Times New Roman"/>
          <w:color w:val="000000" w:themeColor="text1"/>
          <w:sz w:val="28"/>
          <w:szCs w:val="28"/>
        </w:rPr>
        <w:t xml:space="preserve"> подтвердил наличие </w:t>
      </w:r>
      <w:r>
        <w:rPr>
          <w:rFonts w:ascii="Times New Roman" w:hAnsi="Times New Roman"/>
          <w:color w:val="000000" w:themeColor="text1"/>
          <w:sz w:val="28"/>
          <w:szCs w:val="28"/>
        </w:rPr>
        <w:t xml:space="preserve">противоправного</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контента</w:t>
      </w:r>
      <w:r>
        <w:rPr>
          <w:rFonts w:ascii="Times New Roman" w:hAnsi="Times New Roman"/>
          <w:color w:val="000000" w:themeColor="text1"/>
          <w:sz w:val="28"/>
          <w:szCs w:val="28"/>
        </w:rPr>
        <w:t xml:space="preserve">, указанные страницы заблокированы. По остальным направленным заявкам сведения в </w:t>
      </w:r>
      <w:r>
        <w:rPr>
          <w:rFonts w:ascii="Times New Roman" w:hAnsi="Times New Roman"/>
          <w:color w:val="000000" w:themeColor="text1"/>
          <w:sz w:val="28"/>
          <w:szCs w:val="28"/>
        </w:rPr>
        <w:t xml:space="preserve">Роскомнадзор</w:t>
      </w:r>
      <w:r>
        <w:rPr>
          <w:rFonts w:ascii="Times New Roman" w:hAnsi="Times New Roman"/>
          <w:color w:val="000000" w:themeColor="text1"/>
          <w:sz w:val="28"/>
          <w:szCs w:val="28"/>
        </w:rPr>
        <w:t xml:space="preserve"> поступали ранее из иных источников.</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В 2025 году УМВД осуществлялось взаимодействие с органами местного самоуправления в рамках проведения профилактических рейдовых мероприятий по выявлению и удалению надписей </w:t>
      </w:r>
      <w:r>
        <w:rPr>
          <w:rFonts w:ascii="Times New Roman" w:hAnsi="Times New Roman"/>
          <w:color w:val="000000" w:themeColor="text1"/>
          <w:sz w:val="28"/>
          <w:szCs w:val="28"/>
        </w:rPr>
        <w:t xml:space="preserve">пронаркотического</w:t>
      </w:r>
      <w:r>
        <w:rPr>
          <w:rFonts w:ascii="Times New Roman" w:hAnsi="Times New Roman"/>
          <w:color w:val="000000" w:themeColor="text1"/>
          <w:sz w:val="28"/>
          <w:szCs w:val="28"/>
        </w:rPr>
        <w:t xml:space="preserve"> содержания, нанесенных на объекты городской инфраструктуры.</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В рамках дополнительных</w:t>
      </w:r>
      <w:r>
        <w:rPr>
          <w:rFonts w:ascii="Times New Roman" w:hAnsi="Times New Roman"/>
          <w:color w:val="000000" w:themeColor="text1"/>
          <w:sz w:val="28"/>
          <w:szCs w:val="28"/>
        </w:rPr>
        <w:t xml:space="preserve"> мероприятий сотрудниками УМВД во взаимодействии с управлением муниципального контроля Администрации города Иванова и молодежными общественными организациями была организована работа мобильных групп по закрашиванию на территории областного центра надписей </w:t>
      </w:r>
      <w:r>
        <w:rPr>
          <w:rFonts w:ascii="Times New Roman" w:hAnsi="Times New Roman"/>
          <w:color w:val="000000" w:themeColor="text1"/>
          <w:sz w:val="28"/>
          <w:szCs w:val="28"/>
        </w:rPr>
        <w:t xml:space="preserve">пронаркотического</w:t>
      </w:r>
      <w:r>
        <w:rPr>
          <w:rFonts w:ascii="Times New Roman" w:hAnsi="Times New Roman"/>
          <w:color w:val="000000" w:themeColor="text1"/>
          <w:sz w:val="28"/>
          <w:szCs w:val="28"/>
        </w:rPr>
        <w:t xml:space="preserve"> содержания на фасадах многоквартирных домов. </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Работа по </w:t>
      </w:r>
      <w:r>
        <w:rPr>
          <w:rFonts w:ascii="Times New Roman" w:hAnsi="Times New Roman"/>
          <w:color w:val="000000" w:themeColor="text1"/>
          <w:sz w:val="28"/>
          <w:szCs w:val="28"/>
        </w:rPr>
        <w:t xml:space="preserve">антинаркотической</w:t>
      </w:r>
      <w:r>
        <w:rPr>
          <w:rFonts w:ascii="Times New Roman" w:hAnsi="Times New Roman"/>
          <w:color w:val="000000" w:themeColor="text1"/>
          <w:sz w:val="28"/>
          <w:szCs w:val="28"/>
        </w:rPr>
        <w:t xml:space="preserve"> профилактике проводилась совместно со</w:t>
      </w:r>
      <w:r>
        <w:rPr>
          <w:rFonts w:ascii="Times New Roman" w:hAnsi="Times New Roman"/>
          <w:color w:val="000000" w:themeColor="text1"/>
          <w:sz w:val="28"/>
          <w:szCs w:val="28"/>
        </w:rPr>
        <w:t xml:space="preserve"> структурными подразделениями социального блока Правительства Ивановской области, органами местного самоуправления, учреждениями сфер молодежной политики, образования, культуры, спорта, общественными объединениями и молодежными волонтерскими организациями.</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Профилактические мероприятия реализованы в формах информационно-профилактических б</w:t>
      </w:r>
      <w:r>
        <w:rPr>
          <w:rFonts w:ascii="Times New Roman" w:hAnsi="Times New Roman"/>
          <w:color w:val="000000" w:themeColor="text1"/>
          <w:sz w:val="28"/>
          <w:szCs w:val="28"/>
        </w:rPr>
        <w:t xml:space="preserve">есед, спортивного и культурно-массового досуга, а также интерактивной работы в сети Интернет. В профилактической работе активно использовалась такие формы работы, как проведение «Единых дней профилактики» в образовательных организациях, лекционные занятия </w:t>
      </w:r>
      <w:r>
        <w:rPr>
          <w:rFonts w:ascii="Times New Roman" w:hAnsi="Times New Roman"/>
          <w:color w:val="000000" w:themeColor="text1"/>
          <w:sz w:val="28"/>
          <w:szCs w:val="28"/>
        </w:rPr>
        <w:t xml:space="preserve">антинаркотической</w:t>
      </w:r>
      <w:r>
        <w:rPr>
          <w:rFonts w:ascii="Times New Roman" w:hAnsi="Times New Roman"/>
          <w:color w:val="000000" w:themeColor="text1"/>
          <w:sz w:val="28"/>
          <w:szCs w:val="28"/>
        </w:rPr>
        <w:t xml:space="preserve"> направленности, обучающие семинары для субъектов системы профилактики, индивидуальные профилактические беседы по вопросам ответственности за совершение правонарушений, профилактики наркомании и </w:t>
      </w:r>
      <w:r>
        <w:rPr>
          <w:rFonts w:ascii="Times New Roman" w:hAnsi="Times New Roman"/>
          <w:color w:val="000000" w:themeColor="text1"/>
          <w:sz w:val="28"/>
          <w:szCs w:val="28"/>
        </w:rPr>
        <w:t xml:space="preserve">наркопреступности</w:t>
      </w:r>
      <w:r>
        <w:rPr>
          <w:rFonts w:ascii="Times New Roman" w:hAnsi="Times New Roman"/>
          <w:color w:val="000000" w:themeColor="text1"/>
          <w:sz w:val="28"/>
          <w:szCs w:val="28"/>
        </w:rPr>
        <w:t xml:space="preserve">. В рамках мероприятий их участники информировались об опасности наркотической </w:t>
      </w:r>
      <w:r>
        <w:rPr>
          <w:rFonts w:ascii="Times New Roman" w:hAnsi="Times New Roman"/>
          <w:color w:val="000000" w:themeColor="text1"/>
          <w:sz w:val="28"/>
          <w:szCs w:val="28"/>
        </w:rPr>
        <w:t xml:space="preserve">зависимости, </w:t>
      </w:r>
      <w:r>
        <w:rPr>
          <w:rFonts w:ascii="Times New Roman" w:hAnsi="Times New Roman"/>
          <w:color w:val="000000" w:themeColor="text1"/>
          <w:sz w:val="28"/>
          <w:szCs w:val="28"/>
        </w:rPr>
        <w:t xml:space="preserve">разрушительном</w:t>
      </w:r>
      <w:r>
        <w:rPr>
          <w:rFonts w:ascii="Times New Roman" w:hAnsi="Times New Roman"/>
          <w:color w:val="000000" w:themeColor="text1"/>
          <w:sz w:val="28"/>
          <w:szCs w:val="28"/>
        </w:rPr>
        <w:t xml:space="preserve"> воздействий </w:t>
      </w:r>
      <w:r>
        <w:rPr>
          <w:rFonts w:ascii="Times New Roman" w:hAnsi="Times New Roman"/>
          <w:color w:val="000000" w:themeColor="text1"/>
          <w:sz w:val="28"/>
          <w:szCs w:val="28"/>
        </w:rPr>
        <w:t xml:space="preserve">психоактивных</w:t>
      </w:r>
      <w:r>
        <w:rPr>
          <w:rFonts w:ascii="Times New Roman" w:hAnsi="Times New Roman"/>
          <w:color w:val="000000" w:themeColor="text1"/>
          <w:sz w:val="28"/>
          <w:szCs w:val="28"/>
        </w:rPr>
        <w:t xml:space="preserve"> веществ, уголовной и административной ответственности за незаконный оборот и потребление наркотиков.</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В 2025 году проводилась профилактическая работа с военнослужащими (акция «Армия против наркотиков») и призывной молодежью (акция «Призывник»).</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В июне 2025 года организовано проведение на территории региона </w:t>
      </w:r>
      <w:r>
        <w:rPr>
          <w:rFonts w:ascii="Times New Roman" w:hAnsi="Times New Roman"/>
          <w:color w:val="000000" w:themeColor="text1"/>
          <w:sz w:val="28"/>
          <w:szCs w:val="28"/>
        </w:rPr>
        <w:t xml:space="preserve">антинаркотической</w:t>
      </w:r>
      <w:r>
        <w:rPr>
          <w:rFonts w:ascii="Times New Roman" w:hAnsi="Times New Roman"/>
          <w:color w:val="000000" w:themeColor="text1"/>
          <w:sz w:val="28"/>
          <w:szCs w:val="28"/>
        </w:rPr>
        <w:t xml:space="preserve"> акции «Время Независимых», приуроченной к Международному дню борьбы с наркоманией и незаконным оборотом наркотиков. </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Во взаимодействии с Департаментом здравоохранения Ивановской области и Ивановским областным наркологическим диспансером проведены: </w:t>
      </w:r>
      <w:r>
        <w:rPr>
          <w:rFonts w:ascii="Times New Roman" w:hAnsi="Times New Roman"/>
          <w:color w:val="000000" w:themeColor="text1"/>
          <w:sz w:val="28"/>
          <w:szCs w:val="28"/>
        </w:rPr>
        <w:t xml:space="preserve">антинаркотическая</w:t>
      </w:r>
      <w:r>
        <w:rPr>
          <w:rFonts w:ascii="Times New Roman" w:hAnsi="Times New Roman"/>
          <w:color w:val="000000" w:themeColor="text1"/>
          <w:sz w:val="28"/>
          <w:szCs w:val="28"/>
        </w:rPr>
        <w:t xml:space="preserve"> акция «Сообщи, где торгуют смертью», комплексная оперативно-профилактическая операция «Чистое поколение.</w:t>
      </w:r>
      <w:r>
        <w:rPr>
          <w:rFonts w:ascii="Times New Roman" w:hAnsi="Times New Roman"/>
          <w:color w:val="000000" w:themeColor="text1"/>
          <w:sz w:val="28"/>
          <w:szCs w:val="28"/>
        </w:rPr>
        <w:t xml:space="preserve"> На</w:t>
      </w:r>
      <w:r>
        <w:rPr>
          <w:rFonts w:ascii="Times New Roman" w:hAnsi="Times New Roman"/>
          <w:color w:val="000000" w:themeColor="text1"/>
          <w:sz w:val="28"/>
          <w:szCs w:val="28"/>
        </w:rPr>
        <w:t xml:space="preserve"> межведомственной основе организована межведомственная комплексная оперативно-профилактическая операция «Мак – 2025». Операция организована в целях выявления и уничтожения незаконных посевов и очагов произрастания дикорастущих растений, содержащих наркотич</w:t>
      </w:r>
      <w:r>
        <w:rPr>
          <w:rFonts w:ascii="Times New Roman" w:hAnsi="Times New Roman"/>
          <w:color w:val="000000" w:themeColor="text1"/>
          <w:sz w:val="28"/>
          <w:szCs w:val="28"/>
        </w:rPr>
        <w:t xml:space="preserve">еские средства, перекрытия внутри региональных, межрегиональных и трансграничных каналов поступления наркотических средств растительного происхождения в незаконный оборот на территории Ивановской области. Совместно с УМВД в ней приняли участие: Управление </w:t>
      </w:r>
      <w:r>
        <w:rPr>
          <w:rFonts w:ascii="Times New Roman" w:hAnsi="Times New Roman"/>
          <w:color w:val="000000" w:themeColor="text1"/>
          <w:sz w:val="28"/>
          <w:szCs w:val="28"/>
        </w:rPr>
        <w:t xml:space="preserve">Росгвардии</w:t>
      </w:r>
      <w:r>
        <w:rPr>
          <w:rFonts w:ascii="Times New Roman" w:hAnsi="Times New Roman"/>
          <w:color w:val="000000" w:themeColor="text1"/>
          <w:sz w:val="28"/>
          <w:szCs w:val="28"/>
        </w:rPr>
        <w:t xml:space="preserve"> по Ивановской области, УФСБ России по Ивановской области, Военная полиция, Таможня Владимирской области, Департамент сельского хозяйства и продовольствия Ивановской области.</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В рамках методического сопровождения деятельности по организации </w:t>
      </w:r>
      <w:r>
        <w:rPr>
          <w:rFonts w:ascii="Times New Roman" w:hAnsi="Times New Roman"/>
          <w:color w:val="000000" w:themeColor="text1"/>
          <w:sz w:val="28"/>
          <w:szCs w:val="28"/>
        </w:rPr>
        <w:t xml:space="preserve">антинаркотической</w:t>
      </w:r>
      <w:r>
        <w:rPr>
          <w:rFonts w:ascii="Times New Roman" w:hAnsi="Times New Roman"/>
          <w:color w:val="000000" w:themeColor="text1"/>
          <w:sz w:val="28"/>
          <w:szCs w:val="28"/>
        </w:rPr>
        <w:t xml:space="preserve"> профилактики УМВД подготовлен обзор о практических мероприятиях </w:t>
      </w:r>
      <w:r>
        <w:rPr>
          <w:rFonts w:ascii="Times New Roman" w:hAnsi="Times New Roman"/>
          <w:color w:val="000000" w:themeColor="text1"/>
          <w:sz w:val="28"/>
          <w:szCs w:val="28"/>
        </w:rPr>
        <w:t xml:space="preserve">антинаркотической</w:t>
      </w:r>
      <w:r>
        <w:rPr>
          <w:rFonts w:ascii="Times New Roman" w:hAnsi="Times New Roman"/>
          <w:color w:val="000000" w:themeColor="text1"/>
          <w:sz w:val="28"/>
          <w:szCs w:val="28"/>
        </w:rPr>
        <w:t xml:space="preserve"> направленности, реализуемых на территории Ивановской области в 2025 году. Подготовленная информация предназначена для содействия в организации профилактической работы со студентами ВУЗов и направлена в Комитет И</w:t>
      </w:r>
      <w:r>
        <w:rPr>
          <w:rFonts w:ascii="Times New Roman" w:hAnsi="Times New Roman"/>
          <w:color w:val="000000" w:themeColor="text1"/>
          <w:sz w:val="28"/>
          <w:szCs w:val="28"/>
        </w:rPr>
        <w:t xml:space="preserve">вановской области по молодежной политике и Координационный центр по вопросам формирования у молодежи активной гражданской позиции Ивановского государственного университета для распространения среди организаций высшего профессионального образования региона.</w:t>
      </w:r>
      <w:r>
        <w:rPr>
          <w:color w:val="000000" w:themeColor="text1"/>
        </w:rPr>
      </w:r>
      <w:r>
        <w:rPr>
          <w:color w:val="000000" w:themeColor="text1"/>
        </w:rPr>
      </w:r>
    </w:p>
    <w:p>
      <w:pPr>
        <w:ind w:firstLine="709"/>
        <w:jc w:val="both"/>
        <w:spacing w:after="0"/>
        <w:rPr>
          <w:rFonts w:ascii="Times New Roman" w:hAnsi="Times New Roman"/>
          <w:color w:val="ff0000"/>
          <w:sz w:val="28"/>
          <w:szCs w:val="28"/>
        </w:rPr>
      </w:pPr>
      <w:r>
        <w:rPr>
          <w:rFonts w:ascii="Times New Roman" w:hAnsi="Times New Roman"/>
          <w:color w:val="000000" w:themeColor="text1"/>
          <w:sz w:val="28"/>
          <w:szCs w:val="28"/>
        </w:rPr>
        <w:t xml:space="preserve">О результатах деятельности по противодействию </w:t>
      </w:r>
      <w:r>
        <w:rPr>
          <w:rFonts w:ascii="Times New Roman" w:hAnsi="Times New Roman"/>
          <w:color w:val="000000" w:themeColor="text1"/>
          <w:sz w:val="28"/>
          <w:szCs w:val="28"/>
        </w:rPr>
        <w:t xml:space="preserve">наркопреступности</w:t>
      </w:r>
      <w:r>
        <w:rPr>
          <w:rFonts w:ascii="Times New Roman" w:hAnsi="Times New Roman"/>
          <w:color w:val="000000" w:themeColor="text1"/>
          <w:sz w:val="28"/>
          <w:szCs w:val="28"/>
        </w:rPr>
        <w:t xml:space="preserve">, а также проводимой профилактической работе на системной основе информируется аппарат </w:t>
      </w:r>
      <w:r>
        <w:rPr>
          <w:rFonts w:ascii="Times New Roman" w:hAnsi="Times New Roman"/>
          <w:color w:val="000000" w:themeColor="text1"/>
          <w:sz w:val="28"/>
          <w:szCs w:val="28"/>
        </w:rPr>
        <w:t xml:space="preserve">антинаркотической</w:t>
      </w:r>
      <w:r>
        <w:rPr>
          <w:rFonts w:ascii="Times New Roman" w:hAnsi="Times New Roman"/>
          <w:color w:val="000000" w:themeColor="text1"/>
          <w:sz w:val="28"/>
          <w:szCs w:val="28"/>
        </w:rPr>
        <w:t xml:space="preserve"> комиссии Ивановской области с целью обобщения, анализа и </w:t>
      </w:r>
      <w:r>
        <w:rPr>
          <w:rFonts w:ascii="Times New Roman" w:hAnsi="Times New Roman"/>
          <w:color w:val="000000" w:themeColor="text1"/>
          <w:sz w:val="28"/>
          <w:szCs w:val="28"/>
        </w:rPr>
        <w:t xml:space="preserve">принятия</w:t>
      </w:r>
      <w:r>
        <w:rPr>
          <w:rFonts w:ascii="Times New Roman" w:hAnsi="Times New Roman"/>
          <w:color w:val="000000" w:themeColor="text1"/>
          <w:sz w:val="28"/>
          <w:szCs w:val="28"/>
        </w:rPr>
        <w:t xml:space="preserve"> дополнительных мер, направленных </w:t>
      </w:r>
      <w:r>
        <w:rPr>
          <w:rFonts w:ascii="Times New Roman" w:hAnsi="Times New Roman"/>
          <w:color w:val="000000" w:themeColor="text1"/>
          <w:sz w:val="28"/>
          <w:szCs w:val="28"/>
        </w:rPr>
        <w:t xml:space="preserve">на повышение эффективности межведомственного взаимодействия по линии </w:t>
      </w:r>
      <w:r>
        <w:rPr>
          <w:rFonts w:ascii="Times New Roman" w:hAnsi="Times New Roman"/>
          <w:color w:val="000000" w:themeColor="text1"/>
          <w:sz w:val="28"/>
          <w:szCs w:val="28"/>
        </w:rPr>
        <w:t xml:space="preserve">антинаркотической</w:t>
      </w:r>
      <w:r>
        <w:rPr>
          <w:rFonts w:ascii="Times New Roman" w:hAnsi="Times New Roman"/>
          <w:color w:val="000000" w:themeColor="text1"/>
          <w:sz w:val="28"/>
          <w:szCs w:val="28"/>
        </w:rPr>
        <w:t xml:space="preserve"> профилактики.</w:t>
      </w:r>
      <w:r>
        <w:rPr>
          <w:rFonts w:ascii="Times New Roman" w:hAnsi="Times New Roman"/>
          <w:color w:val="ff0000"/>
          <w:sz w:val="28"/>
          <w:szCs w:val="28"/>
        </w:rPr>
      </w:r>
      <w:r>
        <w:rPr>
          <w:rFonts w:ascii="Times New Roman" w:hAnsi="Times New Roman"/>
          <w:color w:val="ff0000"/>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b/>
          <w:color w:val="000000" w:themeColor="text1"/>
          <w:sz w:val="28"/>
          <w:szCs w:val="28"/>
        </w:rPr>
        <w:t xml:space="preserve">Миграционные процессы остаются одним из ключевых факторов социально-экономического и демографического развития Ивановской области.</w:t>
      </w:r>
      <w:r>
        <w:rPr>
          <w:rFonts w:ascii="Times New Roman" w:hAnsi="Times New Roman"/>
          <w:color w:val="000000" w:themeColor="text1"/>
          <w:sz w:val="28"/>
          <w:szCs w:val="28"/>
        </w:rPr>
        <w:t xml:space="preserve"> В 2025 году регион продолжил испытывать на себе влияние как внутренних, так и внешних миграционных потоков, что ставит перед органами власти и гражданским общество</w:t>
      </w:r>
      <w:r>
        <w:rPr>
          <w:rFonts w:ascii="Times New Roman" w:hAnsi="Times New Roman"/>
          <w:color w:val="000000" w:themeColor="text1"/>
          <w:sz w:val="28"/>
          <w:szCs w:val="28"/>
        </w:rPr>
        <w:t xml:space="preserve">м комплексные задачи по адаптации и интеграции новых жителей. Основной фокус работы правозащитного института был сосредоточен на обеспечении законных прав и свобод лиц, находящихся в связи с миграцией в уязвимом положении, включая вынужденных п</w:t>
      </w:r>
      <w:r>
        <w:rPr>
          <w:rFonts w:ascii="Times New Roman" w:hAnsi="Times New Roman"/>
          <w:color w:val="000000" w:themeColor="text1"/>
          <w:sz w:val="28"/>
          <w:szCs w:val="28"/>
        </w:rPr>
        <w:t xml:space="preserve">ереселенцев, трудовых мигрантов, лиц, ищущих убежище, а также соотечественников, возвращающихся на историческую родину. Настоящий раздел доклада также содержит анализ наиболее острых проблем, с которыми сталкиваются мигранты на территории области, обобщает</w:t>
      </w:r>
      <w:r>
        <w:rPr>
          <w:rFonts w:ascii="Times New Roman" w:hAnsi="Times New Roman"/>
          <w:color w:val="000000" w:themeColor="text1"/>
          <w:sz w:val="28"/>
          <w:szCs w:val="28"/>
        </w:rPr>
        <w:t xml:space="preserve"> типичные обращения в аппарат Уполномоченного и формулирует конкретные рекомендации, направленные на совершенствование миграционной политики на региональном уровне в строгом соответствии с принципами уважения человеческого достоинства и верховенства права.</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Анализ миграционной ситуации на территории Ивановской области за 2025 год свидетельствует об увеличении количества находящихся на территории Ивановской области иностранных граждан и лиц без гражданства (далее – ИГ и ЛБГ).</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По состоянию на 31 декабря 2025 года число  ИГ и ЛБГ, </w:t>
      </w:r>
      <w:r>
        <w:rPr>
          <w:rFonts w:ascii="Times New Roman" w:hAnsi="Times New Roman"/>
          <w:color w:val="000000" w:themeColor="text1"/>
          <w:sz w:val="28"/>
          <w:szCs w:val="28"/>
        </w:rPr>
        <w:t xml:space="preserve">состоящих</w:t>
      </w:r>
      <w:r>
        <w:rPr>
          <w:rFonts w:ascii="Times New Roman" w:hAnsi="Times New Roman"/>
          <w:color w:val="000000" w:themeColor="text1"/>
          <w:sz w:val="28"/>
          <w:szCs w:val="28"/>
        </w:rPr>
        <w:t xml:space="preserve"> на миграционном учете региона, составляет 16222 (АППГ- 12784, +26,9%).</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Целями, заявленными при постановке на миграционный учет в 2025 году, являлись: работа (12896), частная (3739), учеба (1618), туризм (574), деловая (156), гуманитарная (4), иные (780).</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Преимущественно, </w:t>
      </w:r>
      <w:r>
        <w:rPr>
          <w:rFonts w:ascii="Times New Roman" w:hAnsi="Times New Roman"/>
          <w:color w:val="000000" w:themeColor="text1"/>
          <w:sz w:val="28"/>
          <w:szCs w:val="28"/>
        </w:rPr>
        <w:t xml:space="preserve">странами гражданской принадлежности лиц, поставленных на миграционный учет на территории Ивановской области, являются республики бывшего СССР (17831 или 82,2%), при подавляющей доле граждан Республик Узбекистан и Таджикистан, а также Киргизской Республики.</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В ходе 1,2 тыс. (+21,4%) проверочных мероприятий выявлено 4,3 тыс. (+6,1%) нарушений миграционного законодательства Российской Федерации. Вынесено 274 решения об административном </w:t>
      </w:r>
      <w:r>
        <w:rPr>
          <w:rFonts w:ascii="Times New Roman" w:hAnsi="Times New Roman"/>
          <w:color w:val="000000" w:themeColor="text1"/>
          <w:sz w:val="28"/>
          <w:szCs w:val="28"/>
        </w:rPr>
        <w:t xml:space="preserve">выдворении</w:t>
      </w:r>
      <w:r>
        <w:rPr>
          <w:rFonts w:ascii="Times New Roman" w:hAnsi="Times New Roman"/>
          <w:color w:val="000000" w:themeColor="text1"/>
          <w:sz w:val="28"/>
          <w:szCs w:val="28"/>
        </w:rPr>
        <w:t xml:space="preserve"> с территории Российской Федерации, из них должностными лицами органов внутренних дел -254, судами - 20 (-50,8).</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Количество административных правонарушений, совершенных иностранными гражданами и ЛБГ в 2025 году (без учета административных материалов Госавтоинспекции), составило 3604 (3151, +14,4%).</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При осуществлении мероприятий по </w:t>
      </w:r>
      <w:r>
        <w:rPr>
          <w:rFonts w:ascii="Times New Roman" w:hAnsi="Times New Roman"/>
          <w:color w:val="000000" w:themeColor="text1"/>
          <w:sz w:val="28"/>
          <w:szCs w:val="28"/>
        </w:rPr>
        <w:t xml:space="preserve">контролю за</w:t>
      </w:r>
      <w:r>
        <w:rPr>
          <w:rFonts w:ascii="Times New Roman" w:hAnsi="Times New Roman"/>
          <w:color w:val="000000" w:themeColor="text1"/>
          <w:sz w:val="28"/>
          <w:szCs w:val="28"/>
        </w:rPr>
        <w:t xml:space="preserve"> соблюдением гражданами Российской Федерации регистрационно-паспортного режима, проведено 83 проверочных мероприятия (97, -14,4%), в ходе которых установлено 196 фактов (153, +28,1%) фиктивной постановки на регистрационный учет.</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В рамках исполнения административного законодательства по линии </w:t>
      </w:r>
      <w:r>
        <w:rPr>
          <w:rFonts w:ascii="Times New Roman" w:hAnsi="Times New Roman"/>
          <w:color w:val="000000" w:themeColor="text1"/>
          <w:sz w:val="28"/>
          <w:szCs w:val="28"/>
        </w:rPr>
        <w:t xml:space="preserve">паспортно-регистрационной</w:t>
      </w:r>
      <w:r>
        <w:rPr>
          <w:rFonts w:ascii="Times New Roman" w:hAnsi="Times New Roman"/>
          <w:color w:val="000000" w:themeColor="text1"/>
          <w:sz w:val="28"/>
          <w:szCs w:val="28"/>
        </w:rPr>
        <w:t xml:space="preserve"> работы, сотрудниками полиции территориальных органов выявлено и пресечено 7468 административных правонарушений, квалифицированных Главой 19 </w:t>
      </w:r>
      <w:r>
        <w:rPr>
          <w:rFonts w:ascii="Times New Roman" w:hAnsi="Times New Roman"/>
          <w:color w:val="000000" w:themeColor="text1"/>
          <w:sz w:val="28"/>
          <w:szCs w:val="28"/>
        </w:rPr>
        <w:t xml:space="preserve">КоАП</w:t>
      </w:r>
      <w:r>
        <w:rPr>
          <w:rFonts w:ascii="Times New Roman" w:hAnsi="Times New Roman"/>
          <w:color w:val="000000" w:themeColor="text1"/>
          <w:sz w:val="28"/>
          <w:szCs w:val="28"/>
        </w:rPr>
        <w:t xml:space="preserve"> РФ (Административные правонарушения против порядка управления) (7992, -6,5%).</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За 12 месяцев 2025 года на территории Ивановской области зарегистрировано 197 (271, -27,3%) преступлений, совершенных иностранными гражданами (из числа расследованных).</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В общем объеме зарегистрированных уголовно-наказуемых деяний (11120) доля преступлений, совершенных иностранными гражданами, составила 1,8%, что не оказало существенного влияния на общую </w:t>
      </w:r>
      <w:r>
        <w:rPr>
          <w:rFonts w:ascii="Times New Roman" w:hAnsi="Times New Roman"/>
          <w:color w:val="000000" w:themeColor="text1"/>
          <w:sz w:val="28"/>
          <w:szCs w:val="28"/>
        </w:rPr>
        <w:t xml:space="preserve">криминогенную обстановку</w:t>
      </w:r>
      <w:r>
        <w:rPr>
          <w:rFonts w:ascii="Times New Roman" w:hAnsi="Times New Roman"/>
          <w:color w:val="000000" w:themeColor="text1"/>
          <w:sz w:val="28"/>
          <w:szCs w:val="28"/>
        </w:rPr>
        <w:t xml:space="preserve"> в регионе. </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За отчётный период зарегистрировано 319 (284, +12,3%) преступлений, связанных с нарушением миграционного законодательства Российской Федерации, а также подделки разрешительных документов или документов, удостоверяющих личность (по линии миграции).</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В 2025 году судебными органами и должностными лицами территориальных органов УМВД вынесено 274 (539, -50,8%) решения об административном выдворении иностранных граждан за пределы Российской Федерации, из которых фактически и</w:t>
      </w:r>
      <w:r>
        <w:rPr>
          <w:rFonts w:ascii="Times New Roman" w:hAnsi="Times New Roman"/>
          <w:color w:val="000000" w:themeColor="text1"/>
          <w:sz w:val="28"/>
          <w:szCs w:val="28"/>
        </w:rPr>
        <w:t xml:space="preserve">сполнено 291 (с учетом решений прошлых лет) (476, - 62,3%), значительное количество иностранных граждан незаконно находящихся на территории Российской Федерации в указанный период, урегулировали свое положение в Российской Федерации в соответствии с Указом</w:t>
      </w:r>
      <w:r>
        <w:rPr>
          <w:rFonts w:ascii="Times New Roman" w:hAnsi="Times New Roman"/>
          <w:color w:val="000000" w:themeColor="text1"/>
          <w:sz w:val="28"/>
          <w:szCs w:val="28"/>
        </w:rPr>
        <w:t xml:space="preserve"> Президента Российской Федерации от 30.12.2024 №1126 «О временных мерах по урегулированию правового положения отдельных категорий иностранных граждан и лиц без гражданства в Российской Федерации в связи с применением режима высылки».</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В соответствии с Указом Президента Российской Федерации от 22 июня 2006 № 637 «Об оказании содействия добровольному переселению                            в Российскую Федерацию соотечественников, проживающих за рубежом» и </w:t>
      </w:r>
      <w:r>
        <w:rPr>
          <w:rFonts w:ascii="Times New Roman" w:hAnsi="Times New Roman" w:eastAsia="Times New Roman"/>
          <w:sz w:val="28"/>
          <w:szCs w:val="28"/>
        </w:rPr>
        <w:t xml:space="preserve">Постановлением Правительства Ивановской области от 9 июля 2013 г.                         № 279-п на территории Ивановской о</w:t>
      </w:r>
      <w:r>
        <w:rPr>
          <w:rFonts w:ascii="Times New Roman" w:hAnsi="Times New Roman" w:eastAsia="Times New Roman"/>
          <w:sz w:val="28"/>
          <w:szCs w:val="28"/>
        </w:rPr>
        <w:t xml:space="preserve">бласти реализована региональная подпрограмма «Оказание содействия добровольному переселению                                     в Ивановскую область соотечественников, проживающих за рубежом, на                    2019-2021», вступившая в силу с 01.01.2019</w:t>
      </w:r>
      <w:r>
        <w:rPr>
          <w:rFonts w:ascii="Times New Roman" w:hAnsi="Times New Roman" w:eastAsia="Times New Roman"/>
          <w:sz w:val="28"/>
          <w:szCs w:val="28"/>
        </w:rPr>
        <w:t xml:space="preserve"> года.</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В соответствии с Постановлением Правительства Ивановской области              от 05.10.2023 № 467-п срок реализации региональной подпрограммы продлен до 2030 года.</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Отмечается тенденция сокращения количества поступивших                                            заявлений об участии в Государственной программе</w:t>
      </w:r>
      <w:r>
        <w:rPr>
          <w:rFonts w:ascii="Times New Roman" w:hAnsi="Times New Roman" w:eastAsia="Times New Roman"/>
          <w:sz w:val="28"/>
          <w:szCs w:val="28"/>
        </w:rPr>
        <w:t xml:space="preserve"> - 61 (94; -35,1%), из которых 55 (88; -37,5%) поступило в уполномоченные органы за рубежом и 6 (6) - непосредственно в УМВД. Из них 20 человек обратилось с заявлением об участии в Государственной программе в качестве репатрианта (4; +80%), 17 (4; +76,5%) </w:t>
      </w:r>
      <w:r>
        <w:rPr>
          <w:rFonts w:ascii="Times New Roman" w:hAnsi="Times New Roman" w:eastAsia="Times New Roman"/>
          <w:sz w:val="28"/>
          <w:szCs w:val="28"/>
        </w:rPr>
        <w:t xml:space="preserve">из</w:t>
      </w:r>
      <w:r>
        <w:rPr>
          <w:rFonts w:ascii="Times New Roman" w:hAnsi="Times New Roman" w:eastAsia="Times New Roman"/>
          <w:sz w:val="28"/>
          <w:szCs w:val="28"/>
        </w:rPr>
        <w:t xml:space="preserve"> которых обратились в уполномоченные органы за рубежом и 3 - непосредственно в УВМ УМВД.</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По результатам рассмотрения, приняты решения о предоставлении статуса участника Государственной программы в отношении 45 (73; -38,4%) иностранных граждан и членов их семей, являющихся выходцами </w:t>
      </w:r>
      <w:r>
        <w:rPr>
          <w:rFonts w:ascii="Times New Roman" w:hAnsi="Times New Roman" w:eastAsia="Times New Roman"/>
          <w:sz w:val="28"/>
          <w:szCs w:val="28"/>
        </w:rPr>
        <w:t xml:space="preserve">из</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Армении, Таджикистана, Украины, Киргизии, Молдовы, Узбекистана, Германии, Туркменистана, Латвии, Казахстана, Грузии, Литвы, Эстонии, Финляндии. </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УМВД оформлены свидетельства участника Государственной программы 19 (8; +57,9%) лицам.</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Отказано в предоставлении статуса 13 заявителям по причине                                   несоответствия критериям, предъявляемым к участникам.</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По состоянию на 31.12.2025 на учет в УМВД поставлено 48 (86; </w:t>
      </w:r>
      <w:r>
        <w:rPr>
          <w:rFonts w:ascii="Times New Roman" w:hAnsi="Times New Roman" w:eastAsia="Times New Roman"/>
          <w:sz w:val="28"/>
          <w:szCs w:val="28"/>
        </w:rPr>
        <w:br/>
        <w:t xml:space="preserve">-44%) участников Государственной программы и 70 (136; -48,5%) членов их семей. Из них 13 человек, поставленных на учет в качестве участника Государственной программы, являются репатриантами и 8 - членами их семей.</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С 26.10.2023 года вступил в силу Федеральный закон от 28.04.2023 г. № 138-ФЗ «О гражданстве Российской Федерации».</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Действующие нормативные правовые акты сохранили ориентированность на возможность упрощенного приема в российское гражданство выходцев из стран бывшего СССР, родившихся или постоянно проживавши</w:t>
      </w:r>
      <w:r>
        <w:rPr>
          <w:rFonts w:ascii="Times New Roman" w:hAnsi="Times New Roman" w:eastAsia="Times New Roman"/>
          <w:sz w:val="28"/>
          <w:szCs w:val="28"/>
        </w:rPr>
        <w:t xml:space="preserve">х в РСФСР</w:t>
      </w:r>
      <w:r>
        <w:rPr>
          <w:rFonts w:ascii="Times New Roman" w:hAnsi="Times New Roman" w:eastAsia="Times New Roman"/>
          <w:sz w:val="28"/>
          <w:szCs w:val="28"/>
        </w:rPr>
        <w:t xml:space="preserve">, а также заявителей, имеющих близких родственников, состоящих в гражданстве России, или иную правовую связь с Российской Федерацией. При этом</w:t>
      </w:r>
      <w:r>
        <w:rPr>
          <w:rFonts w:ascii="Times New Roman" w:hAnsi="Times New Roman" w:eastAsia="Times New Roman"/>
          <w:sz w:val="28"/>
          <w:szCs w:val="28"/>
        </w:rPr>
        <w:t xml:space="preserve">,</w:t>
      </w:r>
      <w:r>
        <w:rPr>
          <w:rFonts w:ascii="Times New Roman" w:hAnsi="Times New Roman" w:eastAsia="Times New Roman"/>
          <w:sz w:val="28"/>
          <w:szCs w:val="28"/>
        </w:rPr>
        <w:t xml:space="preserve"> в целях повышения эффективности противодействия угрозам национальной и общественной безопасности </w:t>
      </w:r>
      <w:r>
        <w:rPr>
          <w:rFonts w:ascii="Times New Roman" w:hAnsi="Times New Roman" w:eastAsia="Times New Roman"/>
          <w:sz w:val="28"/>
          <w:szCs w:val="28"/>
        </w:rPr>
        <w:t xml:space="preserve">Российской Федерации введен институт прекращения российского гражданства, механизмы которого распространены также на лиц, приобретших его в результате признания гражданином Российской Федерации на основании федеральных конституционных законов.</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В 2025 году поступило 1586 (2149; -26,2%) заявлений иностранных граждан об изменении гражданства, по результатам которых принято 1493 (2072; -27,9%) решения о приеме (восстановлении) в гражданство Российской Федерации.</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sz w:val="28"/>
          <w:szCs w:val="28"/>
        </w:rPr>
        <w:t xml:space="preserve">По итогам 2025 год</w:t>
      </w:r>
      <w:r>
        <w:rPr>
          <w:rFonts w:ascii="Times New Roman" w:hAnsi="Times New Roman" w:eastAsia="Times New Roman"/>
          <w:color w:val="000000" w:themeColor="text1"/>
          <w:sz w:val="28"/>
          <w:szCs w:val="28"/>
        </w:rPr>
        <w:t xml:space="preserve">а отмеча</w:t>
      </w:r>
      <w:r>
        <w:rPr>
          <w:rFonts w:ascii="Times New Roman" w:hAnsi="Times New Roman" w:eastAsia="Times New Roman"/>
          <w:color w:val="000000" w:themeColor="text1"/>
          <w:sz w:val="28"/>
          <w:szCs w:val="28"/>
        </w:rPr>
        <w:t xml:space="preserve">ется незначительное увеличение (+0,7%) общего количества оказанных государственных услуг в сфере миграции, составившее 257 459 (255 496), из которых 87 655 предоставлено через МФЦ            (106 271; -17,5%) и 48 917 (39 830;+ 22,8%) - в электронном виде.</w:t>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rPr>
          <w:rFonts w:ascii="Times New Roman" w:hAnsi="Times New Roman" w:eastAsia="Times New Roman"/>
          <w:color w:val="000000" w:themeColor="text1"/>
          <w:sz w:val="28"/>
          <w:szCs w:val="28"/>
          <w:highlight w:val="none"/>
        </w:rPr>
      </w:pPr>
      <w:r>
        <w:rPr>
          <w:rFonts w:ascii="Times New Roman" w:hAnsi="Times New Roman" w:eastAsia="Times New Roman"/>
          <w:color w:val="000000" w:themeColor="text1"/>
          <w:sz w:val="28"/>
          <w:szCs w:val="28"/>
        </w:rPr>
        <w:t xml:space="preserve">Наиболее востребованными государственными услугами в сфере мигра</w:t>
      </w:r>
      <w:r>
        <w:rPr>
          <w:rFonts w:ascii="Times New Roman" w:hAnsi="Times New Roman" w:eastAsia="Times New Roman"/>
          <w:color w:val="000000" w:themeColor="text1"/>
          <w:sz w:val="28"/>
          <w:szCs w:val="28"/>
        </w:rPr>
        <w:t xml:space="preserve">ции являются: осуществление регистрационного учета граждан Российской Федерации (83 682), осуществление миграционного учета иностранных граждан и ЛБГ (86 532), оформление внутреннего (40 068)                                и заграничного паспорта (21 740).</w:t>
      </w:r>
      <w:r>
        <w:rPr>
          <w:rFonts w:ascii="Times New Roman" w:hAnsi="Times New Roman" w:eastAsia="Times New Roman"/>
          <w:color w:val="000000" w:themeColor="text1"/>
          <w:sz w:val="28"/>
          <w:szCs w:val="28"/>
        </w:rPr>
        <w:t xml:space="preserve"> Необходимо отметить адресную работу руководства Управления миграции по оказанию действенной помощи в разрешении проблем заявителей, тактичность  и оперативность.</w:t>
      </w:r>
      <w:r>
        <w:rPr>
          <w:rFonts w:ascii="Times New Roman" w:hAnsi="Times New Roman" w:eastAsia="Times New Roman"/>
          <w:color w:val="000000" w:themeColor="text1"/>
          <w:sz w:val="28"/>
          <w:szCs w:val="28"/>
          <w:highlight w:val="none"/>
        </w:rPr>
      </w:r>
      <w:r>
        <w:rPr>
          <w:rFonts w:ascii="Times New Roman" w:hAnsi="Times New Roman" w:eastAsia="Times New Roman"/>
          <w:color w:val="000000" w:themeColor="text1"/>
          <w:sz w:val="28"/>
          <w:szCs w:val="28"/>
          <w:highlight w:val="none"/>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pPr>
      <w:r>
        <w:rPr>
          <w:rFonts w:ascii="Times New Roman" w:hAnsi="Times New Roman" w:eastAsia="Times New Roman"/>
          <w:color w:val="000000" w:themeColor="text1"/>
          <w:sz w:val="28"/>
          <w:szCs w:val="28"/>
        </w:rPr>
        <w:t xml:space="preserve">Оперативная о</w:t>
      </w:r>
      <w:r>
        <w:rPr>
          <w:rFonts w:ascii="Times New Roman" w:hAnsi="Times New Roman" w:eastAsia="Times New Roman"/>
          <w:color w:val="000000" w:themeColor="text1"/>
          <w:sz w:val="28"/>
          <w:szCs w:val="28"/>
        </w:rPr>
        <w:t xml:space="preserve">бстановка на территории Ивановской области за 2025 год характеризуется снижением общего количества зарегистрированных преступлений, совершенных с использованием информационно-коммуникационных технологий на 13,1% (с 4352 до 3781), из которых 2491 (65,9%) - </w:t>
      </w:r>
      <w:r>
        <w:rPr>
          <w:rFonts w:ascii="Times New Roman" w:hAnsi="Times New Roman" w:eastAsia="Times New Roman"/>
          <w:color w:val="000000" w:themeColor="text1"/>
          <w:sz w:val="28"/>
          <w:szCs w:val="28"/>
        </w:rPr>
        <w:t xml:space="preserve">киберхищения</w:t>
      </w:r>
      <w:r>
        <w:rPr>
          <w:rFonts w:ascii="Times New Roman" w:hAnsi="Times New Roman" w:eastAsia="Times New Roman"/>
          <w:color w:val="000000" w:themeColor="text1"/>
          <w:sz w:val="28"/>
          <w:szCs w:val="28"/>
        </w:rPr>
        <w:t xml:space="preserve">. Расследовано 1124 (-8,2%) уголовных дела, приостановлено - 2633 (-14,6%), удельный вес расследованных уголовных дел увеличился с 28,4% до 29,9%.</w:t>
      </w:r>
      <w:r/>
    </w:p>
    <w:p>
      <w:pPr>
        <w:ind w:firstLine="709"/>
        <w:jc w:val="both"/>
        <w:spacing w:after="0"/>
      </w:pPr>
      <w:r>
        <w:rPr>
          <w:rFonts w:ascii="Times New Roman" w:hAnsi="Times New Roman" w:eastAsia="Times New Roman"/>
          <w:color w:val="000000" w:themeColor="text1"/>
          <w:sz w:val="28"/>
          <w:szCs w:val="28"/>
        </w:rPr>
        <w:t xml:space="preserve">Из 2491 зарегистрированного факта </w:t>
      </w:r>
      <w:r>
        <w:rPr>
          <w:rFonts w:ascii="Times New Roman" w:hAnsi="Times New Roman" w:eastAsia="Times New Roman"/>
          <w:color w:val="000000" w:themeColor="text1"/>
          <w:sz w:val="28"/>
          <w:szCs w:val="28"/>
        </w:rPr>
        <w:t xml:space="preserve">киберхищений</w:t>
      </w:r>
      <w:r>
        <w:rPr>
          <w:rFonts w:ascii="Times New Roman" w:hAnsi="Times New Roman" w:eastAsia="Times New Roman"/>
          <w:color w:val="000000" w:themeColor="text1"/>
          <w:sz w:val="28"/>
          <w:szCs w:val="28"/>
        </w:rPr>
        <w:t xml:space="preserve">: мошенничеств - 1868 (-11,6%) и краж - 617 (-15,8%), удельный вес расследованных уголовных дел увеличился: мошенничеств - с 6,7% до 7%, краж - с 42,2% до 43,4%.</w:t>
      </w:r>
      <w:r/>
    </w:p>
    <w:p>
      <w:pPr>
        <w:ind w:firstLine="709"/>
        <w:jc w:val="both"/>
        <w:spacing w:after="0"/>
      </w:pPr>
      <w:r>
        <w:rPr>
          <w:rFonts w:ascii="Times New Roman" w:hAnsi="Times New Roman" w:eastAsia="Times New Roman"/>
          <w:color w:val="000000" w:themeColor="text1"/>
          <w:sz w:val="28"/>
          <w:szCs w:val="28"/>
        </w:rPr>
        <w:t xml:space="preserve">Число выявленных сотрудниками органов внутренних дел Ивановской области лиц по преступлениям, совершенным с использованием ИКТ, или в сфере компьютерной информации, составило 501 (АППГ - 605). </w:t>
      </w:r>
      <w:r/>
    </w:p>
    <w:p>
      <w:pPr>
        <w:ind w:firstLine="709"/>
        <w:jc w:val="both"/>
        <w:spacing w:after="0"/>
      </w:pPr>
      <w:r>
        <w:rPr>
          <w:rFonts w:ascii="Times New Roman" w:hAnsi="Times New Roman" w:eastAsia="Times New Roman"/>
          <w:color w:val="000000" w:themeColor="text1"/>
          <w:sz w:val="28"/>
          <w:szCs w:val="28"/>
        </w:rPr>
        <w:t xml:space="preserve">В общей структуре зарегистрированных </w:t>
      </w:r>
      <w:r>
        <w:rPr>
          <w:rFonts w:ascii="Times New Roman" w:hAnsi="Times New Roman" w:eastAsia="Times New Roman"/>
          <w:color w:val="000000" w:themeColor="text1"/>
          <w:sz w:val="28"/>
          <w:szCs w:val="28"/>
        </w:rPr>
        <w:t xml:space="preserve">киберпреступлений</w:t>
      </w:r>
      <w:r>
        <w:rPr>
          <w:rFonts w:ascii="Times New Roman" w:hAnsi="Times New Roman" w:eastAsia="Times New Roman"/>
          <w:color w:val="000000" w:themeColor="text1"/>
          <w:sz w:val="28"/>
          <w:szCs w:val="28"/>
        </w:rPr>
        <w:t xml:space="preserve">: 1868 (АППГ - 2114) - мошенничество (ст. 159 УК РФ), 617 (АППГ - 733) - кража с банковского счета,</w:t>
      </w:r>
      <w:r>
        <w:rPr>
          <w:rFonts w:ascii="Times New Roman" w:hAnsi="Times New Roman" w:eastAsia="Times New Roman"/>
          <w:color w:val="000000" w:themeColor="text1"/>
          <w:sz w:val="28"/>
          <w:szCs w:val="28"/>
        </w:rPr>
        <w:t xml:space="preserve"> а равно в отношении электронных денежных средств (п. «г» ч. 3, ч. 4 ст. 158 УК РФ), 266 (АППГ - 372) - неправомерный доступ к компьютерной информации (ст. 272 УК РФ), 169 (АППГ - 98) – экономической направленности, 20 (АППГ - 34) - вымогательство (ст. 163</w:t>
      </w:r>
      <w:r>
        <w:rPr>
          <w:rFonts w:ascii="Times New Roman" w:hAnsi="Times New Roman" w:eastAsia="Times New Roman"/>
          <w:color w:val="000000" w:themeColor="text1"/>
          <w:sz w:val="28"/>
          <w:szCs w:val="28"/>
        </w:rPr>
        <w:t xml:space="preserve"> </w:t>
      </w:r>
      <w:r>
        <w:rPr>
          <w:rFonts w:ascii="Times New Roman" w:hAnsi="Times New Roman" w:eastAsia="Times New Roman"/>
          <w:color w:val="000000" w:themeColor="text1"/>
          <w:sz w:val="28"/>
          <w:szCs w:val="28"/>
        </w:rPr>
        <w:t xml:space="preserve">УК РФ).</w:t>
      </w:r>
      <w:r/>
    </w:p>
    <w:p>
      <w:pPr>
        <w:ind w:firstLine="709"/>
        <w:jc w:val="both"/>
        <w:spacing w:after="0"/>
      </w:pPr>
      <w:r>
        <w:rPr>
          <w:rFonts w:ascii="Times New Roman" w:hAnsi="Times New Roman" w:eastAsia="Times New Roman"/>
          <w:color w:val="000000" w:themeColor="text1"/>
          <w:sz w:val="28"/>
          <w:szCs w:val="28"/>
        </w:rPr>
        <w:t xml:space="preserve">Анализ преступлений, совершенных на территории Ивановской области, показал, что основными способами совершения </w:t>
      </w:r>
      <w:r>
        <w:rPr>
          <w:rFonts w:ascii="Times New Roman" w:hAnsi="Times New Roman" w:eastAsia="Times New Roman"/>
          <w:color w:val="000000" w:themeColor="text1"/>
          <w:sz w:val="28"/>
          <w:szCs w:val="28"/>
        </w:rPr>
        <w:t xml:space="preserve">киберхищений</w:t>
      </w:r>
      <w:r>
        <w:rPr>
          <w:rFonts w:ascii="Times New Roman" w:hAnsi="Times New Roman" w:eastAsia="Times New Roman"/>
          <w:color w:val="000000" w:themeColor="text1"/>
          <w:sz w:val="28"/>
          <w:szCs w:val="28"/>
        </w:rPr>
        <w:t xml:space="preserve"> в отчетном периоде являются: звонки лиц под разными</w:t>
      </w:r>
      <w:r>
        <w:rPr>
          <w:rFonts w:ascii="Times New Roman" w:hAnsi="Times New Roman" w:eastAsia="Times New Roman"/>
          <w:color w:val="000000" w:themeColor="text1"/>
          <w:sz w:val="28"/>
          <w:szCs w:val="28"/>
        </w:rPr>
        <w:t xml:space="preserve"> предлогами, в дальнейшем перевод денежных средств на безопасный счет – 31%; обман потерпевшего при совершении в сети «Интернет» сделок купли-продажи – 17%; неправомерное завладение банковской картой – 17%; оформление кредитов дистанционным способом – 13%;</w:t>
      </w:r>
      <w:r>
        <w:rPr>
          <w:rFonts w:ascii="Times New Roman" w:hAnsi="Times New Roman" w:eastAsia="Times New Roman"/>
          <w:color w:val="000000" w:themeColor="text1"/>
          <w:sz w:val="28"/>
          <w:szCs w:val="28"/>
        </w:rPr>
        <w:t xml:space="preserve"> </w:t>
      </w:r>
      <w:r>
        <w:rPr>
          <w:rFonts w:ascii="Times New Roman" w:hAnsi="Times New Roman" w:eastAsia="Times New Roman"/>
          <w:color w:val="000000" w:themeColor="text1"/>
          <w:sz w:val="28"/>
          <w:szCs w:val="28"/>
        </w:rPr>
        <w:t xml:space="preserve">завладение денежными средствами потерпевшего, играющего на электронных биржах, делающего ставки – 7%; обман потерпевшего под предлогом заработка дистанционным способом в сети «Интернет» – 7%; знакомство в сети интернет, пред</w:t>
      </w:r>
      <w:r>
        <w:rPr>
          <w:rFonts w:ascii="Times New Roman" w:hAnsi="Times New Roman" w:eastAsia="Times New Roman"/>
          <w:color w:val="000000" w:themeColor="text1"/>
          <w:sz w:val="28"/>
          <w:szCs w:val="28"/>
        </w:rPr>
        <w:t xml:space="preserve">оставление поддельной ссылки на оплату билетов в театр, кино – 2%; завладение денежными средствами потерпевшего под предлогом оказания интим услуг – 1%; вымогательство денежных средств под угрозой распространения различной компрометирующей информации – 1%;</w:t>
      </w:r>
      <w:r>
        <w:rPr>
          <w:rFonts w:ascii="Times New Roman" w:hAnsi="Times New Roman" w:eastAsia="Times New Roman"/>
          <w:color w:val="000000" w:themeColor="text1"/>
          <w:sz w:val="28"/>
          <w:szCs w:val="28"/>
        </w:rPr>
        <w:t xml:space="preserve"> иное – 4%.</w:t>
      </w:r>
      <w:r/>
    </w:p>
    <w:p>
      <w:pPr>
        <w:ind w:firstLine="709"/>
        <w:jc w:val="both"/>
        <w:spacing w:after="0"/>
      </w:pPr>
      <w:r>
        <w:rPr>
          <w:rFonts w:ascii="Times New Roman" w:hAnsi="Times New Roman" w:eastAsia="Times New Roman"/>
          <w:color w:val="000000" w:themeColor="text1"/>
          <w:sz w:val="28"/>
          <w:szCs w:val="28"/>
        </w:rPr>
        <w:t xml:space="preserve">Руководством УМВД в 2025 году в целях стабилизации оперативной обстановки и повышения результативности работы по раскрытию и расследованию преступлений, совершаемых с использованием ИКТ, принимались следующие меры:</w:t>
      </w:r>
      <w:r/>
    </w:p>
    <w:p>
      <w:pPr>
        <w:pStyle w:val="1229"/>
        <w:numPr>
          <w:ilvl w:val="0"/>
          <w:numId w:val="67"/>
        </w:numPr>
        <w:ind w:left="0" w:firstLine="709"/>
        <w:jc w:val="both"/>
        <w:spacing w:line="276" w:lineRule="auto"/>
        <w:rPr>
          <w:lang w:val="ru-RU"/>
        </w:rPr>
      </w:pPr>
      <w:r>
        <w:rPr>
          <w:rFonts w:ascii="Times New Roman" w:hAnsi="Times New Roman" w:eastAsia="Times New Roman"/>
          <w:color w:val="000000" w:themeColor="text1"/>
          <w:sz w:val="28"/>
          <w:szCs w:val="28"/>
          <w:lang w:val="ru-RU"/>
        </w:rPr>
        <w:t xml:space="preserve">проведены</w:t>
      </w:r>
      <w:r>
        <w:rPr>
          <w:rFonts w:ascii="Times New Roman" w:hAnsi="Times New Roman" w:eastAsia="Times New Roman"/>
          <w:color w:val="000000" w:themeColor="text1"/>
          <w:sz w:val="28"/>
          <w:szCs w:val="28"/>
          <w:lang w:val="ru-RU"/>
        </w:rPr>
        <w:t xml:space="preserve"> комплекс оперативно-розыскных мероприятий, направленных на предупреждение и выявление преступлений, связанных с хищениями, совершаемыми с использованием ИКТ;</w:t>
      </w:r>
      <w:r>
        <w:rPr>
          <w:lang w:val="ru-RU"/>
        </w:rPr>
      </w:r>
      <w:r>
        <w:rPr>
          <w:lang w:val="ru-RU"/>
        </w:rPr>
      </w:r>
    </w:p>
    <w:p>
      <w:pPr>
        <w:pStyle w:val="1229"/>
        <w:numPr>
          <w:ilvl w:val="0"/>
          <w:numId w:val="67"/>
        </w:numPr>
        <w:ind w:left="0" w:firstLine="709"/>
        <w:jc w:val="both"/>
        <w:spacing w:line="276" w:lineRule="auto"/>
        <w:rPr>
          <w:lang w:val="ru-RU"/>
        </w:rPr>
      </w:pPr>
      <w:r>
        <w:rPr>
          <w:rFonts w:ascii="Times New Roman" w:hAnsi="Times New Roman" w:eastAsia="Times New Roman"/>
          <w:color w:val="000000" w:themeColor="text1"/>
          <w:sz w:val="28"/>
          <w:szCs w:val="28"/>
          <w:lang w:val="ru-RU"/>
        </w:rPr>
        <w:t xml:space="preserve">организовано участие сотрудников УМВД в учебных семинарах по использованию сервиса «ВТБ </w:t>
      </w:r>
      <w:r>
        <w:rPr>
          <w:rFonts w:ascii="Times New Roman" w:hAnsi="Times New Roman" w:eastAsia="Times New Roman"/>
          <w:color w:val="000000" w:themeColor="text1"/>
          <w:sz w:val="28"/>
          <w:szCs w:val="28"/>
          <w:lang w:val="ru-RU"/>
        </w:rPr>
        <w:t xml:space="preserve">Бизнес-онлайн</w:t>
      </w:r>
      <w:r>
        <w:rPr>
          <w:rFonts w:ascii="Times New Roman" w:hAnsi="Times New Roman" w:eastAsia="Times New Roman"/>
          <w:color w:val="000000" w:themeColor="text1"/>
          <w:sz w:val="28"/>
          <w:szCs w:val="28"/>
          <w:lang w:val="ru-RU"/>
        </w:rPr>
        <w:t xml:space="preserve">» (20.02.2025), с представителями ПАО Сбербанк (28.02.2025), с представителями Центрального Банка (14.05.2025, 26.06.2025, 02.07.2025, 16.09.2025);</w:t>
      </w:r>
      <w:r>
        <w:rPr>
          <w:lang w:val="ru-RU"/>
        </w:rPr>
      </w:r>
      <w:r>
        <w:rPr>
          <w:lang w:val="ru-RU"/>
        </w:rPr>
      </w:r>
    </w:p>
    <w:p>
      <w:pPr>
        <w:pStyle w:val="1229"/>
        <w:numPr>
          <w:ilvl w:val="0"/>
          <w:numId w:val="67"/>
        </w:numPr>
        <w:ind w:left="0" w:firstLine="709"/>
        <w:jc w:val="both"/>
        <w:spacing w:line="276" w:lineRule="auto"/>
      </w:pPr>
      <w:r>
        <w:rPr>
          <w:rFonts w:ascii="Times New Roman" w:hAnsi="Times New Roman" w:eastAsia="Times New Roman"/>
          <w:color w:val="000000" w:themeColor="text1"/>
          <w:sz w:val="28"/>
          <w:szCs w:val="28"/>
          <w:lang w:val="ru-RU"/>
        </w:rPr>
        <w:t xml:space="preserve">продолжает функционировать подсистема ИБД-Ф «Дис</w:t>
      </w:r>
      <w:r>
        <w:rPr>
          <w:rFonts w:ascii="Times New Roman" w:hAnsi="Times New Roman" w:eastAsia="Times New Roman"/>
          <w:color w:val="000000" w:themeColor="text1"/>
          <w:sz w:val="28"/>
          <w:szCs w:val="28"/>
          <w:lang w:val="ru-RU"/>
        </w:rPr>
        <w:t xml:space="preserve">танционное мошенничество», позволяющая учитывать и анализировать совершенные преступления, определять их серийность и совпадения с преступлениями в других регионах РФ. В настоящее время в данную подсистему внесены изменения позволяющие учитывать не только </w:t>
      </w:r>
      <w:r>
        <w:rPr>
          <w:rFonts w:ascii="Times New Roman" w:hAnsi="Times New Roman" w:eastAsia="Times New Roman"/>
          <w:color w:val="000000" w:themeColor="text1"/>
          <w:sz w:val="28"/>
          <w:szCs w:val="28"/>
          <w:lang w:val="ru-RU"/>
        </w:rPr>
        <w:t xml:space="preserve">киберхищения</w:t>
      </w:r>
      <w:r>
        <w:rPr>
          <w:rFonts w:ascii="Times New Roman" w:hAnsi="Times New Roman" w:eastAsia="Times New Roman"/>
          <w:color w:val="000000" w:themeColor="text1"/>
          <w:sz w:val="28"/>
          <w:szCs w:val="28"/>
          <w:lang w:val="ru-RU"/>
        </w:rPr>
        <w:t xml:space="preserve">, а также </w:t>
      </w:r>
      <w:r>
        <w:rPr>
          <w:rFonts w:ascii="Times New Roman" w:hAnsi="Times New Roman" w:eastAsia="Times New Roman"/>
          <w:color w:val="000000" w:themeColor="text1"/>
          <w:sz w:val="28"/>
          <w:szCs w:val="28"/>
          <w:lang w:val="ru-RU"/>
        </w:rPr>
        <w:t xml:space="preserve">преступления</w:t>
      </w:r>
      <w:r>
        <w:rPr>
          <w:rFonts w:ascii="Times New Roman" w:hAnsi="Times New Roman" w:eastAsia="Times New Roman"/>
          <w:color w:val="000000" w:themeColor="text1"/>
          <w:sz w:val="28"/>
          <w:szCs w:val="28"/>
          <w:lang w:val="ru-RU"/>
        </w:rPr>
        <w:t xml:space="preserve"> предусмотренные ст.ст. 205, 207, 272 и 273 УК РФ. </w:t>
      </w:r>
      <w:r>
        <w:rPr>
          <w:rFonts w:ascii="Times New Roman" w:hAnsi="Times New Roman" w:eastAsia="Times New Roman"/>
          <w:color w:val="000000" w:themeColor="text1"/>
          <w:sz w:val="28"/>
          <w:szCs w:val="28"/>
        </w:rPr>
        <w:t xml:space="preserve">В </w:t>
      </w:r>
      <w:r>
        <w:rPr>
          <w:rFonts w:ascii="Times New Roman" w:hAnsi="Times New Roman" w:eastAsia="Times New Roman"/>
          <w:color w:val="000000" w:themeColor="text1"/>
          <w:sz w:val="28"/>
          <w:szCs w:val="28"/>
        </w:rPr>
        <w:t xml:space="preserve">подсистему</w:t>
      </w:r>
      <w:r>
        <w:rPr>
          <w:rFonts w:ascii="Times New Roman" w:hAnsi="Times New Roman" w:eastAsia="Times New Roman"/>
          <w:color w:val="000000" w:themeColor="text1"/>
          <w:sz w:val="28"/>
          <w:szCs w:val="28"/>
        </w:rPr>
        <w:t xml:space="preserve"> </w:t>
      </w:r>
      <w:r>
        <w:rPr>
          <w:rFonts w:ascii="Times New Roman" w:hAnsi="Times New Roman" w:eastAsia="Times New Roman"/>
          <w:color w:val="000000" w:themeColor="text1"/>
          <w:sz w:val="28"/>
          <w:szCs w:val="28"/>
        </w:rPr>
        <w:t xml:space="preserve">внесена</w:t>
      </w:r>
      <w:r>
        <w:rPr>
          <w:rFonts w:ascii="Times New Roman" w:hAnsi="Times New Roman" w:eastAsia="Times New Roman"/>
          <w:color w:val="000000" w:themeColor="text1"/>
          <w:sz w:val="28"/>
          <w:szCs w:val="28"/>
        </w:rPr>
        <w:t xml:space="preserve"> </w:t>
      </w:r>
      <w:r>
        <w:rPr>
          <w:rFonts w:ascii="Times New Roman" w:hAnsi="Times New Roman" w:eastAsia="Times New Roman"/>
          <w:color w:val="000000" w:themeColor="text1"/>
          <w:sz w:val="28"/>
          <w:szCs w:val="28"/>
        </w:rPr>
        <w:t xml:space="preserve">информация</w:t>
      </w:r>
      <w:r>
        <w:rPr>
          <w:rFonts w:ascii="Times New Roman" w:hAnsi="Times New Roman" w:eastAsia="Times New Roman"/>
          <w:color w:val="000000" w:themeColor="text1"/>
          <w:sz w:val="28"/>
          <w:szCs w:val="28"/>
        </w:rPr>
        <w:t xml:space="preserve"> </w:t>
      </w:r>
      <w:r>
        <w:rPr>
          <w:rFonts w:ascii="Times New Roman" w:hAnsi="Times New Roman" w:eastAsia="Times New Roman"/>
          <w:color w:val="000000" w:themeColor="text1"/>
          <w:sz w:val="28"/>
          <w:szCs w:val="28"/>
        </w:rPr>
        <w:t xml:space="preserve">по</w:t>
      </w:r>
      <w:r>
        <w:rPr>
          <w:rFonts w:ascii="Times New Roman" w:hAnsi="Times New Roman" w:eastAsia="Times New Roman"/>
          <w:color w:val="000000" w:themeColor="text1"/>
          <w:sz w:val="28"/>
          <w:szCs w:val="28"/>
        </w:rPr>
        <w:t xml:space="preserve"> 19</w:t>
      </w:r>
      <w:r>
        <w:rPr>
          <w:rFonts w:ascii="Times New Roman" w:hAnsi="Times New Roman" w:eastAsia="Times New Roman"/>
          <w:color w:val="000000" w:themeColor="text1"/>
          <w:sz w:val="28"/>
          <w:szCs w:val="28"/>
        </w:rPr>
        <w:t xml:space="preserve"> </w:t>
      </w:r>
      <w:r>
        <w:rPr>
          <w:rFonts w:ascii="Times New Roman" w:hAnsi="Times New Roman" w:eastAsia="Times New Roman"/>
          <w:color w:val="000000" w:themeColor="text1"/>
          <w:sz w:val="28"/>
          <w:szCs w:val="28"/>
        </w:rPr>
        <w:t xml:space="preserve">105 </w:t>
      </w:r>
      <w:r>
        <w:rPr>
          <w:rFonts w:ascii="Times New Roman" w:hAnsi="Times New Roman" w:eastAsia="Times New Roman"/>
          <w:color w:val="000000" w:themeColor="text1"/>
          <w:sz w:val="28"/>
          <w:szCs w:val="28"/>
        </w:rPr>
        <w:t xml:space="preserve">преступлениям</w:t>
      </w:r>
      <w:r>
        <w:rPr>
          <w:rFonts w:ascii="Times New Roman" w:hAnsi="Times New Roman" w:eastAsia="Times New Roman"/>
          <w:color w:val="000000" w:themeColor="text1"/>
          <w:sz w:val="28"/>
          <w:szCs w:val="28"/>
        </w:rPr>
        <w:t xml:space="preserve">;</w:t>
      </w:r>
      <w:r/>
    </w:p>
    <w:p>
      <w:pPr>
        <w:pStyle w:val="1229"/>
        <w:numPr>
          <w:ilvl w:val="0"/>
          <w:numId w:val="67"/>
        </w:numPr>
        <w:ind w:left="0" w:firstLine="709"/>
        <w:jc w:val="both"/>
        <w:spacing w:line="276" w:lineRule="auto"/>
        <w:rPr>
          <w:lang w:val="ru-RU"/>
        </w:rPr>
      </w:pPr>
      <w:r>
        <w:rPr>
          <w:rFonts w:ascii="Times New Roman" w:hAnsi="Times New Roman" w:eastAsia="Times New Roman"/>
          <w:color w:val="000000" w:themeColor="text1"/>
          <w:sz w:val="28"/>
          <w:szCs w:val="28"/>
          <w:lang w:val="ru-RU"/>
        </w:rPr>
        <w:t xml:space="preserve">осуществляется ежедневный анализ информационного взаимодействия территориальных органов с Центральным банком посредством модуля подсистемы «Дистанционное мошенничество» «</w:t>
      </w:r>
      <w:r>
        <w:rPr>
          <w:rFonts w:ascii="Times New Roman" w:hAnsi="Times New Roman" w:eastAsia="Times New Roman"/>
          <w:color w:val="000000" w:themeColor="text1"/>
          <w:sz w:val="28"/>
          <w:szCs w:val="28"/>
          <w:lang w:val="ru-RU"/>
        </w:rPr>
        <w:t xml:space="preserve">Финцерт</w:t>
      </w:r>
      <w:r>
        <w:rPr>
          <w:rFonts w:ascii="Times New Roman" w:hAnsi="Times New Roman" w:eastAsia="Times New Roman"/>
          <w:color w:val="000000" w:themeColor="text1"/>
          <w:sz w:val="28"/>
          <w:szCs w:val="28"/>
          <w:lang w:val="ru-RU"/>
        </w:rPr>
        <w:t xml:space="preserve">». Совместно с сотрудниками Ивановского отделения ЦБ проведены две рабочие встречи по вопросам эксплуатации и функционирования Личного Кабинета СИВ </w:t>
      </w:r>
      <w:r>
        <w:rPr>
          <w:rFonts w:ascii="Times New Roman" w:hAnsi="Times New Roman" w:eastAsia="Times New Roman"/>
          <w:color w:val="000000" w:themeColor="text1"/>
          <w:sz w:val="28"/>
          <w:szCs w:val="28"/>
          <w:lang w:val="ru-RU"/>
        </w:rPr>
        <w:t xml:space="preserve">ФинЦЕРТА</w:t>
      </w:r>
      <w:r>
        <w:rPr>
          <w:rFonts w:ascii="Times New Roman" w:hAnsi="Times New Roman" w:eastAsia="Times New Roman"/>
          <w:color w:val="000000" w:themeColor="text1"/>
          <w:sz w:val="28"/>
          <w:szCs w:val="28"/>
          <w:lang w:val="ru-RU"/>
        </w:rPr>
        <w:t xml:space="preserve">;</w:t>
      </w:r>
      <w:r>
        <w:rPr>
          <w:lang w:val="ru-RU"/>
        </w:rPr>
      </w:r>
      <w:r>
        <w:rPr>
          <w:lang w:val="ru-RU"/>
        </w:rPr>
      </w:r>
    </w:p>
    <w:p>
      <w:pPr>
        <w:pStyle w:val="1229"/>
        <w:numPr>
          <w:ilvl w:val="0"/>
          <w:numId w:val="67"/>
        </w:numPr>
        <w:ind w:left="0" w:firstLine="709"/>
        <w:jc w:val="both"/>
        <w:spacing w:line="276" w:lineRule="auto"/>
        <w:rPr>
          <w:lang w:val="ru-RU"/>
        </w:rPr>
      </w:pPr>
      <w:r>
        <w:rPr>
          <w:rFonts w:ascii="Times New Roman" w:hAnsi="Times New Roman" w:eastAsia="Times New Roman"/>
          <w:color w:val="000000" w:themeColor="text1"/>
          <w:sz w:val="28"/>
          <w:szCs w:val="28"/>
          <w:lang w:val="ru-RU"/>
        </w:rPr>
        <w:t xml:space="preserve">продолжают развиваться и использоваться каналы электронного документооборота между УМВД и финансово-кредитными организациями: </w:t>
      </w:r>
      <w:r>
        <w:rPr>
          <w:rFonts w:ascii="Times New Roman" w:hAnsi="Times New Roman" w:eastAsia="Times New Roman"/>
          <w:color w:val="000000" w:themeColor="text1"/>
          <w:sz w:val="28"/>
          <w:szCs w:val="28"/>
          <w:lang w:val="ru-RU"/>
        </w:rPr>
        <w:t xml:space="preserve">ПАО «Сбербанк», АО «Альфа-Банк», АО «Т-Банк» (через сервис «СПС МВД»), «МТС Банк», «</w:t>
      </w:r>
      <w:r>
        <w:rPr>
          <w:rFonts w:ascii="Times New Roman" w:hAnsi="Times New Roman" w:eastAsia="Times New Roman"/>
          <w:color w:val="000000" w:themeColor="text1"/>
          <w:sz w:val="28"/>
          <w:szCs w:val="28"/>
          <w:lang w:val="ru-RU"/>
        </w:rPr>
        <w:t xml:space="preserve">Совкомбанк</w:t>
      </w:r>
      <w:r>
        <w:rPr>
          <w:rFonts w:ascii="Times New Roman" w:hAnsi="Times New Roman" w:eastAsia="Times New Roman"/>
          <w:color w:val="000000" w:themeColor="text1"/>
          <w:sz w:val="28"/>
          <w:szCs w:val="28"/>
          <w:lang w:val="ru-RU"/>
        </w:rPr>
        <w:t xml:space="preserve">», «</w:t>
      </w:r>
      <w:r>
        <w:rPr>
          <w:rFonts w:ascii="Times New Roman" w:hAnsi="Times New Roman" w:eastAsia="Times New Roman"/>
          <w:color w:val="000000" w:themeColor="text1"/>
          <w:sz w:val="28"/>
          <w:szCs w:val="28"/>
          <w:lang w:val="ru-RU"/>
        </w:rPr>
        <w:t xml:space="preserve">Юмани</w:t>
      </w:r>
      <w:r>
        <w:rPr>
          <w:rFonts w:ascii="Times New Roman" w:hAnsi="Times New Roman" w:eastAsia="Times New Roman"/>
          <w:color w:val="000000" w:themeColor="text1"/>
          <w:sz w:val="28"/>
          <w:szCs w:val="28"/>
          <w:lang w:val="ru-RU"/>
        </w:rPr>
        <w:t xml:space="preserve">», «ОЗОН Банк» (через сервис «</w:t>
      </w:r>
      <w:r>
        <w:rPr>
          <w:rFonts w:ascii="Times New Roman" w:hAnsi="Times New Roman" w:eastAsia="Times New Roman"/>
          <w:color w:val="000000" w:themeColor="text1"/>
          <w:sz w:val="28"/>
          <w:szCs w:val="28"/>
          <w:lang w:val="ru-RU"/>
        </w:rPr>
        <w:t xml:space="preserve">Таском</w:t>
      </w:r>
      <w:r>
        <w:rPr>
          <w:rFonts w:ascii="Times New Roman" w:hAnsi="Times New Roman" w:eastAsia="Times New Roman"/>
          <w:color w:val="000000" w:themeColor="text1"/>
          <w:sz w:val="28"/>
          <w:szCs w:val="28"/>
          <w:lang w:val="ru-RU"/>
        </w:rPr>
        <w:t xml:space="preserve">»), ПАО «ВТБ», а также с операторами сотовой связи:</w:t>
      </w:r>
      <w:r>
        <w:rPr>
          <w:rFonts w:ascii="Times New Roman" w:hAnsi="Times New Roman" w:eastAsia="Times New Roman"/>
          <w:color w:val="000000" w:themeColor="text1"/>
          <w:sz w:val="28"/>
          <w:szCs w:val="28"/>
          <w:lang w:val="ru-RU"/>
        </w:rPr>
        <w:t xml:space="preserve"> ПАО «Т</w:t>
      </w:r>
      <w:r>
        <w:rPr>
          <w:rFonts w:ascii="Times New Roman" w:hAnsi="Times New Roman" w:eastAsia="Times New Roman"/>
          <w:color w:val="000000" w:themeColor="text1"/>
          <w:sz w:val="28"/>
          <w:szCs w:val="28"/>
          <w:lang w:val="ru-RU"/>
        </w:rPr>
        <w:t xml:space="preserve">2</w:t>
      </w:r>
      <w:r>
        <w:rPr>
          <w:rFonts w:ascii="Times New Roman" w:hAnsi="Times New Roman" w:eastAsia="Times New Roman"/>
          <w:color w:val="000000" w:themeColor="text1"/>
          <w:sz w:val="28"/>
          <w:szCs w:val="28"/>
          <w:lang w:val="ru-RU"/>
        </w:rPr>
        <w:t xml:space="preserve"> </w:t>
      </w:r>
      <w:r>
        <w:rPr>
          <w:rFonts w:ascii="Times New Roman" w:hAnsi="Times New Roman" w:eastAsia="Times New Roman"/>
          <w:color w:val="000000" w:themeColor="text1"/>
          <w:sz w:val="28"/>
          <w:szCs w:val="28"/>
          <w:lang w:val="ru-RU"/>
        </w:rPr>
        <w:t xml:space="preserve">Мобайл</w:t>
      </w:r>
      <w:r>
        <w:rPr>
          <w:rFonts w:ascii="Times New Roman" w:hAnsi="Times New Roman" w:eastAsia="Times New Roman"/>
          <w:color w:val="000000" w:themeColor="text1"/>
          <w:sz w:val="28"/>
          <w:szCs w:val="28"/>
          <w:lang w:val="ru-RU"/>
        </w:rPr>
        <w:t xml:space="preserve">», ПАО «Мегафон» и ООО «</w:t>
      </w:r>
      <w:r>
        <w:rPr>
          <w:rFonts w:ascii="Times New Roman" w:hAnsi="Times New Roman" w:eastAsia="Times New Roman"/>
          <w:color w:val="000000" w:themeColor="text1"/>
          <w:sz w:val="28"/>
          <w:szCs w:val="28"/>
          <w:lang w:val="ru-RU"/>
        </w:rPr>
        <w:t xml:space="preserve">Скартел</w:t>
      </w:r>
      <w:r>
        <w:rPr>
          <w:rFonts w:ascii="Times New Roman" w:hAnsi="Times New Roman" w:eastAsia="Times New Roman"/>
          <w:color w:val="000000" w:themeColor="text1"/>
          <w:sz w:val="28"/>
          <w:szCs w:val="28"/>
          <w:lang w:val="ru-RU"/>
        </w:rPr>
        <w:t xml:space="preserve">», осуществляется взаимодействие с сервисами ООО «</w:t>
      </w:r>
      <w:r>
        <w:rPr>
          <w:rFonts w:ascii="Times New Roman" w:hAnsi="Times New Roman" w:eastAsia="Times New Roman"/>
          <w:color w:val="000000" w:themeColor="text1"/>
          <w:sz w:val="28"/>
          <w:szCs w:val="28"/>
          <w:lang w:val="ru-RU"/>
        </w:rPr>
        <w:t xml:space="preserve">Яндекс</w:t>
      </w:r>
      <w:r>
        <w:rPr>
          <w:rFonts w:ascii="Times New Roman" w:hAnsi="Times New Roman" w:eastAsia="Times New Roman"/>
          <w:color w:val="000000" w:themeColor="text1"/>
          <w:sz w:val="28"/>
          <w:szCs w:val="28"/>
          <w:lang w:val="ru-RU"/>
        </w:rPr>
        <w:t xml:space="preserve">»;</w:t>
      </w:r>
      <w:r>
        <w:rPr>
          <w:lang w:val="ru-RU"/>
        </w:rPr>
      </w:r>
      <w:r>
        <w:rPr>
          <w:lang w:val="ru-RU"/>
        </w:rPr>
      </w:r>
    </w:p>
    <w:p>
      <w:pPr>
        <w:pStyle w:val="1229"/>
        <w:numPr>
          <w:ilvl w:val="0"/>
          <w:numId w:val="67"/>
        </w:numPr>
        <w:ind w:left="0" w:firstLine="709"/>
        <w:jc w:val="both"/>
        <w:spacing w:line="276" w:lineRule="auto"/>
      </w:pPr>
      <w:r>
        <w:rPr>
          <w:rFonts w:ascii="Times New Roman" w:hAnsi="Times New Roman" w:eastAsia="Times New Roman"/>
          <w:color w:val="000000" w:themeColor="text1"/>
          <w:sz w:val="28"/>
          <w:szCs w:val="28"/>
          <w:lang w:val="ru-RU"/>
        </w:rPr>
        <w:t xml:space="preserve">организовано взаимодействие с </w:t>
      </w:r>
      <w:r>
        <w:rPr>
          <w:rFonts w:ascii="Times New Roman" w:hAnsi="Times New Roman" w:eastAsia="Times New Roman"/>
          <w:color w:val="000000" w:themeColor="text1"/>
          <w:sz w:val="28"/>
          <w:szCs w:val="28"/>
          <w:lang w:val="ru-RU"/>
        </w:rPr>
        <w:t xml:space="preserve">риэлтерскими</w:t>
      </w:r>
      <w:r>
        <w:rPr>
          <w:rFonts w:ascii="Times New Roman" w:hAnsi="Times New Roman" w:eastAsia="Times New Roman"/>
          <w:color w:val="000000" w:themeColor="text1"/>
          <w:sz w:val="28"/>
          <w:szCs w:val="28"/>
          <w:lang w:val="ru-RU"/>
        </w:rPr>
        <w:t xml:space="preserve"> организациями, ведущими свою деятельность на территории Ивановской области. Руководство УМВД приняло участие в совместном совещании с Прокуратурой Ивановской области и с представителями Союза «Профессиональное </w:t>
      </w:r>
      <w:r>
        <w:rPr>
          <w:rFonts w:ascii="Times New Roman" w:hAnsi="Times New Roman" w:eastAsia="Times New Roman"/>
          <w:color w:val="000000" w:themeColor="text1"/>
          <w:sz w:val="28"/>
          <w:szCs w:val="28"/>
          <w:lang w:val="ru-RU"/>
        </w:rPr>
        <w:t xml:space="preserve">риэлтерское</w:t>
      </w:r>
      <w:r>
        <w:rPr>
          <w:rFonts w:ascii="Times New Roman" w:hAnsi="Times New Roman" w:eastAsia="Times New Roman"/>
          <w:color w:val="000000" w:themeColor="text1"/>
          <w:sz w:val="28"/>
          <w:szCs w:val="28"/>
          <w:lang w:val="ru-RU"/>
        </w:rPr>
        <w:t xml:space="preserve"> объединение» по вопросам предупреждения, профилактики и противодействия преступлениям в сфере недвижимости (18.02.2025), в </w:t>
      </w:r>
      <w:r>
        <w:rPr>
          <w:rFonts w:ascii="Times New Roman" w:hAnsi="Times New Roman" w:eastAsia="Times New Roman"/>
          <w:color w:val="000000" w:themeColor="text1"/>
          <w:sz w:val="28"/>
          <w:szCs w:val="28"/>
          <w:lang w:val="ru-RU"/>
        </w:rPr>
        <w:t xml:space="preserve">результате</w:t>
      </w:r>
      <w:r>
        <w:rPr>
          <w:rFonts w:ascii="Times New Roman" w:hAnsi="Times New Roman" w:eastAsia="Times New Roman"/>
          <w:color w:val="000000" w:themeColor="text1"/>
          <w:sz w:val="28"/>
          <w:szCs w:val="28"/>
          <w:lang w:val="ru-RU"/>
        </w:rPr>
        <w:t xml:space="preserve"> которого выработаны инициативы: создание горячей линии для информирования о мошенничестве, проведение семинаров для риэлтеров, членов Союза по вопросам безопасности сделок, организации регулярного взаимодействия. </w:t>
      </w:r>
      <w:r>
        <w:rPr>
          <w:rFonts w:ascii="Times New Roman" w:hAnsi="Times New Roman" w:eastAsia="Times New Roman"/>
          <w:color w:val="000000" w:themeColor="text1"/>
          <w:sz w:val="28"/>
          <w:szCs w:val="28"/>
        </w:rPr>
        <w:t xml:space="preserve">Подготовлено</w:t>
      </w:r>
      <w:r>
        <w:rPr>
          <w:rFonts w:ascii="Times New Roman" w:hAnsi="Times New Roman" w:eastAsia="Times New Roman"/>
          <w:color w:val="000000" w:themeColor="text1"/>
          <w:sz w:val="28"/>
          <w:szCs w:val="28"/>
        </w:rPr>
        <w:t xml:space="preserve"> </w:t>
      </w:r>
      <w:r>
        <w:rPr>
          <w:rFonts w:ascii="Times New Roman" w:hAnsi="Times New Roman" w:eastAsia="Times New Roman"/>
          <w:color w:val="000000" w:themeColor="text1"/>
          <w:sz w:val="28"/>
          <w:szCs w:val="28"/>
        </w:rPr>
        <w:t xml:space="preserve">трехстороннее</w:t>
      </w:r>
      <w:r>
        <w:rPr>
          <w:rFonts w:ascii="Times New Roman" w:hAnsi="Times New Roman" w:eastAsia="Times New Roman"/>
          <w:color w:val="000000" w:themeColor="text1"/>
          <w:sz w:val="28"/>
          <w:szCs w:val="28"/>
        </w:rPr>
        <w:t xml:space="preserve"> </w:t>
      </w:r>
      <w:r>
        <w:rPr>
          <w:rFonts w:ascii="Times New Roman" w:hAnsi="Times New Roman" w:eastAsia="Times New Roman"/>
          <w:color w:val="000000" w:themeColor="text1"/>
          <w:sz w:val="28"/>
          <w:szCs w:val="28"/>
        </w:rPr>
        <w:t xml:space="preserve">соглашение</w:t>
      </w:r>
      <w:r>
        <w:rPr>
          <w:rFonts w:ascii="Times New Roman" w:hAnsi="Times New Roman" w:eastAsia="Times New Roman"/>
          <w:color w:val="000000" w:themeColor="text1"/>
          <w:sz w:val="28"/>
          <w:szCs w:val="28"/>
        </w:rPr>
        <w:t xml:space="preserve">.</w:t>
      </w:r>
      <w:r/>
    </w:p>
    <w:p>
      <w:pPr>
        <w:ind w:firstLine="709"/>
        <w:jc w:val="both"/>
        <w:spacing w:after="0"/>
      </w:pPr>
      <w:r>
        <w:rPr>
          <w:rFonts w:ascii="Times New Roman" w:hAnsi="Times New Roman" w:eastAsia="Times New Roman"/>
          <w:color w:val="000000" w:themeColor="text1"/>
          <w:sz w:val="28"/>
          <w:szCs w:val="28"/>
        </w:rPr>
        <w:t xml:space="preserve">С целью раскрытия данного вида преступлений осуществлялись оперативно-розыскные мероприятия и следственные действия в иных регионах, на территории которых установлено лицо, совершившее преступление. </w:t>
      </w:r>
      <w:r>
        <w:rPr>
          <w:rFonts w:ascii="Times New Roman" w:hAnsi="Times New Roman" w:eastAsia="Times New Roman"/>
          <w:color w:val="000000" w:themeColor="text1"/>
          <w:sz w:val="28"/>
          <w:szCs w:val="28"/>
        </w:rPr>
        <w:t xml:space="preserve">Сотрудниками УМВД осуществлено 11 выездов в служебные командировки (г. Н. Новгород, г. Москва, Московская область – по 2 раза, Ставропольский край, г. Ижевск, г. Омск, Астраханская и Кемеровская области), в результате которых цели выездов достигнуты.</w:t>
      </w: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t xml:space="preserve">Проведены оперативно-розыскные мероприятия, направленные на установление пострадавших от деятельности </w:t>
      </w:r>
      <w:r>
        <w:rPr>
          <w:rFonts w:ascii="Times New Roman" w:hAnsi="Times New Roman" w:eastAsia="Times New Roman"/>
          <w:color w:val="000000" w:themeColor="text1"/>
          <w:sz w:val="28"/>
          <w:szCs w:val="28"/>
        </w:rPr>
        <w:t xml:space="preserve">колл-центра</w:t>
      </w:r>
      <w:r>
        <w:rPr>
          <w:rFonts w:ascii="Times New Roman" w:hAnsi="Times New Roman" w:eastAsia="Times New Roman"/>
          <w:color w:val="000000" w:themeColor="text1"/>
          <w:sz w:val="28"/>
          <w:szCs w:val="28"/>
        </w:rPr>
        <w:t xml:space="preserve">, действующего на территории Республики Узбекистан.</w:t>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pPr>
      <w:r>
        <w:rPr>
          <w:rFonts w:ascii="Times New Roman" w:hAnsi="Times New Roman" w:eastAsia="Times New Roman"/>
          <w:color w:val="000000" w:themeColor="text1"/>
          <w:sz w:val="28"/>
          <w:szCs w:val="28"/>
        </w:rPr>
        <w:t xml:space="preserve">За 12 месяцев 2025 года на территории Ивановской области зарегистрировано 8147 дорожно-транспортных происшествий, в том числе 934 ДТП с пострадавшими, в которых 70 человек погибли и 1206 получили ранения. </w:t>
      </w:r>
      <w:r/>
    </w:p>
    <w:p>
      <w:pPr>
        <w:ind w:firstLine="709"/>
        <w:jc w:val="both"/>
        <w:spacing w:after="0"/>
      </w:pPr>
      <w:r>
        <w:rPr>
          <w:rFonts w:ascii="Times New Roman" w:hAnsi="Times New Roman" w:eastAsia="Times New Roman"/>
          <w:color w:val="000000" w:themeColor="text1"/>
          <w:sz w:val="28"/>
          <w:szCs w:val="28"/>
        </w:rPr>
        <w:t xml:space="preserve">По сравнению с аналогичным периодом прошлого года зарегистрировано снижение основных показателей аварийности: количество ДТП снизилось на 6,6%, ДТП с пострадавшими людьми - на 12,0%, число раненых в них людей - на 8,1%, число погибших - на 23,1%.</w:t>
      </w:r>
      <w:r/>
    </w:p>
    <w:p>
      <w:pPr>
        <w:ind w:firstLine="709"/>
        <w:jc w:val="both"/>
        <w:spacing w:after="0"/>
      </w:pPr>
      <w:r>
        <w:rPr>
          <w:rFonts w:ascii="Times New Roman" w:hAnsi="Times New Roman" w:eastAsia="Times New Roman"/>
          <w:color w:val="000000" w:themeColor="text1"/>
          <w:sz w:val="28"/>
          <w:szCs w:val="28"/>
        </w:rPr>
        <w:t xml:space="preserve">С участием водителей в состоянии или с признаками опьянения совершено 148 ДТП (+11,3%), в которых 19 человек погибли (-26,9%) и 206 получили ранения (+30,4%).</w:t>
      </w:r>
      <w:r/>
    </w:p>
    <w:p>
      <w:pPr>
        <w:ind w:firstLine="709"/>
        <w:jc w:val="both"/>
        <w:spacing w:after="0"/>
      </w:pPr>
      <w:r>
        <w:rPr>
          <w:rFonts w:ascii="Times New Roman" w:hAnsi="Times New Roman" w:eastAsia="Times New Roman"/>
          <w:color w:val="000000" w:themeColor="text1"/>
          <w:sz w:val="28"/>
          <w:szCs w:val="28"/>
        </w:rPr>
        <w:t xml:space="preserve">Отмечено снижение детской дорожно-транспортной аварийности. Зарегистрировано 112 ДТП с участием несовершеннолетних (-15,2%), в которых погибли 2 детей (-60,0%), 129 получили ранения (-10,4%).</w:t>
      </w:r>
      <w:r/>
    </w:p>
    <w:p>
      <w:pPr>
        <w:ind w:firstLine="709"/>
        <w:jc w:val="both"/>
        <w:spacing w:after="0"/>
      </w:pPr>
      <w:r>
        <w:rPr>
          <w:rFonts w:ascii="Times New Roman" w:hAnsi="Times New Roman" w:eastAsia="Times New Roman"/>
          <w:color w:val="000000" w:themeColor="text1"/>
          <w:sz w:val="28"/>
          <w:szCs w:val="28"/>
        </w:rPr>
        <w:t xml:space="preserve">За 12 месяцев прошлого года сотрудниками Госавтоинспекции по линии дорожного надзора в ад</w:t>
      </w:r>
      <w:r>
        <w:rPr>
          <w:rFonts w:ascii="Times New Roman" w:hAnsi="Times New Roman" w:eastAsia="Times New Roman"/>
          <w:color w:val="000000" w:themeColor="text1"/>
          <w:sz w:val="28"/>
          <w:szCs w:val="28"/>
        </w:rPr>
        <w:t xml:space="preserve">рес органов исполнительной власти и органов местного самоуправления вынесено 35 представлений о неудовлетворительном состоянии автомобильных дорог, из которых 24 - в отношении органов местного самоуправления, 11 - в отношении органов исполнительной власти.</w:t>
      </w:r>
      <w:r/>
    </w:p>
    <w:p>
      <w:pPr>
        <w:ind w:firstLine="709"/>
        <w:jc w:val="both"/>
        <w:spacing w:after="0"/>
        <w:rPr>
          <w:color w:val="000000" w:themeColor="text1"/>
        </w:rPr>
      </w:pPr>
      <w:r>
        <w:rPr>
          <w:rFonts w:ascii="Times New Roman" w:hAnsi="Times New Roman"/>
          <w:color w:val="000000" w:themeColor="text1"/>
          <w:sz w:val="28"/>
          <w:szCs w:val="28"/>
        </w:rPr>
        <w:t xml:space="preserve">На территории Ивановской области функционирует Центр временного содержания иностранных граждан и лиц без гражданства, подлежащих административному </w:t>
      </w:r>
      <w:r>
        <w:rPr>
          <w:rFonts w:ascii="Times New Roman" w:hAnsi="Times New Roman"/>
          <w:color w:val="000000" w:themeColor="text1"/>
          <w:sz w:val="28"/>
          <w:szCs w:val="28"/>
        </w:rPr>
        <w:t xml:space="preserve">выдворению</w:t>
      </w:r>
      <w:r>
        <w:rPr>
          <w:rFonts w:ascii="Times New Roman" w:hAnsi="Times New Roman"/>
          <w:color w:val="000000" w:themeColor="text1"/>
          <w:sz w:val="28"/>
          <w:szCs w:val="28"/>
        </w:rPr>
        <w:t xml:space="preserve"> за пределы Российской Федерации, депортации или </w:t>
      </w:r>
      <w:r>
        <w:rPr>
          <w:rFonts w:ascii="Times New Roman" w:hAnsi="Times New Roman"/>
          <w:color w:val="000000" w:themeColor="text1"/>
          <w:sz w:val="28"/>
          <w:szCs w:val="28"/>
        </w:rPr>
        <w:t xml:space="preserve">реадмиссии</w:t>
      </w:r>
      <w:r>
        <w:rPr>
          <w:rFonts w:ascii="Times New Roman" w:hAnsi="Times New Roman"/>
          <w:color w:val="000000" w:themeColor="text1"/>
          <w:sz w:val="28"/>
          <w:szCs w:val="28"/>
        </w:rPr>
        <w:t xml:space="preserve"> УМВД, расположенный по адресу: город Фурманов, ул. </w:t>
      </w:r>
      <w:r>
        <w:rPr>
          <w:rFonts w:ascii="Times New Roman" w:hAnsi="Times New Roman"/>
          <w:color w:val="000000" w:themeColor="text1"/>
          <w:sz w:val="28"/>
          <w:szCs w:val="28"/>
        </w:rPr>
        <w:t xml:space="preserve">Наримановская</w:t>
      </w:r>
      <w:r>
        <w:rPr>
          <w:rFonts w:ascii="Times New Roman" w:hAnsi="Times New Roman"/>
          <w:color w:val="000000" w:themeColor="text1"/>
          <w:sz w:val="28"/>
          <w:szCs w:val="28"/>
        </w:rPr>
        <w:t xml:space="preserve">, д. 12. </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В настоящее время Центр функционирует в штатном режиме, внутри помещения оборудовано 6 комнат для содержания </w:t>
      </w:r>
      <w:r>
        <w:rPr>
          <w:rFonts w:ascii="Times New Roman" w:hAnsi="Times New Roman"/>
          <w:color w:val="000000" w:themeColor="text1"/>
          <w:sz w:val="28"/>
          <w:szCs w:val="28"/>
        </w:rPr>
        <w:t xml:space="preserve">спецконтингента</w:t>
      </w:r>
      <w:r>
        <w:rPr>
          <w:rFonts w:ascii="Times New Roman" w:hAnsi="Times New Roman"/>
          <w:color w:val="000000" w:themeColor="text1"/>
          <w:sz w:val="28"/>
          <w:szCs w:val="28"/>
        </w:rPr>
        <w:t xml:space="preserve"> общей площадью 133,16 м² с лимитом на 29 к</w:t>
      </w:r>
      <w:r>
        <w:rPr>
          <w:rFonts w:ascii="Times New Roman" w:hAnsi="Times New Roman"/>
          <w:color w:val="000000" w:themeColor="text1"/>
          <w:sz w:val="28"/>
          <w:szCs w:val="28"/>
        </w:rPr>
        <w:t xml:space="preserve">ойко-мест. В соответствии с нормами санитарной площади в комнатах - 6 м² на 1 человека, при установке 2-х ярусных кроватей - не менее 4,5 м² на 1 человека, имеется медицинский кабинет, медицинский изолятор, должность медицинского работника укомплектована. </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В соответствии с рекомендациями, выработанными по результатам заседания Всероссийского координационного совета уполномоченных по правам человека по теме «Защита прав человека в местах принудительного содержания», прошедшего 23.09.2</w:t>
      </w:r>
      <w:r>
        <w:rPr>
          <w:rFonts w:ascii="Times New Roman" w:hAnsi="Times New Roman"/>
          <w:color w:val="000000" w:themeColor="text1"/>
          <w:sz w:val="28"/>
          <w:szCs w:val="28"/>
        </w:rPr>
        <w:t xml:space="preserve">025 в г. Москва и в целях обеспечения прав иностранных граждан, содержащихся в ЦВСИГ УМВД, и не реализовавших свое положение на территории Российской Федерации, своевременного вывоза их в страны исхода, проводится ежедневный мониторинг наполняемости Центра</w:t>
      </w:r>
      <w:r>
        <w:rPr>
          <w:rFonts w:ascii="Times New Roman" w:hAnsi="Times New Roman"/>
          <w:color w:val="000000" w:themeColor="text1"/>
          <w:sz w:val="28"/>
          <w:szCs w:val="28"/>
        </w:rPr>
        <w:t xml:space="preserve">, а также отслеживаются сроки освобождения иностранных </w:t>
      </w:r>
      <w:r>
        <w:rPr>
          <w:rFonts w:ascii="Times New Roman" w:hAnsi="Times New Roman"/>
          <w:color w:val="000000" w:themeColor="text1"/>
          <w:sz w:val="28"/>
          <w:szCs w:val="28"/>
        </w:rPr>
        <w:t xml:space="preserve">граждан из учреждений УФСИН России по Ивановской области. Данный анализ позволяет осуществлять прогнозирование наполняемости и планирование вывоза иностранных граждан за пределы Российской Федерации, минимизировать сроки содержания в Центре свыше 90 суток.</w:t>
      </w:r>
      <w:r>
        <w:rPr>
          <w:color w:val="000000" w:themeColor="text1"/>
        </w:rPr>
      </w:r>
      <w:r>
        <w:rPr>
          <w:color w:val="000000" w:themeColor="text1"/>
        </w:rPr>
      </w:r>
    </w:p>
    <w:p>
      <w:pPr>
        <w:ind w:firstLine="709"/>
        <w:jc w:val="both"/>
        <w:spacing w:after="0"/>
        <w:rPr>
          <w:color w:val="000000" w:themeColor="text1"/>
        </w:rPr>
      </w:pPr>
      <w:r>
        <w:rPr>
          <w:rFonts w:ascii="Times New Roman" w:hAnsi="Times New Roman"/>
          <w:color w:val="000000" w:themeColor="text1"/>
          <w:sz w:val="28"/>
          <w:szCs w:val="28"/>
        </w:rPr>
        <w:t xml:space="preserve">Руководством УМВД на постоянной основе принимаются своевременные меры по взаимодействию с ФССП России по Ивановской области по вопросам оперативной высылки содержащихся иностранных граждан, подлежащих административному </w:t>
      </w:r>
      <w:r>
        <w:rPr>
          <w:rFonts w:ascii="Times New Roman" w:hAnsi="Times New Roman"/>
          <w:color w:val="000000" w:themeColor="text1"/>
          <w:sz w:val="28"/>
          <w:szCs w:val="28"/>
        </w:rPr>
        <w:t xml:space="preserve">выдворению</w:t>
      </w:r>
      <w:r>
        <w:rPr>
          <w:rFonts w:ascii="Times New Roman" w:hAnsi="Times New Roman"/>
          <w:color w:val="000000" w:themeColor="text1"/>
          <w:sz w:val="28"/>
          <w:szCs w:val="28"/>
        </w:rPr>
        <w:t xml:space="preserve"> и имеющих необходимые документы. Проблем в части процедуры </w:t>
      </w:r>
      <w:r>
        <w:rPr>
          <w:rFonts w:ascii="Times New Roman" w:hAnsi="Times New Roman"/>
          <w:color w:val="000000" w:themeColor="text1"/>
          <w:sz w:val="28"/>
          <w:szCs w:val="28"/>
        </w:rPr>
        <w:t xml:space="preserve">выдворения</w:t>
      </w:r>
      <w:r>
        <w:rPr>
          <w:rFonts w:ascii="Times New Roman" w:hAnsi="Times New Roman"/>
          <w:color w:val="000000" w:themeColor="text1"/>
          <w:sz w:val="28"/>
          <w:szCs w:val="28"/>
        </w:rPr>
        <w:t xml:space="preserve"> для указанной категории граждан, не имеется.</w:t>
      </w:r>
      <w:r>
        <w:rPr>
          <w:color w:val="000000" w:themeColor="text1"/>
        </w:rPr>
      </w:r>
      <w:r>
        <w:rPr>
          <w:color w:val="000000" w:themeColor="text1"/>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Все специальные учреждения полиции УМВД ИВС и спецприемник оборудованы медицинскими кабинетами, помещения для граждан с ограниченными возможностями (инвалидов), отсутствуют.</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Содержание по решению суда иностранных граждан и лиц без гражданства, подлежащих административному выдворению, депортации и </w:t>
      </w:r>
      <w:r>
        <w:rPr>
          <w:rFonts w:ascii="Times New Roman" w:hAnsi="Times New Roman"/>
          <w:color w:val="000000" w:themeColor="text1"/>
          <w:sz w:val="28"/>
          <w:szCs w:val="28"/>
        </w:rPr>
        <w:t xml:space="preserve">реадмиссии</w:t>
      </w:r>
      <w:r>
        <w:rPr>
          <w:rFonts w:ascii="Times New Roman" w:hAnsi="Times New Roman"/>
          <w:color w:val="000000" w:themeColor="text1"/>
          <w:sz w:val="28"/>
          <w:szCs w:val="28"/>
        </w:rPr>
        <w:t xml:space="preserve"> за пределы Российской Федерации осуществляется в Центре временного содержания иностранных граждан  УМВД (Ивановская область, </w:t>
      </w:r>
      <w:r>
        <w:rPr>
          <w:rFonts w:ascii="Times New Roman" w:hAnsi="Times New Roman"/>
          <w:color w:val="000000" w:themeColor="text1"/>
          <w:sz w:val="28"/>
          <w:szCs w:val="28"/>
        </w:rPr>
        <w:t xml:space="preserve">г</w:t>
      </w:r>
      <w:r>
        <w:rPr>
          <w:rFonts w:ascii="Times New Roman" w:hAnsi="Times New Roman"/>
          <w:color w:val="000000" w:themeColor="text1"/>
          <w:sz w:val="28"/>
          <w:szCs w:val="28"/>
        </w:rPr>
        <w:t xml:space="preserve">. Фурманов, ул. </w:t>
      </w:r>
      <w:r>
        <w:rPr>
          <w:rFonts w:ascii="Times New Roman" w:hAnsi="Times New Roman"/>
          <w:color w:val="000000" w:themeColor="text1"/>
          <w:sz w:val="28"/>
          <w:szCs w:val="28"/>
        </w:rPr>
        <w:t xml:space="preserve">Наримановская</w:t>
      </w:r>
      <w:r>
        <w:rPr>
          <w:rFonts w:ascii="Times New Roman" w:hAnsi="Times New Roman"/>
          <w:color w:val="000000" w:themeColor="text1"/>
          <w:sz w:val="28"/>
          <w:szCs w:val="28"/>
        </w:rPr>
        <w:t xml:space="preserve">, д. 12). В учреждении оборудовано 6 комнат для содержания </w:t>
      </w:r>
      <w:r>
        <w:rPr>
          <w:rFonts w:ascii="Times New Roman" w:hAnsi="Times New Roman"/>
          <w:color w:val="000000" w:themeColor="text1"/>
          <w:sz w:val="28"/>
          <w:szCs w:val="28"/>
        </w:rPr>
        <w:t xml:space="preserve">спецконтингента</w:t>
      </w:r>
      <w:r>
        <w:rPr>
          <w:rFonts w:ascii="Times New Roman" w:hAnsi="Times New Roman"/>
          <w:color w:val="000000" w:themeColor="text1"/>
          <w:sz w:val="28"/>
          <w:szCs w:val="28"/>
        </w:rPr>
        <w:t xml:space="preserve"> общей площадью 133,16 м² с лимитом на 29 койко-мест. В соответствии с нормами санитарной площади в комнатах 6 квадратных метров на 1-го человека, при установке 2-х ярусных кроватей – не менее 4,5 квадратных метра на 1 человека.</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Соблюдение прав человека в правоохранительной сфере является неотъемлемой частью демократического общества. Для обеспечения этого необходимо строго соблюдать законность действий правоохранительных органов, защищать права задержанных, обес</w:t>
      </w:r>
      <w:r>
        <w:rPr>
          <w:rFonts w:ascii="Times New Roman" w:hAnsi="Times New Roman"/>
          <w:color w:val="000000" w:themeColor="text1"/>
          <w:sz w:val="28"/>
          <w:szCs w:val="28"/>
        </w:rPr>
        <w:t xml:space="preserve">печивать прозрачность и открытость правоохранительных органов, а также повышать квалификацию сотрудников правоохранительных органов. Только таким образом можно создать справедливое и безопасное общество, где права и свободы каждого человека будут защищены.</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pStyle w:val="1228"/>
        <w:jc w:val="center"/>
        <w:spacing w:after="0" w:afterAutospacing="0"/>
        <w:rPr>
          <w:rFonts w:ascii="Times New Roman" w:hAnsi="Times New Roman"/>
          <w:b/>
          <w:bCs/>
          <w:color w:val="000000" w:themeColor="text1"/>
          <w:sz w:val="28"/>
          <w:szCs w:val="28"/>
        </w:rPr>
      </w:pPr>
      <w:r/>
      <w:bookmarkStart w:id="57" w:name="_Toc35"/>
      <w:r>
        <w:rPr>
          <w:rFonts w:ascii="Times New Roman" w:hAnsi="Times New Roman"/>
          <w:b/>
          <w:bCs/>
          <w:color w:val="000000" w:themeColor="text1"/>
          <w:sz w:val="28"/>
          <w:szCs w:val="28"/>
        </w:rPr>
        <w:t xml:space="preserve">Уполномоченный рекомендует:</w:t>
      </w:r>
      <w:r>
        <w:rPr>
          <w:rFonts w:ascii="Times New Roman" w:hAnsi="Times New Roman"/>
          <w:b/>
          <w:bCs/>
          <w:color w:val="000000" w:themeColor="text1"/>
          <w:sz w:val="28"/>
          <w:szCs w:val="28"/>
        </w:rPr>
      </w:r>
      <w:bookmarkEnd w:id="57"/>
      <w:r>
        <w:rPr>
          <w:rFonts w:ascii="Times New Roman" w:hAnsi="Times New Roman"/>
          <w:b/>
          <w:bCs/>
          <w:color w:val="000000" w:themeColor="text1"/>
          <w:sz w:val="28"/>
          <w:szCs w:val="28"/>
        </w:rPr>
      </w:r>
      <w:r>
        <w:rPr>
          <w:rFonts w:ascii="Times New Roman" w:hAnsi="Times New Roman"/>
          <w:b/>
          <w:bCs/>
          <w:color w:val="000000" w:themeColor="text1"/>
          <w:sz w:val="28"/>
          <w:szCs w:val="28"/>
        </w:rPr>
      </w:r>
    </w:p>
    <w:p>
      <w:pPr>
        <w:spacing w:after="0" w:afterAutospacing="0"/>
      </w:pPr>
      <w:r/>
      <w:r/>
    </w:p>
    <w:p>
      <w:pPr>
        <w:ind w:firstLine="709"/>
        <w:jc w:val="both"/>
        <w:spacing w:after="0" w:afterAutospacing="0"/>
        <w:rPr>
          <w:rFonts w:ascii="Times New Roman" w:hAnsi="Times New Roman"/>
          <w:bCs/>
          <w:i/>
          <w:color w:val="000000" w:themeColor="text1"/>
          <w:sz w:val="28"/>
          <w:szCs w:val="28"/>
        </w:rPr>
      </w:pPr>
      <w:r>
        <w:rPr>
          <w:rFonts w:ascii="Times New Roman" w:hAnsi="Times New Roman"/>
          <w:b/>
          <w:bCs/>
          <w:i/>
          <w:color w:val="000000" w:themeColor="text1"/>
          <w:sz w:val="28"/>
          <w:szCs w:val="28"/>
        </w:rPr>
        <w:t xml:space="preserve">УМВД России по Ивановской области:</w:t>
      </w:r>
      <w:r>
        <w:rPr>
          <w:rFonts w:ascii="Times New Roman" w:hAnsi="Times New Roman"/>
          <w:bCs/>
          <w:i/>
          <w:color w:val="000000" w:themeColor="text1"/>
          <w:sz w:val="28"/>
          <w:szCs w:val="28"/>
        </w:rPr>
      </w:r>
      <w:r>
        <w:rPr>
          <w:rFonts w:ascii="Times New Roman" w:hAnsi="Times New Roman"/>
          <w:bCs/>
          <w:i/>
          <w:color w:val="000000" w:themeColor="text1"/>
          <w:sz w:val="28"/>
          <w:szCs w:val="28"/>
        </w:rPr>
      </w:r>
    </w:p>
    <w:p>
      <w:pPr>
        <w:pStyle w:val="1229"/>
        <w:numPr>
          <w:ilvl w:val="0"/>
          <w:numId w:val="68"/>
        </w:numPr>
        <w:ind w:left="0" w:firstLine="709"/>
        <w:jc w:val="both"/>
        <w:spacing w:after="0" w:afterAutospacing="0" w:line="276" w:lineRule="auto"/>
        <w:tabs>
          <w:tab w:val="left" w:pos="709" w:leader="none"/>
        </w:tabs>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усилить </w:t>
      </w:r>
      <w:r>
        <w:rPr>
          <w:rFonts w:ascii="Times New Roman" w:hAnsi="Times New Roman"/>
          <w:color w:val="000000" w:themeColor="text1"/>
          <w:sz w:val="28"/>
          <w:szCs w:val="28"/>
          <w:lang w:val="ru-RU"/>
        </w:rPr>
        <w:t xml:space="preserve">контроль за</w:t>
      </w:r>
      <w:r>
        <w:rPr>
          <w:rFonts w:ascii="Times New Roman" w:hAnsi="Times New Roman"/>
          <w:color w:val="000000" w:themeColor="text1"/>
          <w:sz w:val="28"/>
          <w:szCs w:val="28"/>
          <w:lang w:val="ru-RU"/>
        </w:rPr>
        <w:t xml:space="preserve"> соблюдением разумных сроков уголовного судопроизводства;</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pStyle w:val="1229"/>
        <w:numPr>
          <w:ilvl w:val="0"/>
          <w:numId w:val="68"/>
        </w:numPr>
        <w:ind w:left="0" w:firstLine="709"/>
        <w:jc w:val="both"/>
        <w:spacing w:after="0" w:afterAutospacing="0" w:line="276" w:lineRule="auto"/>
        <w:tabs>
          <w:tab w:val="left" w:pos="709" w:leader="none"/>
        </w:tabs>
        <w:rPr>
          <w:rFonts w:ascii="Times New Roman" w:hAnsi="Times New Roman"/>
          <w:bCs/>
          <w:i/>
          <w:color w:val="000000" w:themeColor="text1"/>
          <w:sz w:val="28"/>
          <w:szCs w:val="28"/>
          <w:lang w:val="ru-RU"/>
        </w:rPr>
      </w:pPr>
      <w:r>
        <w:rPr>
          <w:rFonts w:ascii="Times New Roman" w:hAnsi="Times New Roman"/>
          <w:color w:val="000000" w:themeColor="text1"/>
          <w:sz w:val="28"/>
          <w:szCs w:val="28"/>
          <w:lang w:val="ru-RU"/>
        </w:rPr>
        <w:t xml:space="preserve">исключить вынесение необоснованных и незаконных решений об отказе в возбуждении уголовного дела по результатам рассмотрения заявлений и сообщений;</w:t>
      </w:r>
      <w:r>
        <w:rPr>
          <w:rFonts w:ascii="Times New Roman" w:hAnsi="Times New Roman"/>
          <w:bCs/>
          <w:i/>
          <w:color w:val="000000" w:themeColor="text1"/>
          <w:sz w:val="28"/>
          <w:szCs w:val="28"/>
          <w:lang w:val="ru-RU"/>
        </w:rPr>
      </w:r>
      <w:r>
        <w:rPr>
          <w:rFonts w:ascii="Times New Roman" w:hAnsi="Times New Roman"/>
          <w:bCs/>
          <w:i/>
          <w:color w:val="000000" w:themeColor="text1"/>
          <w:sz w:val="28"/>
          <w:szCs w:val="28"/>
          <w:lang w:val="ru-RU"/>
        </w:rPr>
      </w:r>
    </w:p>
    <w:p>
      <w:pPr>
        <w:pStyle w:val="1229"/>
        <w:numPr>
          <w:ilvl w:val="0"/>
          <w:numId w:val="68"/>
        </w:numPr>
        <w:ind w:left="0" w:firstLine="709"/>
        <w:jc w:val="both"/>
        <w:spacing w:line="276" w:lineRule="auto"/>
        <w:tabs>
          <w:tab w:val="left" w:pos="709" w:leader="none"/>
        </w:tabs>
        <w:rPr>
          <w:rFonts w:ascii="Times New Roman" w:hAnsi="Times New Roman"/>
          <w:bCs/>
          <w:i/>
          <w:color w:val="000000" w:themeColor="text1"/>
          <w:sz w:val="28"/>
          <w:szCs w:val="28"/>
          <w:lang w:val="ru-RU"/>
        </w:rPr>
      </w:pPr>
      <w:r>
        <w:rPr>
          <w:rFonts w:ascii="Times New Roman" w:hAnsi="Times New Roman"/>
          <w:color w:val="000000" w:themeColor="text1"/>
          <w:sz w:val="28"/>
          <w:szCs w:val="28"/>
          <w:lang w:val="ru-RU"/>
        </w:rPr>
        <w:t xml:space="preserve">продолжить системный </w:t>
      </w:r>
      <w:r>
        <w:rPr>
          <w:rFonts w:ascii="Times New Roman" w:hAnsi="Times New Roman"/>
          <w:color w:val="000000" w:themeColor="text1"/>
          <w:sz w:val="28"/>
          <w:szCs w:val="28"/>
          <w:lang w:val="ru-RU"/>
        </w:rPr>
        <w:t xml:space="preserve">контроль за</w:t>
      </w:r>
      <w:r>
        <w:rPr>
          <w:rFonts w:ascii="Times New Roman" w:hAnsi="Times New Roman"/>
          <w:color w:val="000000" w:themeColor="text1"/>
          <w:sz w:val="28"/>
          <w:szCs w:val="28"/>
          <w:lang w:val="ru-RU"/>
        </w:rPr>
        <w:t xml:space="preserve"> соблюдением прав и свобод иностранных граждан, предусмотренный миграционным законодательством Российской Федерации. </w:t>
      </w:r>
      <w:r>
        <w:rPr>
          <w:rFonts w:ascii="Times New Roman" w:hAnsi="Times New Roman"/>
          <w:bCs/>
          <w:i/>
          <w:color w:val="000000" w:themeColor="text1"/>
          <w:sz w:val="28"/>
          <w:szCs w:val="28"/>
          <w:lang w:val="ru-RU"/>
        </w:rPr>
      </w:r>
      <w:r>
        <w:rPr>
          <w:rFonts w:ascii="Times New Roman" w:hAnsi="Times New Roman"/>
          <w:bCs/>
          <w:i/>
          <w:color w:val="000000" w:themeColor="text1"/>
          <w:sz w:val="28"/>
          <w:szCs w:val="28"/>
          <w:lang w:val="ru-RU"/>
        </w:rPr>
      </w:r>
    </w:p>
    <w:p>
      <w:pPr>
        <w:jc w:val="both"/>
        <w:rPr>
          <w:rFonts w:ascii="Times New Roman" w:hAnsi="Times New Roman"/>
          <w:bCs/>
          <w:iCs/>
          <w:sz w:val="28"/>
          <w:szCs w:val="28"/>
          <w:lang w:eastAsia="ru-RU"/>
        </w:rPr>
      </w:pPr>
      <w:r>
        <w:rPr>
          <w:rFonts w:ascii="Times New Roman" w:hAnsi="Times New Roman"/>
          <w:bCs/>
          <w:iCs/>
          <w:sz w:val="28"/>
          <w:szCs w:val="28"/>
          <w:lang w:eastAsia="ru-RU"/>
        </w:rPr>
      </w:r>
      <w:r>
        <w:rPr>
          <w:rFonts w:ascii="Times New Roman" w:hAnsi="Times New Roman"/>
          <w:bCs/>
          <w:iCs/>
          <w:sz w:val="28"/>
          <w:szCs w:val="28"/>
          <w:lang w:eastAsia="ru-RU"/>
        </w:rPr>
      </w:r>
      <w:r>
        <w:rPr>
          <w:rFonts w:ascii="Times New Roman" w:hAnsi="Times New Roman"/>
          <w:bCs/>
          <w:iCs/>
          <w:sz w:val="28"/>
          <w:szCs w:val="28"/>
          <w:lang w:eastAsia="ru-RU"/>
        </w:rPr>
      </w:r>
    </w:p>
    <w:p>
      <w:pPr>
        <w:pStyle w:val="1228"/>
        <w:jc w:val="center"/>
        <w:rPr>
          <w:rFonts w:ascii="Times New Roman" w:hAnsi="Times New Roman" w:cs="Times New Roman"/>
          <w:b/>
          <w:bCs/>
          <w:color w:val="auto"/>
          <w:sz w:val="28"/>
          <w:szCs w:val="28"/>
        </w:rPr>
      </w:pPr>
      <w:r/>
      <w:bookmarkStart w:id="58" w:name="_Toc36"/>
      <w:r>
        <w:rPr>
          <w:b/>
          <w:bCs/>
        </w:rPr>
      </w:r>
      <w:bookmarkStart w:id="22" w:name="undefined"/>
      <w:r>
        <w:rPr>
          <w:rFonts w:ascii="Times New Roman" w:hAnsi="Times New Roman" w:cs="Times New Roman"/>
          <w:b/>
          <w:bCs/>
          <w:color w:val="auto"/>
          <w:sz w:val="28"/>
          <w:szCs w:val="28"/>
        </w:rPr>
        <w:t xml:space="preserve">12.2. Защита прав человека в учреждениях уголовно-исполнительной системы</w:t>
      </w:r>
      <w:bookmarkEnd w:id="22"/>
      <w:r>
        <w:rPr>
          <w:rFonts w:ascii="Times New Roman" w:hAnsi="Times New Roman" w:cs="Times New Roman"/>
          <w:b/>
          <w:bCs/>
          <w:color w:val="auto"/>
          <w:sz w:val="28"/>
          <w:szCs w:val="28"/>
        </w:rPr>
      </w:r>
      <w:bookmarkEnd w:id="58"/>
      <w:r>
        <w:rPr>
          <w:rFonts w:ascii="Times New Roman" w:hAnsi="Times New Roman" w:cs="Times New Roman"/>
          <w:b/>
          <w:bCs/>
          <w:color w:val="auto"/>
          <w:sz w:val="28"/>
          <w:szCs w:val="28"/>
        </w:rPr>
      </w:r>
      <w:r>
        <w:rPr>
          <w:rFonts w:ascii="Times New Roman" w:hAnsi="Times New Roman" w:cs="Times New Roman"/>
          <w:b/>
          <w:bCs/>
          <w:color w:val="auto"/>
          <w:sz w:val="28"/>
          <w:szCs w:val="28"/>
        </w:rPr>
      </w:r>
    </w:p>
    <w:p>
      <w:pPr>
        <w:ind w:firstLine="709"/>
        <w:jc w:val="center"/>
        <w:spacing w:after="0"/>
        <w:rPr>
          <w:rFonts w:ascii="Times New Roman" w:hAnsi="Times New Roman"/>
          <w:b/>
          <w:i/>
          <w:sz w:val="28"/>
          <w:szCs w:val="28"/>
        </w:rPr>
      </w:pPr>
      <w:r>
        <w:rPr>
          <w:rFonts w:ascii="Times New Roman" w:hAnsi="Times New Roman"/>
          <w:b/>
          <w:i/>
          <w:sz w:val="28"/>
          <w:szCs w:val="28"/>
        </w:rPr>
      </w:r>
      <w:r>
        <w:rPr>
          <w:rFonts w:ascii="Times New Roman" w:hAnsi="Times New Roman"/>
          <w:b/>
          <w:i/>
          <w:sz w:val="28"/>
          <w:szCs w:val="28"/>
        </w:rPr>
      </w:r>
      <w:r>
        <w:rPr>
          <w:rFonts w:ascii="Times New Roman" w:hAnsi="Times New Roman"/>
          <w:b/>
          <w:i/>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Деятельность Уполномоченного по правам человека в Ивановской области в сфере защиты прав лиц, содержащихся в учреждениях уголовно-исполнительной системы (УИС), остается одним из ключевых направлений работы. </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color w:val="00b050"/>
        </w:rPr>
      </w:pPr>
      <w:r>
        <w:rPr>
          <w:rFonts w:ascii="Times New Roman" w:hAnsi="Times New Roman" w:eastAsia="Times New Roman"/>
          <w:sz w:val="28"/>
          <w:szCs w:val="28"/>
        </w:rPr>
        <w:t xml:space="preserve">Права человека и гражданина являются важнейшей категорией, определяющей качество жизни каждого гражданина Российской Федерации.  Сегодня не всегда с пониманием относятся к лицам, совершившим преступление и отбываю</w:t>
      </w:r>
      <w:r>
        <w:rPr>
          <w:rFonts w:ascii="Times New Roman" w:hAnsi="Times New Roman" w:eastAsia="Times New Roman"/>
          <w:sz w:val="28"/>
          <w:szCs w:val="28"/>
        </w:rPr>
        <w:t xml:space="preserve">щим назначенное судом наказание. Вместе с тем, осужденные, отбывающие наказание, хотя и ограничены в некотором роде в конституционных правах, но при этом являются полноценными гражданами, а их права и свободы должны быть обеспечены защитой в полном объеме.</w:t>
      </w:r>
      <w:r>
        <w:rPr>
          <w:color w:val="00b050"/>
        </w:rPr>
      </w:r>
      <w:r>
        <w:rPr>
          <w:color w:val="00b050"/>
        </w:rPr>
      </w:r>
    </w:p>
    <w:p>
      <w:pPr>
        <w:ind w:firstLine="709"/>
        <w:jc w:val="both"/>
        <w:spacing w:after="0"/>
      </w:pPr>
      <w:r>
        <w:rPr>
          <w:rFonts w:ascii="Times New Roman" w:hAnsi="Times New Roman" w:eastAsia="Times New Roman"/>
          <w:sz w:val="28"/>
          <w:szCs w:val="28"/>
        </w:rPr>
        <w:t xml:space="preserve">В 2025 году основное внимание было сосредоточено на соблюдении законов в сфере материально-бытового обеспечения осужденных и лиц, содержащихся под стражей, доступ к качественной медицинской помощи, трудовую деятельность и социальную реабилитацию.</w:t>
      </w: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В январе 2025 года Уполномоченный приняла участие в заседании региональной Общественной наблюдательной комиссии, посвященном подведению итогов работы общественников за 2024 год.</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В ходе обсуждения актуальных вопросов на заседании омбудсмен обратила внимание на жалобы, поступившие от осужденных и их родственников.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Было отмечено, что в ходе работы с корреспонденцией из мест лишения свободы положительно зарекомендовали себя проверки совместно со </w:t>
      </w:r>
      <w:r>
        <w:rPr>
          <w:rFonts w:ascii="Times New Roman" w:hAnsi="Times New Roman" w:eastAsia="Times New Roman"/>
          <w:sz w:val="28"/>
          <w:szCs w:val="28"/>
        </w:rPr>
        <w:t xml:space="preserve">спецпрокуратурой</w:t>
      </w:r>
      <w:r>
        <w:rPr>
          <w:rFonts w:ascii="Times New Roman" w:hAnsi="Times New Roman" w:eastAsia="Times New Roman"/>
          <w:sz w:val="28"/>
          <w:szCs w:val="28"/>
        </w:rPr>
        <w:t xml:space="preserve"> и представителями ОНК; дни правового просвещения в учреждениях пенитенциарной системы региона; индивидуальные беседы с подозреваемыми, обвиняемыми, подсудимыми и осужденными; </w:t>
      </w:r>
      <w:r>
        <w:rPr>
          <w:rFonts w:ascii="Times New Roman" w:hAnsi="Times New Roman" w:eastAsia="Times New Roman"/>
          <w:sz w:val="28"/>
          <w:szCs w:val="28"/>
        </w:rPr>
        <w:t xml:space="preserve">проактивные</w:t>
      </w:r>
      <w:r>
        <w:rPr>
          <w:rFonts w:ascii="Times New Roman" w:hAnsi="Times New Roman" w:eastAsia="Times New Roman"/>
          <w:sz w:val="28"/>
          <w:szCs w:val="28"/>
        </w:rPr>
        <w:t xml:space="preserve"> формы работы </w:t>
      </w:r>
      <w:r>
        <w:rPr>
          <w:rFonts w:ascii="Times New Roman" w:hAnsi="Times New Roman" w:eastAsia="Times New Roman"/>
          <w:sz w:val="28"/>
          <w:szCs w:val="28"/>
        </w:rPr>
        <w:t xml:space="preserve">для</w:t>
      </w:r>
      <w:r>
        <w:rPr>
          <w:rFonts w:ascii="Times New Roman" w:hAnsi="Times New Roman" w:eastAsia="Times New Roman"/>
          <w:sz w:val="28"/>
          <w:szCs w:val="28"/>
        </w:rPr>
        <w:t xml:space="preserve"> отбывающих наказание.</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Также в рамках заседания Уполномоченн</w:t>
      </w:r>
      <w:r>
        <w:rPr>
          <w:rFonts w:ascii="Times New Roman" w:hAnsi="Times New Roman" w:eastAsia="Times New Roman"/>
          <w:sz w:val="28"/>
          <w:szCs w:val="28"/>
        </w:rPr>
        <w:t xml:space="preserve">ый совместно с председателем Общественной палаты Ивановской области Еленой Леванюк поблагодарили членов ОНК во главе со Светланой Шишкиной за выявление проблемных вопросов и подключение к их решению в сфере защиты прав задержанных, обвиняемых и осужденных.</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Courier New" w:hAnsi="Courier New" w:eastAsia="Courier New" w:cs="Courier New"/>
          <w:color w:val="000000"/>
          <w:sz w:val="21"/>
          <w:szCs w:val="21"/>
          <w:highlight w:val="white"/>
        </w:rPr>
      </w:pPr>
      <w:r>
        <w:rPr>
          <w:rFonts w:ascii="Times New Roman" w:hAnsi="Times New Roman" w:eastAsia="Times New Roman"/>
          <w:color w:val="000000"/>
          <w:sz w:val="28"/>
          <w:szCs w:val="28"/>
          <w:highlight w:val="white"/>
        </w:rPr>
        <w:t xml:space="preserve">Для эффективной защиты прав крайне важен диалог. По вопросам принудительного содержания такой диалог ведется регулярно и предметно с УФСИН России по Ивановской области, в том числе на площадке коллегии Управления.</w:t>
      </w:r>
      <w:r>
        <w:rPr>
          <w:rFonts w:ascii="Courier New" w:hAnsi="Courier New" w:eastAsia="Courier New" w:cs="Courier New"/>
          <w:color w:val="000000"/>
          <w:sz w:val="21"/>
          <w:szCs w:val="21"/>
          <w:highlight w:val="white"/>
        </w:rPr>
      </w:r>
      <w:r>
        <w:rPr>
          <w:rFonts w:ascii="Courier New" w:hAnsi="Courier New" w:eastAsia="Courier New" w:cs="Courier New"/>
          <w:color w:val="000000"/>
          <w:sz w:val="21"/>
          <w:szCs w:val="21"/>
          <w:highlight w:val="white"/>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В феврале 2025 года в УФСИН России по Ивано</w:t>
      </w:r>
      <w:r>
        <w:rPr>
          <w:rFonts w:ascii="Times New Roman" w:hAnsi="Times New Roman" w:eastAsia="Times New Roman"/>
          <w:sz w:val="28"/>
          <w:szCs w:val="28"/>
        </w:rPr>
        <w:t xml:space="preserve">вской области прошло расширенное заседание коллегии, в ходе которого были рассмотрены итоги оперативно-служебной, производственно-хозяйственной и финансово-экономической деятельности УФСИН и подведомственных ему учреждений за 2024 год и задачи на 2025 год.</w:t>
      </w:r>
      <w:r>
        <w:rPr>
          <w:rFonts w:ascii="Times New Roman" w:hAnsi="Times New Roman" w:eastAsia="Times New Roman"/>
          <w:sz w:val="28"/>
          <w:szCs w:val="28"/>
        </w:rPr>
        <w:t xml:space="preserve"> </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Омбудсмен в своем выступлении представила краткую информацию о работе с </w:t>
      </w:r>
      <w:r>
        <w:rPr>
          <w:rFonts w:ascii="Times New Roman" w:hAnsi="Times New Roman" w:eastAsia="Times New Roman"/>
          <w:sz w:val="28"/>
          <w:szCs w:val="28"/>
        </w:rPr>
        <w:t xml:space="preserve">обращениями</w:t>
      </w:r>
      <w:r>
        <w:rPr>
          <w:rFonts w:ascii="Times New Roman" w:hAnsi="Times New Roman" w:eastAsia="Times New Roman"/>
          <w:sz w:val="28"/>
          <w:szCs w:val="28"/>
        </w:rPr>
        <w:t xml:space="preserve"> поступившими от лиц, отбывающих наказание в местах принудительного лишения свободы. Озвучила одну из острых проблем - нехватку врачей в ведомственной медицинской службе, а также длительное ожидание на прием к узким медицинским специалистам.</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pPr>
      <w:r>
        <w:rPr>
          <w:rFonts w:ascii="Times New Roman" w:hAnsi="Times New Roman" w:eastAsia="Times New Roman"/>
          <w:sz w:val="28"/>
          <w:szCs w:val="28"/>
        </w:rPr>
        <w:t xml:space="preserve">В декабре 2025 года Уполномоченный приняла участие в  координационном совещании с участием представителей общественно наблюдательной комиссии (ОНК), региональной прокуратуры  и УМВД России по Ивановской области. </w:t>
      </w:r>
      <w:r>
        <w:rPr>
          <w:rFonts w:ascii="Times New Roman" w:hAnsi="Times New Roman" w:eastAsia="Times New Roman"/>
          <w:sz w:val="28"/>
          <w:szCs w:val="28"/>
        </w:rPr>
        <w:t xml:space="preserve">В ходе рабочего совещания были вы</w:t>
      </w:r>
      <w:r>
        <w:rPr>
          <w:rFonts w:ascii="Times New Roman" w:hAnsi="Times New Roman" w:eastAsia="Times New Roman"/>
          <w:sz w:val="28"/>
          <w:szCs w:val="28"/>
        </w:rPr>
        <w:t xml:space="preserve">работаны совместные подходы к деятельности по общественном контролю, запланированы совместные мероприятия в местах принудительного содержания, каждой из сторон предложены меры по оказанию содействия лицам, содержащимся в местах принудительного содержания. </w:t>
      </w: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В течение отчетного года Уполномоченным по правам человека </w:t>
      </w:r>
      <w:r>
        <w:rPr>
          <w:rFonts w:ascii="Times New Roman" w:hAnsi="Times New Roman" w:eastAsia="Times New Roman"/>
          <w:color w:val="000000" w:themeColor="text1"/>
          <w:sz w:val="28"/>
          <w:szCs w:val="28"/>
        </w:rPr>
        <w:t xml:space="preserve">15</w:t>
      </w:r>
      <w:r>
        <w:rPr>
          <w:rFonts w:ascii="Times New Roman" w:hAnsi="Times New Roman" w:eastAsia="Times New Roman"/>
          <w:sz w:val="28"/>
          <w:szCs w:val="28"/>
        </w:rPr>
        <w:t xml:space="preserve"> раз осуществлялись выезды в исправительные учреждения УИС, в том числе следственный изолятор №1 города Иваново. </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pPr>
      <w:r>
        <w:rPr>
          <w:rFonts w:ascii="Times New Roman" w:hAnsi="Times New Roman" w:eastAsia="Times New Roman"/>
          <w:sz w:val="28"/>
          <w:szCs w:val="28"/>
        </w:rPr>
        <w:t xml:space="preserve">Уполномоченному по правам человека поступали жалобы на ненадлежащие условия содержания, выразившееся в неудовлетворительном состоянии отдельных помещений коммунально-бытовых и жилых объектов, ненадлежащее оказание медицинской помощи и другие. </w:t>
      </w: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t xml:space="preserve">В рамках работы по данному направлению в прошлом году от лиц, содержащихся в учреждениях УИС, и их родственников Уполномоченному поступило 59 письменных обращений (АППГ - 100) и 278 устных (АППГ - 323).</w:t>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t xml:space="preserve">Тематика обращений распределилась следующим образом:</w:t>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pStyle w:val="1229"/>
        <w:numPr>
          <w:ilvl w:val="0"/>
          <w:numId w:val="69"/>
        </w:numPr>
        <w:ind w:left="0" w:firstLine="709"/>
        <w:jc w:val="both"/>
        <w:spacing w:line="276" w:lineRule="auto"/>
        <w:rPr>
          <w:rFonts w:ascii="Times New Roman" w:hAnsi="Times New Roman" w:eastAsia="Times New Roman"/>
          <w:color w:val="000000" w:themeColor="text1"/>
          <w:sz w:val="28"/>
          <w:szCs w:val="28"/>
          <w:lang w:val="ru-RU"/>
        </w:rPr>
      </w:pPr>
      <w:r>
        <w:rPr>
          <w:rFonts w:ascii="Times New Roman" w:hAnsi="Times New Roman" w:eastAsia="Times New Roman"/>
          <w:color w:val="000000" w:themeColor="text1"/>
          <w:sz w:val="28"/>
          <w:szCs w:val="28"/>
          <w:lang w:val="ru-RU"/>
        </w:rPr>
        <w:t xml:space="preserve">жалобы на ненадлежащее оказание медицинской помощи 148;</w:t>
      </w:r>
      <w:r>
        <w:rPr>
          <w:rFonts w:ascii="Times New Roman" w:hAnsi="Times New Roman" w:eastAsia="Times New Roman"/>
          <w:color w:val="000000" w:themeColor="text1"/>
          <w:sz w:val="28"/>
          <w:szCs w:val="28"/>
          <w:lang w:val="ru-RU"/>
        </w:rPr>
      </w:r>
      <w:r>
        <w:rPr>
          <w:rFonts w:ascii="Times New Roman" w:hAnsi="Times New Roman" w:eastAsia="Times New Roman"/>
          <w:color w:val="000000" w:themeColor="text1"/>
          <w:sz w:val="28"/>
          <w:szCs w:val="28"/>
          <w:lang w:val="ru-RU"/>
        </w:rPr>
      </w:r>
    </w:p>
    <w:p>
      <w:pPr>
        <w:pStyle w:val="1229"/>
        <w:numPr>
          <w:ilvl w:val="0"/>
          <w:numId w:val="69"/>
        </w:numPr>
        <w:ind w:left="0" w:firstLine="709"/>
        <w:jc w:val="both"/>
        <w:spacing w:line="276" w:lineRule="auto"/>
        <w:rPr>
          <w:rFonts w:ascii="Times New Roman" w:hAnsi="Times New Roman" w:eastAsia="Times New Roman"/>
          <w:color w:val="000000" w:themeColor="text1"/>
          <w:sz w:val="28"/>
          <w:szCs w:val="28"/>
          <w:lang w:val="ru-RU"/>
        </w:rPr>
      </w:pPr>
      <w:r>
        <w:rPr>
          <w:rFonts w:ascii="Times New Roman" w:hAnsi="Times New Roman" w:eastAsia="Times New Roman"/>
          <w:color w:val="000000" w:themeColor="text1"/>
          <w:sz w:val="28"/>
          <w:szCs w:val="28"/>
          <w:lang w:val="ru-RU"/>
        </w:rPr>
        <w:t xml:space="preserve">обращения, связанные с условно-досрочным освобождением 32;</w:t>
      </w:r>
      <w:r>
        <w:rPr>
          <w:rFonts w:ascii="Times New Roman" w:hAnsi="Times New Roman" w:eastAsia="Times New Roman"/>
          <w:color w:val="000000" w:themeColor="text1"/>
          <w:sz w:val="28"/>
          <w:szCs w:val="28"/>
          <w:lang w:val="ru-RU"/>
        </w:rPr>
      </w:r>
      <w:r>
        <w:rPr>
          <w:rFonts w:ascii="Times New Roman" w:hAnsi="Times New Roman" w:eastAsia="Times New Roman"/>
          <w:color w:val="000000" w:themeColor="text1"/>
          <w:sz w:val="28"/>
          <w:szCs w:val="28"/>
          <w:lang w:val="ru-RU"/>
        </w:rPr>
      </w:r>
    </w:p>
    <w:p>
      <w:pPr>
        <w:pStyle w:val="1229"/>
        <w:numPr>
          <w:ilvl w:val="0"/>
          <w:numId w:val="69"/>
        </w:numPr>
        <w:ind w:left="0" w:firstLine="709"/>
        <w:jc w:val="both"/>
        <w:spacing w:line="276" w:lineRule="auto"/>
        <w:rPr>
          <w:rFonts w:ascii="Times New Roman" w:hAnsi="Times New Roman" w:eastAsia="Times New Roman"/>
          <w:color w:val="000000" w:themeColor="text1"/>
          <w:sz w:val="28"/>
          <w:szCs w:val="28"/>
          <w:lang w:val="ru-RU"/>
        </w:rPr>
      </w:pPr>
      <w:r>
        <w:rPr>
          <w:rFonts w:ascii="Times New Roman" w:hAnsi="Times New Roman" w:eastAsia="Times New Roman"/>
          <w:color w:val="000000" w:themeColor="text1"/>
          <w:sz w:val="28"/>
          <w:szCs w:val="28"/>
          <w:lang w:val="ru-RU"/>
        </w:rPr>
        <w:t xml:space="preserve">жалобы на ненадлежащие бытовые условия 22;</w:t>
      </w:r>
      <w:r>
        <w:rPr>
          <w:rFonts w:ascii="Times New Roman" w:hAnsi="Times New Roman" w:eastAsia="Times New Roman"/>
          <w:color w:val="000000" w:themeColor="text1"/>
          <w:sz w:val="28"/>
          <w:szCs w:val="28"/>
          <w:lang w:val="ru-RU"/>
        </w:rPr>
      </w:r>
      <w:r>
        <w:rPr>
          <w:rFonts w:ascii="Times New Roman" w:hAnsi="Times New Roman" w:eastAsia="Times New Roman"/>
          <w:color w:val="000000" w:themeColor="text1"/>
          <w:sz w:val="28"/>
          <w:szCs w:val="28"/>
          <w:lang w:val="ru-RU"/>
        </w:rPr>
      </w:r>
    </w:p>
    <w:p>
      <w:pPr>
        <w:pStyle w:val="1229"/>
        <w:numPr>
          <w:ilvl w:val="0"/>
          <w:numId w:val="69"/>
        </w:numPr>
        <w:ind w:left="0" w:firstLine="709"/>
        <w:jc w:val="both"/>
        <w:spacing w:line="276" w:lineRule="auto"/>
        <w:rPr>
          <w:rFonts w:ascii="Times New Roman" w:hAnsi="Times New Roman" w:eastAsia="Times New Roman"/>
          <w:color w:val="000000" w:themeColor="text1"/>
          <w:sz w:val="28"/>
          <w:szCs w:val="28"/>
          <w:lang w:val="ru-RU"/>
        </w:rPr>
      </w:pPr>
      <w:r>
        <w:rPr>
          <w:rFonts w:ascii="Times New Roman" w:hAnsi="Times New Roman" w:eastAsia="Times New Roman"/>
          <w:color w:val="000000" w:themeColor="text1"/>
          <w:sz w:val="28"/>
          <w:szCs w:val="28"/>
          <w:lang w:val="ru-RU"/>
        </w:rPr>
        <w:t xml:space="preserve">жалобы на действия должностных лиц 34;</w:t>
      </w:r>
      <w:r>
        <w:rPr>
          <w:rFonts w:ascii="Times New Roman" w:hAnsi="Times New Roman" w:eastAsia="Times New Roman"/>
          <w:color w:val="000000" w:themeColor="text1"/>
          <w:sz w:val="28"/>
          <w:szCs w:val="28"/>
          <w:lang w:val="ru-RU"/>
        </w:rPr>
      </w:r>
      <w:r>
        <w:rPr>
          <w:rFonts w:ascii="Times New Roman" w:hAnsi="Times New Roman" w:eastAsia="Times New Roman"/>
          <w:color w:val="000000" w:themeColor="text1"/>
          <w:sz w:val="28"/>
          <w:szCs w:val="28"/>
          <w:lang w:val="ru-RU"/>
        </w:rPr>
      </w:r>
    </w:p>
    <w:p>
      <w:pPr>
        <w:pStyle w:val="1229"/>
        <w:numPr>
          <w:ilvl w:val="0"/>
          <w:numId w:val="69"/>
        </w:numPr>
        <w:ind w:left="0" w:firstLine="709"/>
        <w:jc w:val="both"/>
        <w:spacing w:line="276" w:lineRule="auto"/>
        <w:rPr>
          <w:rFonts w:ascii="Times New Roman" w:hAnsi="Times New Roman" w:eastAsia="Times New Roman"/>
          <w:color w:val="000000" w:themeColor="text1"/>
          <w:sz w:val="28"/>
          <w:szCs w:val="28"/>
          <w:lang w:val="ru-RU"/>
        </w:rPr>
      </w:pPr>
      <w:r>
        <w:rPr>
          <w:rFonts w:ascii="Times New Roman" w:hAnsi="Times New Roman" w:eastAsia="Times New Roman"/>
          <w:color w:val="000000" w:themeColor="text1"/>
          <w:sz w:val="28"/>
          <w:szCs w:val="28"/>
          <w:lang w:val="ru-RU"/>
        </w:rPr>
        <w:t xml:space="preserve">несогласие с приговором 43;</w:t>
      </w:r>
      <w:r>
        <w:rPr>
          <w:rFonts w:ascii="Times New Roman" w:hAnsi="Times New Roman" w:eastAsia="Times New Roman"/>
          <w:color w:val="000000" w:themeColor="text1"/>
          <w:sz w:val="28"/>
          <w:szCs w:val="28"/>
          <w:lang w:val="ru-RU"/>
        </w:rPr>
      </w:r>
      <w:r>
        <w:rPr>
          <w:rFonts w:ascii="Times New Roman" w:hAnsi="Times New Roman" w:eastAsia="Times New Roman"/>
          <w:color w:val="000000" w:themeColor="text1"/>
          <w:sz w:val="28"/>
          <w:szCs w:val="28"/>
          <w:lang w:val="ru-RU"/>
        </w:rPr>
      </w:r>
    </w:p>
    <w:p>
      <w:pPr>
        <w:pStyle w:val="1229"/>
        <w:numPr>
          <w:ilvl w:val="0"/>
          <w:numId w:val="69"/>
        </w:numPr>
        <w:ind w:left="0" w:firstLine="709"/>
        <w:jc w:val="both"/>
        <w:spacing w:line="276" w:lineRule="auto"/>
        <w:rPr>
          <w:rFonts w:ascii="Times New Roman" w:hAnsi="Times New Roman" w:eastAsia="Times New Roman"/>
          <w:color w:val="000000" w:themeColor="text1"/>
          <w:sz w:val="28"/>
          <w:szCs w:val="28"/>
          <w:lang w:val="ru-RU"/>
        </w:rPr>
      </w:pPr>
      <w:r>
        <w:rPr>
          <w:rFonts w:ascii="Times New Roman" w:hAnsi="Times New Roman" w:eastAsia="Times New Roman"/>
          <w:color w:val="000000" w:themeColor="text1"/>
          <w:sz w:val="28"/>
          <w:szCs w:val="28"/>
          <w:lang w:val="ru-RU"/>
        </w:rPr>
        <w:t xml:space="preserve">иные вопросы 58.</w:t>
      </w:r>
      <w:r>
        <w:rPr>
          <w:rFonts w:ascii="Times New Roman" w:hAnsi="Times New Roman" w:eastAsia="Times New Roman"/>
          <w:color w:val="000000" w:themeColor="text1"/>
          <w:sz w:val="28"/>
          <w:szCs w:val="28"/>
          <w:lang w:val="ru-RU"/>
        </w:rPr>
      </w:r>
      <w:r>
        <w:rPr>
          <w:rFonts w:ascii="Times New Roman" w:hAnsi="Times New Roman" w:eastAsia="Times New Roman"/>
          <w:color w:val="000000" w:themeColor="text1"/>
          <w:sz w:val="28"/>
          <w:szCs w:val="28"/>
          <w:lang w:val="ru-RU"/>
        </w:rPr>
      </w:r>
    </w:p>
    <w:p>
      <w:pPr>
        <w:pStyle w:val="1229"/>
        <w:ind w:left="0"/>
        <w:jc w:val="both"/>
        <w:spacing w:line="276" w:lineRule="auto"/>
        <w:rPr>
          <w:rFonts w:ascii="Times New Roman" w:hAnsi="Times New Roman" w:eastAsia="Times New Roman"/>
          <w:color w:val="000000" w:themeColor="text1"/>
          <w:sz w:val="28"/>
          <w:szCs w:val="28"/>
          <w:lang w:val="ru-RU"/>
        </w:rPr>
      </w:pPr>
      <w:r>
        <w:rPr>
          <w:rFonts w:ascii="Times New Roman" w:hAnsi="Times New Roman" w:eastAsia="Times New Roman"/>
          <w:color w:val="000000" w:themeColor="text1"/>
          <w:sz w:val="28"/>
          <w:szCs w:val="28"/>
          <w:lang w:val="ru-RU"/>
        </w:rPr>
      </w:r>
      <w:r>
        <w:rPr>
          <w:rFonts w:ascii="Times New Roman" w:hAnsi="Times New Roman" w:eastAsia="Times New Roman"/>
          <w:color w:val="000000" w:themeColor="text1"/>
          <w:sz w:val="28"/>
          <w:szCs w:val="28"/>
          <w:lang w:val="ru-RU"/>
        </w:rPr>
      </w:r>
      <w:r>
        <w:rPr>
          <w:rFonts w:ascii="Times New Roman" w:hAnsi="Times New Roman" w:eastAsia="Times New Roman"/>
          <w:color w:val="000000" w:themeColor="text1"/>
          <w:sz w:val="28"/>
          <w:szCs w:val="28"/>
          <w:lang w:val="ru-RU"/>
        </w:rPr>
      </w:r>
    </w:p>
    <w:p>
      <w:pPr>
        <w:ind w:firstLine="709"/>
        <w:jc w:val="center"/>
        <w:spacing w:after="0"/>
        <w:rPr>
          <w:rFonts w:ascii="Times New Roman" w:hAnsi="Times New Roman" w:eastAsia="Times New Roman"/>
          <w:b/>
          <w:sz w:val="28"/>
          <w:szCs w:val="28"/>
        </w:rPr>
      </w:pPr>
      <w:r>
        <w:rPr>
          <w:rFonts w:ascii="Times New Roman" w:hAnsi="Times New Roman" w:eastAsia="Times New Roman"/>
          <w:b/>
          <w:sz w:val="28"/>
          <w:szCs w:val="28"/>
        </w:rPr>
        <w:t xml:space="preserve">Рисунок 12.1. Тематика обращений от осужденных и их родственников в 2025 году</w:t>
      </w:r>
      <w:r>
        <w:rPr>
          <w:rFonts w:ascii="Times New Roman" w:hAnsi="Times New Roman" w:eastAsia="Times New Roman"/>
          <w:b/>
          <w:sz w:val="28"/>
          <w:szCs w:val="28"/>
        </w:rPr>
      </w:r>
      <w:r>
        <w:rPr>
          <w:rFonts w:ascii="Times New Roman" w:hAnsi="Times New Roman" w:eastAsia="Times New Roman"/>
          <w:b/>
          <w:sz w:val="28"/>
          <w:szCs w:val="28"/>
        </w:rPr>
      </w:r>
    </w:p>
    <w:p>
      <w:pPr>
        <w:ind w:left="0" w:right="0" w:firstLine="0"/>
        <w:jc w:val="center"/>
        <w:spacing w:after="0"/>
        <w:rPr>
          <w:rFonts w:ascii="Times New Roman" w:hAnsi="Times New Roman" w:eastAsia="Times New Roman"/>
          <w:color w:val="ff0000"/>
          <w:sz w:val="28"/>
          <w:szCs w:val="28"/>
        </w:rPr>
      </w:pPr>
      <w:r>
        <w:rPr>
          <w:lang w:eastAsia="ru-RU"/>
        </w:rPr>
        <w:drawing>
          <wp:inline distT="0" distB="0" distL="0" distR="0">
            <wp:extent cx="5349852" cy="2821738"/>
            <wp:effectExtent l="4762" t="4762" r="4762" b="4762"/>
            <wp:docPr id="2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Times New Roman" w:hAnsi="Times New Roman" w:eastAsia="Times New Roman"/>
          <w:color w:val="ff0000"/>
          <w:sz w:val="28"/>
          <w:szCs w:val="28"/>
        </w:rPr>
      </w:r>
      <w:r>
        <w:rPr>
          <w:rFonts w:ascii="Times New Roman" w:hAnsi="Times New Roman" w:eastAsia="Times New Roman"/>
          <w:color w:val="ff0000"/>
          <w:sz w:val="28"/>
          <w:szCs w:val="28"/>
        </w:rPr>
      </w:r>
    </w:p>
    <w:p>
      <w:pPr>
        <w:jc w:val="both"/>
        <w:spacing w:after="0"/>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color w:val="00b050"/>
          <w:sz w:val="28"/>
          <w:szCs w:val="28"/>
        </w:rPr>
      </w:pPr>
      <w:r>
        <w:rPr>
          <w:rFonts w:ascii="Times New Roman" w:hAnsi="Times New Roman" w:eastAsia="Times New Roman"/>
          <w:sz w:val="28"/>
          <w:szCs w:val="28"/>
        </w:rPr>
        <w:t xml:space="preserve">Каждое поступившее обращение внимательно изучалось и прорабатывалось.</w:t>
      </w:r>
      <w:r>
        <w:rPr>
          <w:rFonts w:ascii="Times New Roman" w:hAnsi="Times New Roman" w:eastAsia="Times New Roman"/>
          <w:color w:val="00b050"/>
          <w:sz w:val="28"/>
          <w:szCs w:val="28"/>
        </w:rPr>
      </w:r>
      <w:r>
        <w:rPr>
          <w:rFonts w:ascii="Times New Roman" w:hAnsi="Times New Roman" w:eastAsia="Times New Roman"/>
          <w:color w:val="00b050"/>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Для человека, оказавшегося в местах лишения свободы, письмо (обращение, жалоба) Уполномоченному зачастую становится последней надеждой на восстановление справедливости. Это канал связи с внешним миром, </w:t>
      </w:r>
      <w:r>
        <w:rPr>
          <w:rFonts w:ascii="Times New Roman" w:hAnsi="Times New Roman" w:eastAsia="Times New Roman"/>
          <w:sz w:val="28"/>
          <w:szCs w:val="28"/>
        </w:rPr>
        <w:t xml:space="preserve">который, по закону, не может быть ограничен или подвергнут цензуре. И этот канал работает. Каждое такое обращение - не просто строчка в отчете, а личная история, которая попадает в поле пристального внимания и требует тщательной, индивидуальной проработки.</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pPr>
      <w:r>
        <w:rPr>
          <w:rFonts w:ascii="Times New Roman" w:hAnsi="Times New Roman" w:eastAsia="Times New Roman"/>
          <w:sz w:val="28"/>
          <w:szCs w:val="28"/>
        </w:rPr>
        <w:t xml:space="preserve">Фраза «внимательно изучалось и прорабатывалось» - не бюрократический штамп, а описание реального процесса.</w:t>
      </w:r>
      <w:r/>
    </w:p>
    <w:p>
      <w:pPr>
        <w:ind w:firstLine="709"/>
        <w:jc w:val="both"/>
        <w:spacing w:after="0"/>
      </w:pPr>
      <w:r>
        <w:rPr>
          <w:rFonts w:ascii="Times New Roman" w:hAnsi="Times New Roman" w:eastAsia="Times New Roman"/>
          <w:sz w:val="28"/>
          <w:szCs w:val="28"/>
        </w:rPr>
        <w:t xml:space="preserve">Каждое обращение, независимо от стиля или эмоциональной окраски, регистрируется. Специалисты анализируют его на предмет указания на конкретные, проверяемые нарушения. Важно выделить суть из эмоций.</w:t>
      </w:r>
      <w:r/>
    </w:p>
    <w:p>
      <w:pPr>
        <w:ind w:firstLine="709"/>
        <w:jc w:val="both"/>
        <w:spacing w:after="0"/>
      </w:pPr>
      <w:r>
        <w:rPr>
          <w:rFonts w:ascii="Times New Roman" w:hAnsi="Times New Roman" w:eastAsia="Times New Roman"/>
          <w:sz w:val="28"/>
          <w:szCs w:val="28"/>
        </w:rPr>
        <w:t xml:space="preserve">В абсолютном большинстве слу</w:t>
      </w:r>
      <w:r>
        <w:rPr>
          <w:rFonts w:ascii="Times New Roman" w:hAnsi="Times New Roman" w:eastAsia="Times New Roman"/>
          <w:sz w:val="28"/>
          <w:szCs w:val="28"/>
        </w:rPr>
        <w:t xml:space="preserve">чаев следующим шагом становится направление официального запроса в территориальный орган ФСИН России, в региональную прокуратуру. Омбудсмен не подменяет собой надзорные органы, но он вправе и обязан истребовать все материалы, касающиеся ситуации заявителя.</w:t>
      </w:r>
      <w:r/>
    </w:p>
    <w:p>
      <w:pPr>
        <w:ind w:firstLine="709"/>
        <w:jc w:val="both"/>
        <w:spacing w:after="0"/>
      </w:pPr>
      <w:r>
        <w:rPr>
          <w:rFonts w:ascii="Times New Roman" w:hAnsi="Times New Roman" w:eastAsia="Times New Roman"/>
          <w:sz w:val="28"/>
          <w:szCs w:val="28"/>
        </w:rPr>
        <w:t xml:space="preserve">Часто для прояснения обстоятельств организуются совместные пр</w:t>
      </w:r>
      <w:r>
        <w:rPr>
          <w:rFonts w:ascii="Times New Roman" w:hAnsi="Times New Roman" w:eastAsia="Times New Roman"/>
          <w:sz w:val="28"/>
          <w:szCs w:val="28"/>
        </w:rPr>
        <w:t xml:space="preserve">оверки с сотрудниками прокуратуры или региональными общественными наблюдательными комиссиями (ОНК). Уполномоченный также использует право на безотлагательный прием руководителями любых учреждений УИС, что позволяет оперативно реагировать на острые сигналы.</w:t>
      </w:r>
      <w:r/>
    </w:p>
    <w:p>
      <w:pPr>
        <w:ind w:firstLine="709"/>
        <w:jc w:val="both"/>
        <w:spacing w:after="0"/>
      </w:pPr>
      <w:r>
        <w:rPr>
          <w:rFonts w:ascii="Times New Roman" w:hAnsi="Times New Roman" w:eastAsia="Times New Roman"/>
          <w:sz w:val="28"/>
          <w:szCs w:val="28"/>
        </w:rPr>
        <w:t xml:space="preserve">Каждому заявителю, направившему обращение, направляется мотивированный ответ с разъяснением принятых мер и правовой позиции. Даже если в ходе проверки нарушения не подтвердились, человек получает детальное объяснение.</w:t>
      </w:r>
      <w:r/>
    </w:p>
    <w:p>
      <w:pPr>
        <w:ind w:firstLine="709"/>
        <w:jc w:val="both"/>
        <w:spacing w:after="0"/>
      </w:pPr>
      <w:r>
        <w:rPr>
          <w:rFonts w:ascii="Times New Roman" w:hAnsi="Times New Roman" w:eastAsia="Times New Roman"/>
          <w:sz w:val="28"/>
          <w:szCs w:val="28"/>
        </w:rPr>
        <w:t xml:space="preserve">Работа с обращениями из УИС - это не только </w:t>
      </w:r>
      <w:r>
        <w:rPr>
          <w:rFonts w:ascii="Times New Roman" w:hAnsi="Times New Roman" w:eastAsia="Times New Roman"/>
          <w:sz w:val="28"/>
          <w:szCs w:val="28"/>
        </w:rPr>
        <w:t xml:space="preserve">контроль за</w:t>
      </w:r>
      <w:r>
        <w:rPr>
          <w:rFonts w:ascii="Times New Roman" w:hAnsi="Times New Roman" w:eastAsia="Times New Roman"/>
          <w:sz w:val="28"/>
          <w:szCs w:val="28"/>
        </w:rPr>
        <w:t xml:space="preserve"> соблюдением закона. Это важнейший превентивный и гуманитарный инструмент.</w:t>
      </w:r>
      <w:r/>
    </w:p>
    <w:p>
      <w:pPr>
        <w:ind w:firstLine="709"/>
        <w:jc w:val="both"/>
        <w:spacing w:after="0"/>
      </w:pPr>
      <w:r>
        <w:rPr>
          <w:rFonts w:ascii="Times New Roman" w:hAnsi="Times New Roman" w:eastAsia="Times New Roman"/>
          <w:sz w:val="28"/>
          <w:szCs w:val="28"/>
        </w:rPr>
        <w:t xml:space="preserve">Знание о том, что жалоба будет услышана и изучена, снижает уровень социальной напряженности внутри учреждений.</w:t>
      </w:r>
      <w:r/>
    </w:p>
    <w:p>
      <w:pPr>
        <w:ind w:firstLine="709"/>
        <w:jc w:val="both"/>
        <w:spacing w:after="0"/>
      </w:pPr>
      <w:r>
        <w:rPr>
          <w:rFonts w:ascii="Times New Roman" w:hAnsi="Times New Roman" w:eastAsia="Times New Roman"/>
          <w:sz w:val="28"/>
          <w:szCs w:val="28"/>
        </w:rPr>
        <w:t xml:space="preserve">Множество обращений на одну тему (например, по качеству медицинской помощи) позволяют омбудсмену выявить и поднять на федеральный уровень системную проблему, добиваясь изменений в законодательстве или практике.</w:t>
      </w:r>
      <w:r/>
    </w:p>
    <w:p>
      <w:pPr>
        <w:ind w:firstLine="709"/>
        <w:jc w:val="both"/>
        <w:spacing w:after="0"/>
      </w:pPr>
      <w:r>
        <w:rPr>
          <w:rFonts w:ascii="Times New Roman" w:hAnsi="Times New Roman" w:eastAsia="Times New Roman"/>
          <w:sz w:val="28"/>
          <w:szCs w:val="28"/>
        </w:rPr>
        <w:t xml:space="preserve">Для многих осужденных это возможность быть услышанным государством, что является ключевым элементом их последующей </w:t>
      </w:r>
      <w:r>
        <w:rPr>
          <w:rFonts w:ascii="Times New Roman" w:hAnsi="Times New Roman" w:eastAsia="Times New Roman"/>
          <w:sz w:val="28"/>
          <w:szCs w:val="28"/>
        </w:rPr>
        <w:t xml:space="preserve">ресоциализации</w:t>
      </w:r>
      <w:r>
        <w:rPr>
          <w:rFonts w:ascii="Times New Roman" w:hAnsi="Times New Roman" w:eastAsia="Times New Roman"/>
          <w:sz w:val="28"/>
          <w:szCs w:val="28"/>
        </w:rPr>
        <w:t xml:space="preserve">.</w:t>
      </w: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Принцип «каждое обращение изучается» - это краеугольный камень в защите прав тех, кто находится в наиболее уязвимом положении. Уполномоченный по правам человека выступает здесь в роли независимого арбитра, «моста» между закрытой системой и обществом, </w:t>
      </w:r>
      <w:r>
        <w:rPr>
          <w:rFonts w:ascii="Times New Roman" w:hAnsi="Times New Roman" w:eastAsia="Times New Roman"/>
          <w:sz w:val="28"/>
          <w:szCs w:val="28"/>
        </w:rPr>
        <w:t xml:space="preserve">гарантируя, что даже из-за колючей проволоки голос человека может быть услышан, а его законные интересы - защищены. Это сложная, часто рутинная, но крайне важная работа, от которой зависит не только соблюдение прав конкретного человека, но и общий уровень </w:t>
      </w:r>
      <w:r>
        <w:rPr>
          <w:rFonts w:ascii="Times New Roman" w:hAnsi="Times New Roman" w:eastAsia="Times New Roman"/>
          <w:sz w:val="28"/>
          <w:szCs w:val="28"/>
        </w:rPr>
        <w:t xml:space="preserve">гуманизации</w:t>
      </w:r>
      <w:r>
        <w:rPr>
          <w:rFonts w:ascii="Times New Roman" w:hAnsi="Times New Roman" w:eastAsia="Times New Roman"/>
          <w:sz w:val="28"/>
          <w:szCs w:val="28"/>
        </w:rPr>
        <w:t xml:space="preserve"> всей пенитенциарной системы.</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С целью анализа и проработки проблемных вопросов, связанных с защитой прав лиц, находящихся в местах лишения свободы, Уполномоченный регулярно запрашивает информацию в УФСИН России по Ивановской области (далее – УФСИН).</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По предоставленной информации в 2025 году в состав УФСИН входили 5 исправительных колоний, из них общего режима – 3 (ИК-3, 7 – женские, ИК-6 – мужская), строгого режима – 2 (ИК-4, 5), лечебное </w:t>
      </w:r>
      <w:r>
        <w:rPr>
          <w:rFonts w:ascii="Times New Roman" w:hAnsi="Times New Roman" w:eastAsia="Times New Roman"/>
          <w:sz w:val="28"/>
          <w:szCs w:val="28"/>
        </w:rPr>
        <w:t xml:space="preserve">исправительное учреждение (ЛИУ-8), 2 колонии-поселения (КП-10, 12), 2 следственных изолятора (СИЗО-1,2), УИИ (в ее составе 9 филиалов), ФКУ Центр инженерно-технического обеспечения и вооружения, ФКУ Отдел по конвоированию, ФКУ База материально-технического</w:t>
      </w:r>
      <w:r>
        <w:rPr>
          <w:rFonts w:ascii="Times New Roman" w:hAnsi="Times New Roman" w:eastAsia="Times New Roman"/>
          <w:sz w:val="28"/>
          <w:szCs w:val="28"/>
        </w:rPr>
        <w:t xml:space="preserve"> и военного снабжения, ФКУЗ МСЧ-37 ФСИН России, 3 федеральных казенных профессиональных образовательных учреждения ФСИН России, действующих на базе исправительных учреждений Ивановской области, УФИЦ № 1, № 2  при ИК-3, УФИЦ при ИК-5, УФИЦ при ИК-7.</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pPr>
      <w:r>
        <w:rPr>
          <w:rFonts w:ascii="Times New Roman" w:hAnsi="Times New Roman" w:eastAsia="Times New Roman"/>
          <w:sz w:val="28"/>
          <w:szCs w:val="28"/>
        </w:rPr>
        <w:t xml:space="preserve">В целях ликвидации неэффективно используемых подведомственных учреждений УФСИН в 2021 году было принято решение о ликвидации четырех учреждений уголовно-исполнительной си</w:t>
      </w:r>
      <w:r>
        <w:rPr>
          <w:rFonts w:ascii="Times New Roman" w:hAnsi="Times New Roman" w:eastAsia="Times New Roman"/>
          <w:sz w:val="28"/>
          <w:szCs w:val="28"/>
        </w:rPr>
        <w:t xml:space="preserve">стемы Ивановской области: ИК-2, КП-13, ЛИУ-8, КП-12. В соответствии с приказом Минюста России от 19.03.2024 №193 до 01.03.2025 завершена ликвидация КП-13. В соответствии с приказом Минюста России от 20.12.2024 № 379 до 01.12.2025 завершена ликвидация ИК-2.</w:t>
      </w:r>
      <w:r/>
    </w:p>
    <w:p>
      <w:pPr>
        <w:ind w:firstLine="709"/>
        <w:jc w:val="both"/>
        <w:spacing w:after="0"/>
      </w:pPr>
      <w:r>
        <w:rPr>
          <w:rFonts w:ascii="Times New Roman" w:hAnsi="Times New Roman" w:eastAsia="Times New Roman"/>
          <w:sz w:val="28"/>
          <w:szCs w:val="28"/>
        </w:rPr>
        <w:t xml:space="preserve">В соответствии с приказом Минюста России от 16.09.2025 № 238, приказом ФСИН России от 26.09.2025 </w:t>
      </w:r>
      <w:r>
        <w:rPr>
          <w:rFonts w:ascii="Times New Roman" w:hAnsi="Times New Roman" w:eastAsia="Times New Roman"/>
          <w:sz w:val="28"/>
          <w:szCs w:val="28"/>
        </w:rPr>
        <w:t xml:space="preserve">№ 718 в срок до 01.09.2026 необходимо завершить ликвидацию ЛИУ-8. УФСИН разработан и утвержден 10.10.2025 план мероприятий по ликвидации учреждения, установлены сроки его выполнения и определены ответственные лица за контролем проведения мероприятий плана.</w:t>
      </w:r>
      <w:r/>
    </w:p>
    <w:p>
      <w:pPr>
        <w:ind w:firstLine="709"/>
        <w:jc w:val="both"/>
        <w:spacing w:after="0"/>
      </w:pPr>
      <w:r>
        <w:rPr>
          <w:rFonts w:ascii="Times New Roman" w:hAnsi="Times New Roman" w:eastAsia="Times New Roman"/>
          <w:sz w:val="28"/>
          <w:szCs w:val="28"/>
        </w:rPr>
        <w:t xml:space="preserve">КП-12 до настоящего времени в проект приказа о ликвидации не вошла.</w:t>
      </w: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Фактическая численность </w:t>
      </w:r>
      <w:r>
        <w:rPr>
          <w:rFonts w:ascii="Times New Roman" w:hAnsi="Times New Roman" w:eastAsia="Times New Roman"/>
          <w:sz w:val="28"/>
          <w:szCs w:val="28"/>
        </w:rPr>
        <w:t xml:space="preserve">спецконтингента</w:t>
      </w:r>
      <w:r>
        <w:rPr>
          <w:rFonts w:ascii="Times New Roman" w:hAnsi="Times New Roman" w:eastAsia="Times New Roman"/>
          <w:sz w:val="28"/>
          <w:szCs w:val="28"/>
        </w:rPr>
        <w:t xml:space="preserve"> на 01.01.2026 составила 2957 человек, из них: 2350 осужденных, в том числе 914 женщин.</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В 2025 году среднесписочная численность осужденных составила 2061 человек, что меньше, чем в 2024 году на 16% (2465).</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pPr>
      <w:r>
        <w:rPr>
          <w:rFonts w:ascii="Times New Roman" w:hAnsi="Times New Roman" w:eastAsia="Times New Roman"/>
          <w:sz w:val="28"/>
          <w:szCs w:val="28"/>
        </w:rPr>
        <w:t xml:space="preserve">Воспитательных колоний и тюрем в УФСИН нет.</w:t>
      </w:r>
      <w:r/>
    </w:p>
    <w:p>
      <w:pPr>
        <w:ind w:firstLine="709"/>
        <w:jc w:val="both"/>
        <w:spacing w:after="0"/>
      </w:pPr>
      <w:r>
        <w:rPr>
          <w:rFonts w:ascii="Times New Roman" w:hAnsi="Times New Roman" w:eastAsia="Times New Roman"/>
          <w:sz w:val="28"/>
          <w:szCs w:val="28"/>
        </w:rPr>
        <w:t xml:space="preserve">На территории области созданы 4 участка, </w:t>
      </w:r>
      <w:r>
        <w:rPr>
          <w:rFonts w:ascii="Times New Roman" w:hAnsi="Times New Roman" w:eastAsia="Times New Roman"/>
          <w:sz w:val="28"/>
          <w:szCs w:val="28"/>
        </w:rPr>
        <w:t xml:space="preserve">функционирующих</w:t>
      </w:r>
      <w:r>
        <w:rPr>
          <w:rFonts w:ascii="Times New Roman" w:hAnsi="Times New Roman" w:eastAsia="Times New Roman"/>
          <w:sz w:val="28"/>
          <w:szCs w:val="28"/>
        </w:rPr>
        <w:t xml:space="preserve"> как исправительные центры, все в</w:t>
      </w:r>
      <w:r>
        <w:rPr>
          <w:rFonts w:ascii="Times New Roman" w:hAnsi="Times New Roman" w:eastAsia="Times New Roman"/>
          <w:sz w:val="28"/>
          <w:szCs w:val="28"/>
        </w:rPr>
        <w:t xml:space="preserve">ведены в эксплуатацию: УФИЦ № 1 и № 2 ИК-3 с лимитами наполнения 75 мест (62 места для мужчин и 13 для женщин) и 90 мест (для женщин) соответственно; УФИЦ ИК-5 с лимитом наполнения 119 мест (для мужчин); УФИЦ ИК-7 с лимитом наполнения 50 мест (для женщин).</w:t>
      </w: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По состоянию на 01.01.2026 на учете в УФИЦ состояло 311 осужденных к принудительным работам, из </w:t>
      </w:r>
      <w:r>
        <w:rPr>
          <w:rFonts w:ascii="Times New Roman" w:hAnsi="Times New Roman" w:eastAsia="Times New Roman"/>
          <w:sz w:val="28"/>
          <w:szCs w:val="28"/>
        </w:rPr>
        <w:t xml:space="preserve">них</w:t>
      </w:r>
      <w:r>
        <w:rPr>
          <w:rFonts w:ascii="Times New Roman" w:hAnsi="Times New Roman" w:eastAsia="Times New Roman"/>
          <w:sz w:val="28"/>
          <w:szCs w:val="28"/>
        </w:rPr>
        <w:t xml:space="preserve"> проживающих в общежитии </w:t>
      </w:r>
      <w:r>
        <w:rPr>
          <w:rFonts w:ascii="Times New Roman" w:hAnsi="Times New Roman" w:eastAsia="Times New Roman"/>
          <w:sz w:val="28"/>
          <w:szCs w:val="28"/>
        </w:rPr>
        <w:t xml:space="preserve">УФИЦ −263 человека, проживающих за пределами ИЦ (УФИЦ) с семьей на арендованной или собственной жилой площади − 10 человек.</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Среднесписочная численность осужденных к принудительным работам составляет 273,03 чел., из них привлеченных к труду 251,72 чел. и 11,19 чел.                      не привлеченных к труду. Фактически начисленная заработная плата составила 86258,82 тыс. руб.</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pPr>
      <w:r>
        <w:rPr>
          <w:rFonts w:ascii="Times New Roman" w:hAnsi="Times New Roman" w:eastAsia="Times New Roman"/>
          <w:sz w:val="28"/>
          <w:szCs w:val="28"/>
        </w:rPr>
        <w:t xml:space="preserve">Удельный вес повторной преступности среди осужденных к принудительным работам за 2025 год составил - 0,16% (АППГ – 0, 62 %). </w:t>
      </w:r>
      <w:r/>
    </w:p>
    <w:p>
      <w:pPr>
        <w:ind w:firstLine="709"/>
        <w:jc w:val="both"/>
        <w:spacing w:after="0"/>
      </w:pPr>
      <w:r>
        <w:rPr>
          <w:rFonts w:ascii="Times New Roman" w:hAnsi="Times New Roman" w:eastAsia="Times New Roman"/>
          <w:sz w:val="28"/>
          <w:szCs w:val="28"/>
        </w:rPr>
        <w:t xml:space="preserve">По учетам УФИЦ в 2025 году прошло 619 осужденных к принудительным работам (АППГ – 483), в том числе 235 осужденных же</w:t>
      </w:r>
      <w:r>
        <w:rPr>
          <w:rFonts w:ascii="Times New Roman" w:hAnsi="Times New Roman" w:eastAsia="Times New Roman"/>
          <w:sz w:val="28"/>
          <w:szCs w:val="28"/>
        </w:rPr>
        <w:t xml:space="preserve">нского пола (АППГ – 226), из них: 364 осужденных освобождены из мест лишения свободы, в связи с заменой более мягким видом наказания, в том числе 196 женщин (АППГ – 303 из них 192 женщины), 16 осужденным принудительные работы назначены, в связи со злостным</w:t>
      </w:r>
      <w:r>
        <w:rPr>
          <w:rFonts w:ascii="Times New Roman" w:hAnsi="Times New Roman" w:eastAsia="Times New Roman"/>
          <w:sz w:val="28"/>
          <w:szCs w:val="28"/>
        </w:rPr>
        <w:t xml:space="preserve"> уклонением от отбывания иного наказания (АППГ – 21).</w:t>
      </w:r>
      <w:r/>
    </w:p>
    <w:p>
      <w:pPr>
        <w:ind w:firstLine="709"/>
        <w:jc w:val="both"/>
        <w:spacing w:after="0"/>
      </w:pPr>
      <w:r>
        <w:rPr>
          <w:rFonts w:ascii="Times New Roman" w:hAnsi="Times New Roman" w:eastAsia="Times New Roman"/>
          <w:sz w:val="28"/>
          <w:szCs w:val="28"/>
        </w:rPr>
        <w:t xml:space="preserve">В УФСИН в 2026 году запланировано создание двух участков, функционирующих как исправительные центры, наполняемостью 149 человек.</w:t>
      </w:r>
      <w:r/>
    </w:p>
    <w:p>
      <w:pPr>
        <w:ind w:firstLine="709"/>
        <w:jc w:val="both"/>
        <w:spacing w:after="0"/>
      </w:pPr>
      <w:r>
        <w:rPr>
          <w:rFonts w:ascii="Times New Roman" w:hAnsi="Times New Roman" w:eastAsia="Times New Roman"/>
          <w:sz w:val="28"/>
          <w:szCs w:val="28"/>
        </w:rPr>
        <w:t xml:space="preserve">С целью расширения сети исправительных центров на территории Ивановской области в настоящее время проводится работа по созданию УФИЦ:</w:t>
      </w:r>
      <w:r/>
    </w:p>
    <w:p>
      <w:pPr>
        <w:ind w:firstLine="709"/>
        <w:jc w:val="both"/>
        <w:spacing w:after="0"/>
      </w:pPr>
      <w:r>
        <w:rPr>
          <w:rFonts w:ascii="Times New Roman" w:hAnsi="Times New Roman" w:eastAsia="Times New Roman"/>
          <w:sz w:val="28"/>
          <w:szCs w:val="28"/>
        </w:rPr>
        <w:t xml:space="preserve">1. </w:t>
      </w:r>
      <w:r>
        <w:rPr>
          <w:rFonts w:ascii="Times New Roman" w:hAnsi="Times New Roman" w:eastAsia="Times New Roman"/>
          <w:sz w:val="28"/>
          <w:szCs w:val="28"/>
        </w:rPr>
        <w:t xml:space="preserve">УФИЦ на базе имущества организации ООО «Ивановская лесопромышленная компания» наполняемостью 57 чел. мужчины (деревообрабатывающее производство) (Ивановская область, п. Палех, ул. 2-я Садовая, д. 1).</w:t>
      </w:r>
      <w:r>
        <w:rPr>
          <w:rFonts w:ascii="Times New Roman" w:hAnsi="Times New Roman" w:eastAsia="Times New Roman"/>
          <w:sz w:val="28"/>
          <w:szCs w:val="28"/>
        </w:rPr>
        <w:t xml:space="preserve"> Предполагаемая дата создания УФИЦ – 1 квартал 2026 года;</w:t>
      </w:r>
      <w:r/>
    </w:p>
    <w:p>
      <w:pPr>
        <w:ind w:firstLine="709"/>
        <w:jc w:val="both"/>
        <w:spacing w:after="0"/>
      </w:pPr>
      <w:r>
        <w:rPr>
          <w:rFonts w:ascii="Times New Roman" w:hAnsi="Times New Roman" w:eastAsia="Times New Roman"/>
          <w:sz w:val="28"/>
          <w:szCs w:val="28"/>
        </w:rPr>
        <w:t xml:space="preserve">2. </w:t>
      </w:r>
      <w:r>
        <w:rPr>
          <w:rFonts w:ascii="Times New Roman" w:hAnsi="Times New Roman" w:eastAsia="Times New Roman"/>
          <w:sz w:val="28"/>
          <w:szCs w:val="28"/>
        </w:rPr>
        <w:t xml:space="preserve">УФИЦ на базе имущества ООО «Натали Трикотаж» (легкая промышленность) (г. Иваново, пер. Химический, д. 2) – наполняемость 92 человека (женщины).</w:t>
      </w:r>
      <w:r>
        <w:rPr>
          <w:rFonts w:ascii="Times New Roman" w:hAnsi="Times New Roman" w:eastAsia="Times New Roman"/>
          <w:sz w:val="28"/>
          <w:szCs w:val="28"/>
        </w:rPr>
        <w:t xml:space="preserve"> В ноябре 2025 года с руководителем организации ООО «Натали Трикотаж» и ИК-7 заключение соглашение о </w:t>
      </w:r>
      <w:r>
        <w:rPr>
          <w:rFonts w:ascii="Times New Roman" w:hAnsi="Times New Roman" w:eastAsia="Times New Roman"/>
          <w:sz w:val="28"/>
          <w:szCs w:val="28"/>
        </w:rPr>
        <w:t xml:space="preserve">намерениях</w:t>
      </w:r>
      <w:r>
        <w:rPr>
          <w:rFonts w:ascii="Times New Roman" w:hAnsi="Times New Roman" w:eastAsia="Times New Roman"/>
          <w:sz w:val="28"/>
          <w:szCs w:val="28"/>
        </w:rPr>
        <w:t xml:space="preserve"> о создании УФИЦ. </w:t>
      </w:r>
      <w:r/>
    </w:p>
    <w:p>
      <w:pPr>
        <w:ind w:firstLine="709"/>
        <w:jc w:val="both"/>
        <w:spacing w:after="0"/>
      </w:pPr>
      <w:r>
        <w:rPr>
          <w:rFonts w:ascii="Times New Roman" w:hAnsi="Times New Roman" w:eastAsia="Times New Roman"/>
          <w:sz w:val="28"/>
          <w:szCs w:val="28"/>
        </w:rPr>
        <w:t xml:space="preserve">В 2025 году в учреждениях, подведомственных УФСИН, зарегистрировано 6 преступлений (АППГ – 15).  </w:t>
      </w:r>
      <w:r/>
    </w:p>
    <w:p>
      <w:pPr>
        <w:ind w:firstLine="709"/>
        <w:jc w:val="both"/>
        <w:spacing w:after="0"/>
      </w:pPr>
      <w:r>
        <w:rPr>
          <w:rFonts w:ascii="Times New Roman" w:hAnsi="Times New Roman" w:eastAsia="Times New Roman"/>
          <w:sz w:val="28"/>
          <w:szCs w:val="28"/>
        </w:rPr>
        <w:t xml:space="preserve">Правоохранительным органам оказана помощь в раскрытии 156 преступлений (АППГ – 223) снижение на 30%.</w:t>
      </w:r>
      <w:r/>
    </w:p>
    <w:p>
      <w:pPr>
        <w:ind w:firstLine="709"/>
        <w:jc w:val="both"/>
        <w:spacing w:after="0"/>
      </w:pPr>
      <w:r>
        <w:rPr>
          <w:rFonts w:ascii="Times New Roman" w:hAnsi="Times New Roman" w:eastAsia="Times New Roman"/>
          <w:sz w:val="28"/>
          <w:szCs w:val="28"/>
        </w:rPr>
        <w:t xml:space="preserve"> В 2025 году подозреваемыми, обвиняемыми и осужденными в учреждениях, подведомственных УФСИН, суицидов не допущено (АППГ-4).</w:t>
      </w:r>
      <w:r/>
    </w:p>
    <w:p>
      <w:pPr>
        <w:ind w:firstLine="709"/>
        <w:jc w:val="both"/>
        <w:spacing w:after="0"/>
      </w:pPr>
      <w:r>
        <w:rPr>
          <w:rFonts w:ascii="Times New Roman" w:hAnsi="Times New Roman" w:eastAsia="Times New Roman"/>
          <w:sz w:val="28"/>
          <w:szCs w:val="28"/>
        </w:rPr>
        <w:t xml:space="preserve">Законодательством Российской Федерации на уголовно-исполнительную систему возложены задачи о трудовой занятости осужденных, которые способствуют их исправлению, </w:t>
      </w:r>
      <w:r>
        <w:rPr>
          <w:rFonts w:ascii="Times New Roman" w:hAnsi="Times New Roman" w:eastAsia="Times New Roman"/>
          <w:sz w:val="28"/>
          <w:szCs w:val="28"/>
        </w:rPr>
        <w:t xml:space="preserve">ресоциализации</w:t>
      </w:r>
      <w:r>
        <w:rPr>
          <w:rFonts w:ascii="Times New Roman" w:hAnsi="Times New Roman" w:eastAsia="Times New Roman"/>
          <w:sz w:val="28"/>
          <w:szCs w:val="28"/>
        </w:rPr>
        <w:t xml:space="preserve"> и </w:t>
      </w:r>
      <w:r>
        <w:rPr>
          <w:rFonts w:ascii="Times New Roman" w:hAnsi="Times New Roman" w:eastAsia="Times New Roman"/>
          <w:sz w:val="28"/>
          <w:szCs w:val="28"/>
        </w:rPr>
        <w:t xml:space="preserve">правопослушному</w:t>
      </w:r>
      <w:r>
        <w:rPr>
          <w:rFonts w:ascii="Times New Roman" w:hAnsi="Times New Roman" w:eastAsia="Times New Roman"/>
          <w:sz w:val="28"/>
          <w:szCs w:val="28"/>
        </w:rPr>
        <w:t xml:space="preserve"> поведению в период отбывания наказания, создают предпосылки для успешной адаптации в обществе после освобождения.</w:t>
      </w:r>
      <w:r/>
    </w:p>
    <w:p>
      <w:pPr>
        <w:ind w:firstLine="709"/>
        <w:jc w:val="both"/>
        <w:spacing w:after="0"/>
      </w:pPr>
      <w:r>
        <w:rPr>
          <w:rFonts w:ascii="Times New Roman" w:hAnsi="Times New Roman" w:eastAsia="Times New Roman"/>
          <w:sz w:val="28"/>
          <w:szCs w:val="28"/>
        </w:rPr>
        <w:t xml:space="preserve">В соответствии с частью 1 статьи 103 Уголовно-исполнительного кодекса Российской Федерации, каждый осужденный к лишению свободы обязан т</w:t>
      </w:r>
      <w:r>
        <w:rPr>
          <w:rFonts w:ascii="Times New Roman" w:hAnsi="Times New Roman" w:eastAsia="Times New Roman"/>
          <w:sz w:val="28"/>
          <w:szCs w:val="28"/>
        </w:rPr>
        <w:t xml:space="preserve">рудиться в местах и на работах, определяемых администрацией исправительных учреждений. Администрация исправительных учреждений обязана привлекать осужденных к труду с учетом их пола, возраста, трудоспособности, состояния здоровья и, по возможности, специал</w:t>
      </w:r>
      <w:r>
        <w:rPr>
          <w:rFonts w:ascii="Times New Roman" w:hAnsi="Times New Roman" w:eastAsia="Times New Roman"/>
          <w:sz w:val="28"/>
          <w:szCs w:val="28"/>
        </w:rPr>
        <w:t xml:space="preserve">ьности, а также исходя из наличия рабочих мест. Осужденные привлекаются к труду в центрах трудовой адаптации осужденных, расположенных на территориях исправительных учреждений и (или) вне их, при условии обеспечения надлежащей охраны и изоляции осужденных.</w:t>
      </w:r>
      <w:r/>
    </w:p>
    <w:p>
      <w:pPr>
        <w:ind w:firstLine="709"/>
        <w:jc w:val="both"/>
        <w:spacing w:after="0"/>
      </w:pPr>
      <w:r>
        <w:rPr>
          <w:rFonts w:ascii="Times New Roman" w:hAnsi="Times New Roman" w:eastAsia="Times New Roman"/>
          <w:sz w:val="28"/>
          <w:szCs w:val="28"/>
        </w:rPr>
        <w:t xml:space="preserve">Необходимо отметить, что осужденным от работы отказываться нельзя, так как это является злостным нарушением установленного порядка отбывания наказания, и за это к ним могут быть применены меры взыскания и материальная ответственность (</w:t>
      </w:r>
      <w:r>
        <w:rPr>
          <w:rFonts w:ascii="Times New Roman" w:hAnsi="Times New Roman" w:eastAsia="Times New Roman"/>
          <w:sz w:val="28"/>
          <w:szCs w:val="28"/>
        </w:rPr>
        <w:t xml:space="preserve">ч</w:t>
      </w:r>
      <w:r>
        <w:rPr>
          <w:rFonts w:ascii="Times New Roman" w:hAnsi="Times New Roman" w:eastAsia="Times New Roman"/>
          <w:sz w:val="28"/>
          <w:szCs w:val="28"/>
        </w:rPr>
        <w:t xml:space="preserve">. 6 ст. 103</w:t>
      </w:r>
      <w:r>
        <w:rPr>
          <w:rFonts w:ascii="Times New Roman" w:hAnsi="Times New Roman" w:eastAsia="Times New Roman"/>
          <w:sz w:val="28"/>
          <w:szCs w:val="28"/>
        </w:rPr>
        <w:t xml:space="preserve"> УИК РФ). Сказанное еще раз свидетельствует о том, что одной из целей наказания является исправление осужденных, а оно подразумевает «уважительное отношение к человеку, обществу, труду, нормам, правилам и традициям человеческого общежития и стимулирование </w:t>
      </w:r>
      <w:r>
        <w:rPr>
          <w:rFonts w:ascii="Times New Roman" w:hAnsi="Times New Roman" w:eastAsia="Times New Roman"/>
          <w:sz w:val="28"/>
          <w:szCs w:val="28"/>
        </w:rPr>
        <w:t xml:space="preserve">правопослушного</w:t>
      </w:r>
      <w:r>
        <w:rPr>
          <w:rFonts w:ascii="Times New Roman" w:hAnsi="Times New Roman" w:eastAsia="Times New Roman"/>
          <w:sz w:val="28"/>
          <w:szCs w:val="28"/>
        </w:rPr>
        <w:t xml:space="preserve"> поведения».</w:t>
      </w:r>
      <w:r/>
    </w:p>
    <w:p>
      <w:pPr>
        <w:ind w:firstLine="709"/>
        <w:jc w:val="both"/>
        <w:spacing w:after="0"/>
      </w:pPr>
      <w:r>
        <w:rPr>
          <w:rFonts w:ascii="Times New Roman" w:hAnsi="Times New Roman" w:eastAsia="Times New Roman"/>
          <w:sz w:val="28"/>
          <w:szCs w:val="28"/>
        </w:rPr>
        <w:t xml:space="preserve">Исключение установлено, лишь для мужчин с</w:t>
      </w:r>
      <w:r>
        <w:rPr>
          <w:rFonts w:ascii="Times New Roman" w:hAnsi="Times New Roman" w:eastAsia="Times New Roman"/>
          <w:sz w:val="28"/>
          <w:szCs w:val="28"/>
        </w:rPr>
        <w:t xml:space="preserve">тарше 65 лет и женщин старше 60 лет, а также инвалидов I и II групп, которые могут быть привлечены к труду по их желанию в соответствии с законодательством Российской Федерации о труде и законодательством Российской Федерации о социальной защите инвалидов.</w:t>
      </w:r>
      <w:r/>
    </w:p>
    <w:p>
      <w:pPr>
        <w:ind w:firstLine="709"/>
        <w:jc w:val="both"/>
        <w:spacing w:after="0"/>
      </w:pPr>
      <w:r>
        <w:rPr>
          <w:rFonts w:ascii="Times New Roman" w:hAnsi="Times New Roman" w:eastAsia="Times New Roman"/>
          <w:sz w:val="28"/>
          <w:szCs w:val="28"/>
        </w:rPr>
        <w:t xml:space="preserve">Оформление трудовых отношений происходит на основании приказа начальника исправительного учреждения, в котором закрепляются распределение осужденных по отрядам и привлечение к труду.</w:t>
      </w:r>
      <w:r/>
    </w:p>
    <w:p>
      <w:pPr>
        <w:ind w:firstLine="709"/>
        <w:jc w:val="both"/>
        <w:spacing w:after="0"/>
      </w:pPr>
      <w:r>
        <w:rPr>
          <w:rFonts w:ascii="Times New Roman" w:hAnsi="Times New Roman" w:eastAsia="Times New Roman"/>
          <w:sz w:val="28"/>
          <w:szCs w:val="28"/>
        </w:rPr>
        <w:t xml:space="preserve">Статья 104 УИК РФ регулирует условия труда осужденных к лишению свободы. Продолжительность рабочего времени осужденных к лишению свободы, правила охраны труда, техники безопасности и производственной санитарии устанавливаются в соответствии с за</w:t>
      </w:r>
      <w:r>
        <w:rPr>
          <w:rFonts w:ascii="Times New Roman" w:hAnsi="Times New Roman" w:eastAsia="Times New Roman"/>
          <w:sz w:val="28"/>
          <w:szCs w:val="28"/>
        </w:rPr>
        <w:t xml:space="preserve">конодательством Российской Федерации о труде. Время начала и окончания работы (смены) определяется графиками сменности, устанавливаемыми администрацией исправительного учреждения по согласованию с администрацией предприятия, на котором работают осужденные.</w:t>
      </w:r>
      <w:r/>
    </w:p>
    <w:p>
      <w:pPr>
        <w:ind w:firstLine="709"/>
        <w:jc w:val="both"/>
        <w:spacing w:after="0"/>
      </w:pPr>
      <w:r>
        <w:rPr>
          <w:rFonts w:ascii="Times New Roman" w:hAnsi="Times New Roman" w:eastAsia="Times New Roman"/>
          <w:sz w:val="28"/>
          <w:szCs w:val="28"/>
        </w:rPr>
        <w:t xml:space="preserve">Время привлечения осужденных к оплачиваемому труду засчитывается им в общий трудовой стаж. Учет отработанного времени возлагается на </w:t>
      </w:r>
      <w:r>
        <w:rPr>
          <w:rFonts w:ascii="Times New Roman" w:hAnsi="Times New Roman" w:eastAsia="Times New Roman"/>
          <w:sz w:val="28"/>
          <w:szCs w:val="28"/>
        </w:rPr>
        <w:t xml:space="preserve">администрацию исправительного учреждения и производится по итогам календарного года.</w:t>
      </w:r>
      <w:r/>
    </w:p>
    <w:p>
      <w:pPr>
        <w:ind w:firstLine="709"/>
        <w:jc w:val="both"/>
        <w:spacing w:after="0"/>
      </w:pPr>
      <w:r>
        <w:rPr>
          <w:rFonts w:ascii="Times New Roman" w:hAnsi="Times New Roman" w:eastAsia="Times New Roman"/>
          <w:sz w:val="28"/>
          <w:szCs w:val="28"/>
        </w:rPr>
        <w:t xml:space="preserve">Работающие осужденные имеют право на ежегодный оплачиваемый отпуск, продолжительностью 18 рабочих дней - для отбывающих лишение свободы в воспитательных колониях, 12 рабочих дней - для отбывающих лишение свободы в иных исправительных учреждениях. </w:t>
      </w:r>
      <w:r/>
    </w:p>
    <w:p>
      <w:pPr>
        <w:ind w:firstLine="709"/>
        <w:jc w:val="both"/>
        <w:spacing w:after="0"/>
      </w:pPr>
      <w:r>
        <w:rPr>
          <w:rFonts w:ascii="Times New Roman" w:hAnsi="Times New Roman" w:eastAsia="Times New Roman"/>
          <w:sz w:val="28"/>
          <w:szCs w:val="28"/>
        </w:rPr>
        <w:t xml:space="preserve">В соответствии со ст. 105 УИК РФ осужденные имеют право на оплату труда. Форма оплаты труда ос</w:t>
      </w:r>
      <w:r>
        <w:rPr>
          <w:rFonts w:ascii="Times New Roman" w:hAnsi="Times New Roman" w:eastAsia="Times New Roman"/>
          <w:sz w:val="28"/>
          <w:szCs w:val="28"/>
        </w:rPr>
        <w:t xml:space="preserve">ужденных в учреждениях, подведомственных УФСИН, сдельная и производится за фактически выполненный объем работ по расценкам за единицу продукции на основании нарядов, составленных цеховым персоналом в соответствии с технологической последовательностью на из</w:t>
      </w:r>
      <w:r>
        <w:rPr>
          <w:rFonts w:ascii="Times New Roman" w:hAnsi="Times New Roman" w:eastAsia="Times New Roman"/>
          <w:sz w:val="28"/>
          <w:szCs w:val="28"/>
        </w:rPr>
        <w:t xml:space="preserve">готовление изделий. В соответствии со ст. 133 Трудового Кодекса Российской Федерации осужденным, отработавшим установленную на данный период норму рабочего времени и выполнившим норму труда, начисляется заработная плата не ниже установленного минимального </w:t>
      </w:r>
      <w:r>
        <w:rPr>
          <w:rFonts w:ascii="Times New Roman" w:hAnsi="Times New Roman" w:eastAsia="Times New Roman"/>
          <w:sz w:val="28"/>
          <w:szCs w:val="28"/>
        </w:rPr>
        <w:t xml:space="preserve">размера оплаты труда</w:t>
      </w:r>
      <w:r>
        <w:rPr>
          <w:rFonts w:ascii="Times New Roman" w:hAnsi="Times New Roman" w:eastAsia="Times New Roman"/>
          <w:sz w:val="28"/>
          <w:szCs w:val="28"/>
        </w:rPr>
        <w:t xml:space="preserve">.</w:t>
      </w:r>
      <w:r/>
    </w:p>
    <w:p>
      <w:pPr>
        <w:ind w:firstLine="709"/>
        <w:jc w:val="both"/>
        <w:spacing w:after="0"/>
      </w:pPr>
      <w:r>
        <w:rPr>
          <w:rFonts w:ascii="Times New Roman" w:hAnsi="Times New Roman" w:eastAsia="Times New Roman"/>
          <w:sz w:val="28"/>
          <w:szCs w:val="28"/>
        </w:rPr>
        <w:t xml:space="preserve">С учетом всех проводимых мероприятий на 01.01.2026 УФСИН вышел на </w:t>
      </w:r>
      <w:r>
        <w:rPr>
          <w:rFonts w:ascii="Times New Roman" w:hAnsi="Times New Roman" w:eastAsia="Times New Roman"/>
          <w:sz w:val="28"/>
          <w:szCs w:val="28"/>
        </w:rPr>
        <w:t xml:space="preserve">среднероссийский</w:t>
      </w:r>
      <w:r>
        <w:rPr>
          <w:rFonts w:ascii="Times New Roman" w:hAnsi="Times New Roman" w:eastAsia="Times New Roman"/>
          <w:sz w:val="28"/>
          <w:szCs w:val="28"/>
        </w:rPr>
        <w:t xml:space="preserve"> уровень по заработной плате.</w:t>
      </w:r>
      <w:r/>
    </w:p>
    <w:p>
      <w:pPr>
        <w:ind w:firstLine="709"/>
        <w:jc w:val="both"/>
        <w:spacing w:after="0"/>
      </w:pPr>
      <w:r>
        <w:rPr>
          <w:rFonts w:ascii="Times New Roman" w:hAnsi="Times New Roman" w:eastAsia="Times New Roman"/>
          <w:sz w:val="28"/>
          <w:szCs w:val="28"/>
        </w:rPr>
        <w:t xml:space="preserve">В соответствии со статьей 98 УИК РФ, закреплено право о</w:t>
      </w:r>
      <w:r>
        <w:rPr>
          <w:rFonts w:ascii="Times New Roman" w:hAnsi="Times New Roman" w:eastAsia="Times New Roman"/>
          <w:sz w:val="28"/>
          <w:szCs w:val="28"/>
        </w:rPr>
        <w:t xml:space="preserve">сужденных на пенсионное обеспечение, согласно которой осужденные на общих основаниях имеют право на государственное пенсионное обеспечение по старости, инвалидности, потере кормильца и в иных случаях, предусмотренных законодательством Российской Федерации.</w:t>
      </w:r>
      <w:r/>
    </w:p>
    <w:p>
      <w:pPr>
        <w:ind w:firstLine="709"/>
        <w:jc w:val="both"/>
        <w:spacing w:after="0"/>
      </w:pPr>
      <w:r>
        <w:rPr>
          <w:rFonts w:ascii="Times New Roman" w:hAnsi="Times New Roman" w:eastAsia="Times New Roman"/>
          <w:sz w:val="28"/>
          <w:szCs w:val="28"/>
        </w:rPr>
        <w:t xml:space="preserve"> Согласно части 3 статьи 98 УИК РФ выплата пенсий осужденным осуществляется органами социальной защиты населения по месту нахождения исправительного учреждения путем перечисления пенсий на лицевые счета осужденных.</w:t>
      </w:r>
      <w:r/>
    </w:p>
    <w:p>
      <w:pPr>
        <w:ind w:firstLine="709"/>
        <w:jc w:val="both"/>
        <w:spacing w:after="0"/>
      </w:pPr>
      <w:r>
        <w:rPr>
          <w:rFonts w:ascii="Times New Roman" w:hAnsi="Times New Roman" w:eastAsia="Times New Roman"/>
          <w:sz w:val="28"/>
          <w:szCs w:val="28"/>
        </w:rPr>
        <w:t xml:space="preserve"> Согласно статье 106 УИК РФ осужденные привлекаются к работам без оплаты труда, только к выполнению работ по благоустройству</w:t>
      </w:r>
      <w:r>
        <w:rPr>
          <w:rFonts w:ascii="Times New Roman" w:hAnsi="Times New Roman" w:eastAsia="Times New Roman"/>
          <w:sz w:val="28"/>
          <w:szCs w:val="28"/>
        </w:rPr>
        <w:t xml:space="preserve"> учреждения. Осужденные привлекаются к указанным работам в порядке очередности в свободное от работы время, с учетом распорядка дня, согласно утвержденному графику. При этом продолжительность данных работ для всех осужденных, не превышает 2 часов в неделю.</w:t>
      </w:r>
      <w:r/>
    </w:p>
    <w:p>
      <w:pPr>
        <w:ind w:firstLine="709"/>
        <w:jc w:val="both"/>
        <w:spacing w:after="0"/>
      </w:pPr>
      <w:r>
        <w:rPr>
          <w:rFonts w:ascii="Times New Roman" w:hAnsi="Times New Roman" w:eastAsia="Times New Roman"/>
          <w:sz w:val="28"/>
          <w:szCs w:val="28"/>
        </w:rPr>
        <w:t xml:space="preserve">Осужденные, являющиеся инвалидами</w:t>
      </w:r>
      <w:r>
        <w:rPr>
          <w:rFonts w:ascii="Times New Roman" w:hAnsi="Times New Roman" w:eastAsia="Times New Roman"/>
          <w:sz w:val="28"/>
          <w:szCs w:val="28"/>
        </w:rPr>
        <w:t xml:space="preserve"> первой или второй группы, осужденные, достигшие возраста, дающего право на назначение страховой пенсии по старости в соответствии с законодательством Российской Федерации, осужденные беременные женщины привлекаются к работе без оплаты труда по их желанию.</w:t>
      </w:r>
      <w:r/>
    </w:p>
    <w:p>
      <w:pPr>
        <w:ind w:firstLine="709"/>
        <w:jc w:val="both"/>
        <w:spacing w:after="0"/>
      </w:pPr>
      <w:r>
        <w:rPr>
          <w:rFonts w:ascii="Times New Roman" w:hAnsi="Times New Roman" w:eastAsia="Times New Roman"/>
          <w:sz w:val="28"/>
          <w:szCs w:val="28"/>
        </w:rPr>
        <w:t xml:space="preserve"> </w:t>
      </w:r>
      <w:r>
        <w:rPr>
          <w:rFonts w:ascii="Times New Roman" w:hAnsi="Times New Roman" w:eastAsia="Times New Roman"/>
          <w:sz w:val="28"/>
          <w:szCs w:val="28"/>
        </w:rPr>
        <w:t xml:space="preserve">Во всех исправительных учреждениях Ивановской области на лицевой счет осужденных зачисляется не зависимо от всех удержаний не менее 25% начисленной заработной платы пенсии или иных доходов, а на лиц</w:t>
      </w:r>
      <w:r>
        <w:rPr>
          <w:rFonts w:ascii="Times New Roman" w:hAnsi="Times New Roman" w:eastAsia="Times New Roman"/>
          <w:sz w:val="28"/>
          <w:szCs w:val="28"/>
        </w:rPr>
        <w:t xml:space="preserve">евой счет осужденных, достигших возраста, дающего право на назначение страховой пенсии по старости в соответствии с законодательством Российской Федерации, осужденных, являющихся инвалидами первой или второй группы - не менее 50 % начисленных им заработной</w:t>
      </w:r>
      <w:r>
        <w:rPr>
          <w:rFonts w:ascii="Times New Roman" w:hAnsi="Times New Roman" w:eastAsia="Times New Roman"/>
          <w:sz w:val="28"/>
          <w:szCs w:val="28"/>
        </w:rPr>
        <w:t xml:space="preserve"> платы, пенсии или иных доходов.</w:t>
      </w:r>
      <w:r/>
    </w:p>
    <w:p>
      <w:pPr>
        <w:ind w:firstLine="709"/>
        <w:jc w:val="both"/>
        <w:spacing w:after="0"/>
      </w:pPr>
      <w:r>
        <w:rPr>
          <w:rFonts w:ascii="Times New Roman" w:hAnsi="Times New Roman" w:eastAsia="Times New Roman"/>
          <w:sz w:val="28"/>
          <w:szCs w:val="28"/>
        </w:rPr>
        <w:t xml:space="preserve"> Удержания из заработной платы осужденных производятся в соответствии со статьями 99, 107 УИК РФ и статьями 100, 111 ФЗ от 02.10.2007 №229-ФЗ «Об исполнительном производстве».</w:t>
      </w:r>
      <w:r/>
    </w:p>
    <w:p>
      <w:pPr>
        <w:ind w:firstLine="709"/>
        <w:jc w:val="both"/>
        <w:spacing w:after="0"/>
      </w:pPr>
      <w:r>
        <w:rPr>
          <w:rFonts w:ascii="Times New Roman" w:hAnsi="Times New Roman" w:eastAsia="Times New Roman"/>
          <w:sz w:val="28"/>
          <w:szCs w:val="28"/>
        </w:rPr>
        <w:t xml:space="preserve"> Осужденные,</w:t>
      </w:r>
      <w:r>
        <w:rPr>
          <w:rFonts w:ascii="Times New Roman" w:hAnsi="Times New Roman" w:eastAsia="Times New Roman"/>
          <w:sz w:val="28"/>
          <w:szCs w:val="28"/>
        </w:rPr>
        <w:t xml:space="preserve"> получающие заработную плату, и осужденные, получающие пенсию, возмещают стоимость питания, одежды, коммунально-бытовых услуг индивидуальных средств гигиены, кроме стоимости специального питания и специальной одежды. С осужденных, уклоняющихся от работы, у</w:t>
      </w:r>
      <w:r>
        <w:rPr>
          <w:rFonts w:ascii="Times New Roman" w:hAnsi="Times New Roman" w:eastAsia="Times New Roman"/>
          <w:sz w:val="28"/>
          <w:szCs w:val="28"/>
        </w:rPr>
        <w:t xml:space="preserve">казанные расходы удерживаются из средств, имеющихся на их лицевых счетах. Возмещение стоимости питания, одежды, коммунально-бытовых услуг и индивидуальных средств гигиены производится ежемесячно в пределах фактических затрат, произведенных в данном месяце.</w:t>
      </w:r>
      <w:r/>
    </w:p>
    <w:p>
      <w:pPr>
        <w:ind w:firstLine="709"/>
        <w:jc w:val="both"/>
        <w:spacing w:after="0"/>
      </w:pPr>
      <w:r>
        <w:rPr>
          <w:rFonts w:ascii="Times New Roman" w:hAnsi="Times New Roman" w:eastAsia="Times New Roman"/>
          <w:sz w:val="28"/>
          <w:szCs w:val="28"/>
        </w:rPr>
        <w:t xml:space="preserve"> </w:t>
      </w:r>
      <w:r>
        <w:rPr>
          <w:rFonts w:ascii="Times New Roman" w:hAnsi="Times New Roman" w:eastAsia="Times New Roman"/>
          <w:sz w:val="28"/>
          <w:szCs w:val="28"/>
        </w:rPr>
        <w:t xml:space="preserve">Среднесписочная численность осужденных, привлеченных к труду на работах, связанных с приносящей дох</w:t>
      </w:r>
      <w:r>
        <w:rPr>
          <w:rFonts w:ascii="Times New Roman" w:hAnsi="Times New Roman" w:eastAsia="Times New Roman"/>
          <w:sz w:val="28"/>
          <w:szCs w:val="28"/>
        </w:rPr>
        <w:t xml:space="preserve">од деятельностью, по итогам 2025 года  составила 936 чел. или 85,2% от подлежащих привлечению к труду (за исключением осужденных, привлеченных к труду на работах по хозяйственному обслуживанию исправительных учреждений) (в 2024 году – 1422 чел. или 94,4%).</w:t>
      </w:r>
      <w:r/>
    </w:p>
    <w:p>
      <w:pPr>
        <w:ind w:firstLine="709"/>
        <w:jc w:val="both"/>
        <w:spacing w:after="0"/>
      </w:pPr>
      <w:r>
        <w:rPr>
          <w:rFonts w:ascii="Times New Roman" w:hAnsi="Times New Roman" w:eastAsia="Times New Roman"/>
          <w:sz w:val="28"/>
          <w:szCs w:val="28"/>
        </w:rPr>
        <w:t xml:space="preserve"> Среднемесячная заработная плата осужденных, имеющих исполнительные документы, составила 13093,04 руб., что выше АППГ на 3226,22 руб. (АППГ – 9866,82 руб.) и выше планового показателя на 660,5 руб. (план – 12432,54 руб.).</w:t>
      </w:r>
      <w:r/>
    </w:p>
    <w:p>
      <w:pPr>
        <w:ind w:firstLine="709"/>
        <w:jc w:val="both"/>
        <w:spacing w:after="0"/>
      </w:pPr>
      <w:r>
        <w:rPr>
          <w:rFonts w:ascii="Times New Roman" w:hAnsi="Times New Roman" w:eastAsia="Times New Roman"/>
          <w:sz w:val="28"/>
          <w:szCs w:val="28"/>
        </w:rPr>
        <w:t xml:space="preserve"> Во всех учреждениях проводится работа по возмещению осужденными вреда, причиненного преступлениями.</w:t>
      </w:r>
      <w:r/>
    </w:p>
    <w:p>
      <w:pPr>
        <w:ind w:firstLine="709"/>
        <w:jc w:val="both"/>
        <w:spacing w:after="0"/>
      </w:pPr>
      <w:r>
        <w:rPr>
          <w:rFonts w:ascii="Times New Roman" w:hAnsi="Times New Roman" w:eastAsia="Times New Roman"/>
          <w:sz w:val="28"/>
          <w:szCs w:val="28"/>
        </w:rPr>
        <w:t xml:space="preserve">Тру</w:t>
      </w:r>
      <w:r>
        <w:rPr>
          <w:rFonts w:ascii="Times New Roman" w:hAnsi="Times New Roman" w:eastAsia="Times New Roman"/>
          <w:sz w:val="28"/>
          <w:szCs w:val="28"/>
        </w:rPr>
        <w:t xml:space="preserve">доустроено 462 осужденных, из численности осужденных, имеющих исполнительные листы, или 89,3% от подлежащих привлечению к труду, (АППГ -587 чел. или 95,9%). Погашали иски 544 осужденных или 80,8% к общему количеству лиц данной категории (2024 год – 92,8%).</w:t>
      </w:r>
      <w:r/>
    </w:p>
    <w:p>
      <w:pPr>
        <w:ind w:firstLine="709"/>
        <w:jc w:val="both"/>
        <w:spacing w:after="0"/>
      </w:pPr>
      <w:r>
        <w:rPr>
          <w:rFonts w:ascii="Times New Roman" w:hAnsi="Times New Roman" w:eastAsia="Times New Roman"/>
          <w:sz w:val="28"/>
          <w:szCs w:val="28"/>
        </w:rPr>
        <w:t xml:space="preserve">Из общей суммы исковых требований – 9315,74 млн. руб., перечислено потерпевшим 45,52 млн. руб. (0,5%), (АППГ – 44,85 млн. руб. или 11,4%).</w:t>
      </w:r>
      <w:r/>
    </w:p>
    <w:p>
      <w:pPr>
        <w:ind w:firstLine="709"/>
        <w:jc w:val="both"/>
        <w:spacing w:after="0"/>
      </w:pPr>
      <w:r>
        <w:rPr>
          <w:rFonts w:ascii="Times New Roman" w:hAnsi="Times New Roman" w:eastAsia="Times New Roman"/>
          <w:sz w:val="28"/>
          <w:szCs w:val="28"/>
        </w:rPr>
        <w:t xml:space="preserve">В течение 2025 года осужденным женщинам, имеющих ребенка в возрасте до 14 лет, а так же мужчинам, имеющих ребенка в возрасте до 14 </w:t>
      </w:r>
      <w:r>
        <w:rPr>
          <w:rFonts w:ascii="Times New Roman" w:hAnsi="Times New Roman" w:eastAsia="Times New Roman"/>
          <w:sz w:val="28"/>
          <w:szCs w:val="28"/>
        </w:rPr>
        <w:t xml:space="preserve">лет и являющимся единственным родителем, дополнительные</w:t>
      </w:r>
      <w:r>
        <w:rPr>
          <w:rFonts w:ascii="Times New Roman" w:hAnsi="Times New Roman" w:eastAsia="Times New Roman"/>
          <w:sz w:val="28"/>
          <w:szCs w:val="28"/>
        </w:rPr>
        <w:t xml:space="preserve"> длительные свидания с ребенком в выходные и праздничные дни с проживанием вне исправительного учреждения, но в пределах муниципального образования, на территории которого расположено исправительное учреждение не предоставлялись, а также не предоставлялись</w:t>
      </w:r>
      <w:r>
        <w:rPr>
          <w:rFonts w:ascii="Times New Roman" w:hAnsi="Times New Roman" w:eastAsia="Times New Roman"/>
          <w:sz w:val="28"/>
          <w:szCs w:val="28"/>
        </w:rPr>
        <w:t xml:space="preserve"> и выезды в соответствии с частями 2.1,2.2 статьи 97 УИК РФ. </w:t>
      </w:r>
      <w:r/>
    </w:p>
    <w:p>
      <w:pPr>
        <w:ind w:firstLine="709"/>
        <w:jc w:val="both"/>
        <w:spacing w:after="0"/>
      </w:pPr>
      <w:r>
        <w:rPr>
          <w:rFonts w:ascii="Times New Roman" w:hAnsi="Times New Roman" w:eastAsia="Times New Roman"/>
          <w:sz w:val="28"/>
          <w:szCs w:val="28"/>
        </w:rPr>
        <w:t xml:space="preserve">Реализуется право осужденных на выезд за пределы исправительных учреждений для предварительного решения вопросов трудового и бытового устройства. В 2025 году осужденным предоставлено 8 выездов за пределы учреждения (в 2024 году 10 выездов).</w:t>
      </w:r>
      <w:r/>
    </w:p>
    <w:p>
      <w:pPr>
        <w:ind w:firstLine="709"/>
        <w:jc w:val="both"/>
        <w:spacing w:after="0"/>
      </w:pPr>
      <w:r>
        <w:rPr>
          <w:rFonts w:ascii="Times New Roman" w:hAnsi="Times New Roman" w:eastAsia="Times New Roman"/>
          <w:sz w:val="28"/>
          <w:szCs w:val="28"/>
        </w:rPr>
        <w:t xml:space="preserve">В 2025 году к администрации исправительных учреждений Ивановской области обратилось с ходатайствами об условно-досрочном освобождении 258 осужденных (АППГ-277), из них суд удовлетворил ходатайства 88 осужденным (АППГ- 95), снижение количества на 7 %.</w:t>
      </w:r>
      <w:r/>
    </w:p>
    <w:p>
      <w:pPr>
        <w:ind w:firstLine="709"/>
        <w:jc w:val="both"/>
        <w:spacing w:after="0"/>
      </w:pPr>
      <w:r>
        <w:rPr>
          <w:rFonts w:ascii="Times New Roman" w:hAnsi="Times New Roman" w:eastAsia="Times New Roman"/>
          <w:sz w:val="28"/>
          <w:szCs w:val="28"/>
        </w:rPr>
        <w:t xml:space="preserve">С целью улучшения коммунально-бытовых условий содержания подозреваемых, обвиняемых и осужденных в 2025 году проведены следующие мероприятия: на объектах учреждений, подведомственных УФСИН:</w:t>
      </w:r>
      <w:r/>
    </w:p>
    <w:p>
      <w:pPr>
        <w:pStyle w:val="1229"/>
        <w:numPr>
          <w:ilvl w:val="0"/>
          <w:numId w:val="70"/>
        </w:numPr>
        <w:ind w:left="0" w:firstLine="709"/>
        <w:jc w:val="both"/>
        <w:spacing w:line="276" w:lineRule="auto"/>
        <w:rPr>
          <w:lang w:val="ru-RU"/>
        </w:rPr>
      </w:pPr>
      <w:r>
        <w:rPr>
          <w:rFonts w:ascii="Times New Roman" w:hAnsi="Times New Roman" w:eastAsia="Times New Roman"/>
          <w:sz w:val="28"/>
          <w:szCs w:val="28"/>
          <w:lang w:val="ru-RU"/>
        </w:rPr>
        <w:t xml:space="preserve">СИЗО-1 проведены работы по капитальному ремонту поста №5 режимного корпуса №2 на общую сумму 7125,2 тыс. рублей, капитального ремонта спец</w:t>
      </w:r>
      <w:r>
        <w:rPr>
          <w:rFonts w:ascii="Times New Roman" w:hAnsi="Times New Roman" w:eastAsia="Times New Roman"/>
          <w:sz w:val="28"/>
          <w:szCs w:val="28"/>
          <w:lang w:val="ru-RU"/>
        </w:rPr>
        <w:t xml:space="preserve">.б</w:t>
      </w:r>
      <w:r>
        <w:rPr>
          <w:rFonts w:ascii="Times New Roman" w:hAnsi="Times New Roman" w:eastAsia="Times New Roman"/>
          <w:sz w:val="28"/>
          <w:szCs w:val="28"/>
          <w:lang w:val="ru-RU"/>
        </w:rPr>
        <w:t xml:space="preserve">лока поста №6 режимного корпуса №2 на общую сумму </w:t>
      </w:r>
      <w:r>
        <w:rPr>
          <w:rFonts w:ascii="Times New Roman" w:hAnsi="Times New Roman" w:eastAsia="Times New Roman"/>
          <w:sz w:val="28"/>
          <w:szCs w:val="28"/>
          <w:lang w:val="ru-RU"/>
        </w:rPr>
        <w:t xml:space="preserve">2075,7 тыс. рублей, капитального ремонта санпропускника на сумму 524,6 тыс. рублей, капитального ремонта пищеблока на сумму 138,8 тыс. рублей, приобретены строительные материалы в рамках капитального ремонта овощехранилища на общую сумму 433,1 тыс. рублей;</w:t>
      </w:r>
      <w:r>
        <w:rPr>
          <w:lang w:val="ru-RU"/>
        </w:rPr>
      </w:r>
      <w:r>
        <w:rPr>
          <w:lang w:val="ru-RU"/>
        </w:rPr>
      </w:r>
    </w:p>
    <w:p>
      <w:pPr>
        <w:pStyle w:val="1229"/>
        <w:numPr>
          <w:ilvl w:val="0"/>
          <w:numId w:val="70"/>
        </w:numPr>
        <w:ind w:left="0" w:firstLine="709"/>
        <w:jc w:val="both"/>
        <w:spacing w:line="276" w:lineRule="auto"/>
        <w:rPr>
          <w:lang w:val="ru-RU"/>
        </w:rPr>
      </w:pPr>
      <w:r>
        <w:rPr>
          <w:rFonts w:ascii="Times New Roman" w:hAnsi="Times New Roman" w:eastAsia="Times New Roman"/>
          <w:sz w:val="28"/>
          <w:szCs w:val="28"/>
          <w:lang w:val="ru-RU"/>
        </w:rPr>
        <w:t xml:space="preserve">ИК-4 проведен капитальный ремонт кровли здания «Штаб» на сумму 1473,0 тыс. рублей, приобретены строительные материалы для капитального ремонта помещений столовой, хлебопекарни, медицинской части, помещений штаба на общую сумму 1666,4 тыс. рублей;</w:t>
      </w:r>
      <w:r>
        <w:rPr>
          <w:lang w:val="ru-RU"/>
        </w:rPr>
      </w:r>
      <w:r>
        <w:rPr>
          <w:lang w:val="ru-RU"/>
        </w:rPr>
      </w:r>
    </w:p>
    <w:p>
      <w:pPr>
        <w:pStyle w:val="1229"/>
        <w:numPr>
          <w:ilvl w:val="0"/>
          <w:numId w:val="70"/>
        </w:numPr>
        <w:ind w:left="0" w:firstLine="709"/>
        <w:jc w:val="both"/>
        <w:spacing w:line="276" w:lineRule="auto"/>
        <w:rPr>
          <w:lang w:val="ru-RU"/>
        </w:rPr>
      </w:pPr>
      <w:r>
        <w:rPr>
          <w:rFonts w:ascii="Times New Roman" w:hAnsi="Times New Roman" w:eastAsia="Times New Roman"/>
          <w:sz w:val="28"/>
          <w:szCs w:val="28"/>
          <w:lang w:val="ru-RU"/>
        </w:rPr>
        <w:t xml:space="preserve">ИК-5 проведены работы по капитальному ремонту кровли здания «Столовая», кровли здания «Баня» на общую сумму 8297,9 тыс. рублей, приобретены строительные материалы для капитального ремонта помещений </w:t>
      </w:r>
      <w:r>
        <w:rPr>
          <w:rFonts w:ascii="Times New Roman" w:hAnsi="Times New Roman" w:eastAsia="Times New Roman"/>
          <w:sz w:val="28"/>
          <w:szCs w:val="28"/>
          <w:lang w:val="ru-RU"/>
        </w:rPr>
        <w:t xml:space="preserve">постирочной</w:t>
      </w:r>
      <w:r>
        <w:rPr>
          <w:rFonts w:ascii="Times New Roman" w:hAnsi="Times New Roman" w:eastAsia="Times New Roman"/>
          <w:sz w:val="28"/>
          <w:szCs w:val="28"/>
          <w:lang w:val="ru-RU"/>
        </w:rPr>
        <w:t xml:space="preserve">, отрядов №№10,11 на общую сумму 759,7 тыс. рублей;</w:t>
      </w:r>
      <w:r>
        <w:rPr>
          <w:lang w:val="ru-RU"/>
        </w:rPr>
      </w:r>
      <w:r>
        <w:rPr>
          <w:lang w:val="ru-RU"/>
        </w:rPr>
      </w:r>
    </w:p>
    <w:p>
      <w:pPr>
        <w:pStyle w:val="1229"/>
        <w:numPr>
          <w:ilvl w:val="0"/>
          <w:numId w:val="70"/>
        </w:numPr>
        <w:ind w:left="0" w:firstLine="709"/>
        <w:jc w:val="both"/>
        <w:spacing w:line="276" w:lineRule="auto"/>
        <w:rPr>
          <w:lang w:val="ru-RU"/>
        </w:rPr>
      </w:pPr>
      <w:r>
        <w:rPr>
          <w:rFonts w:ascii="Times New Roman" w:hAnsi="Times New Roman" w:eastAsia="Times New Roman"/>
          <w:sz w:val="28"/>
          <w:szCs w:val="28"/>
          <w:lang w:val="ru-RU"/>
        </w:rPr>
        <w:t xml:space="preserve">ИК-6 приобретены строительные материалы в рамках капитального ремонта отрядов №№1,2,3 на общую сумму 1140,8 тыс. рублей, капитального ремонта помещений столовой на общую сумму 153,6 тыс. рублей;</w:t>
      </w:r>
      <w:r>
        <w:rPr>
          <w:lang w:val="ru-RU"/>
        </w:rPr>
      </w:r>
      <w:r>
        <w:rPr>
          <w:lang w:val="ru-RU"/>
        </w:rPr>
      </w:r>
    </w:p>
    <w:p>
      <w:pPr>
        <w:pStyle w:val="1229"/>
        <w:numPr>
          <w:ilvl w:val="0"/>
          <w:numId w:val="70"/>
        </w:numPr>
        <w:ind w:left="0" w:firstLine="709"/>
        <w:jc w:val="both"/>
        <w:spacing w:line="276" w:lineRule="auto"/>
        <w:rPr>
          <w:lang w:val="ru-RU"/>
        </w:rPr>
      </w:pPr>
      <w:r>
        <w:rPr>
          <w:rFonts w:ascii="Times New Roman" w:hAnsi="Times New Roman" w:eastAsia="Times New Roman"/>
          <w:sz w:val="28"/>
          <w:szCs w:val="28"/>
          <w:lang w:val="ru-RU"/>
        </w:rPr>
        <w:t xml:space="preserve">ИК-7 приобретены строительные материалы в рамках капитального ремонта помещений отряда №2, крупяного и мясного складов на общую сумму 522,5 тыс. рублей;</w:t>
      </w:r>
      <w:r>
        <w:rPr>
          <w:lang w:val="ru-RU"/>
        </w:rPr>
      </w:r>
      <w:r>
        <w:rPr>
          <w:lang w:val="ru-RU"/>
        </w:rPr>
      </w:r>
    </w:p>
    <w:p>
      <w:pPr>
        <w:pStyle w:val="1229"/>
        <w:numPr>
          <w:ilvl w:val="0"/>
          <w:numId w:val="70"/>
        </w:numPr>
        <w:ind w:left="0" w:firstLine="709"/>
        <w:jc w:val="both"/>
        <w:spacing w:line="276" w:lineRule="auto"/>
        <w:rPr>
          <w:lang w:val="ru-RU"/>
        </w:rPr>
      </w:pPr>
      <w:r>
        <w:rPr>
          <w:rFonts w:ascii="Times New Roman" w:hAnsi="Times New Roman" w:eastAsia="Times New Roman"/>
          <w:sz w:val="28"/>
          <w:szCs w:val="28"/>
          <w:lang w:val="ru-RU"/>
        </w:rPr>
        <w:t xml:space="preserve">КП-10 приобретены строительные материалы в рамках капитального ремонта вещевого склада на общую сумму 300,0 тыс. рублей.</w:t>
      </w:r>
      <w:r>
        <w:rPr>
          <w:lang w:val="ru-RU"/>
        </w:rPr>
      </w:r>
      <w:r>
        <w:rPr>
          <w:lang w:val="ru-RU"/>
        </w:rPr>
      </w:r>
    </w:p>
    <w:p>
      <w:pPr>
        <w:ind w:firstLine="709"/>
        <w:jc w:val="both"/>
        <w:spacing w:after="0"/>
      </w:pPr>
      <w:r>
        <w:rPr>
          <w:rFonts w:ascii="Times New Roman" w:hAnsi="Times New Roman" w:eastAsia="Times New Roman"/>
          <w:sz w:val="28"/>
          <w:szCs w:val="28"/>
        </w:rPr>
        <w:t xml:space="preserve">В 2026 году для улучшения коммунально-бытовых условий содержания подозреваемых, обвиняемых, осужденных запланированы следующие мероприятия:</w:t>
      </w:r>
      <w:r/>
    </w:p>
    <w:p>
      <w:pPr>
        <w:pStyle w:val="1229"/>
        <w:numPr>
          <w:ilvl w:val="0"/>
          <w:numId w:val="71"/>
        </w:numPr>
        <w:ind w:left="0" w:firstLine="709"/>
        <w:jc w:val="both"/>
        <w:spacing w:line="276" w:lineRule="auto"/>
        <w:rPr>
          <w:lang w:val="ru-RU"/>
        </w:rPr>
      </w:pPr>
      <w:r>
        <w:rPr>
          <w:rFonts w:ascii="Times New Roman" w:hAnsi="Times New Roman" w:eastAsia="Times New Roman"/>
          <w:sz w:val="28"/>
          <w:szCs w:val="28"/>
          <w:lang w:val="ru-RU"/>
        </w:rPr>
        <w:t xml:space="preserve">капитальный ремонт поста №3 режимного корпуса №2 СИЗО-1;</w:t>
      </w:r>
      <w:r>
        <w:rPr>
          <w:lang w:val="ru-RU"/>
        </w:rPr>
      </w:r>
      <w:r>
        <w:rPr>
          <w:lang w:val="ru-RU"/>
        </w:rPr>
      </w:r>
    </w:p>
    <w:p>
      <w:pPr>
        <w:pStyle w:val="1229"/>
        <w:numPr>
          <w:ilvl w:val="0"/>
          <w:numId w:val="71"/>
        </w:numPr>
        <w:ind w:left="0" w:firstLine="709"/>
        <w:jc w:val="both"/>
        <w:spacing w:line="276" w:lineRule="auto"/>
      </w:pPr>
      <w:r>
        <w:rPr>
          <w:rFonts w:ascii="Times New Roman" w:hAnsi="Times New Roman" w:eastAsia="Times New Roman"/>
          <w:sz w:val="28"/>
          <w:szCs w:val="28"/>
        </w:rPr>
        <w:t xml:space="preserve">капитальный</w:t>
      </w:r>
      <w:r>
        <w:rPr>
          <w:rFonts w:ascii="Times New Roman" w:hAnsi="Times New Roman" w:eastAsia="Times New Roman"/>
          <w:sz w:val="28"/>
          <w:szCs w:val="28"/>
        </w:rPr>
        <w:t xml:space="preserve"> </w:t>
      </w:r>
      <w:r>
        <w:rPr>
          <w:rFonts w:ascii="Times New Roman" w:hAnsi="Times New Roman" w:eastAsia="Times New Roman"/>
          <w:sz w:val="28"/>
          <w:szCs w:val="28"/>
        </w:rPr>
        <w:t xml:space="preserve">ремонт</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клуба</w:t>
      </w:r>
      <w:r>
        <w:rPr>
          <w:rFonts w:ascii="Times New Roman" w:hAnsi="Times New Roman" w:eastAsia="Times New Roman"/>
          <w:sz w:val="28"/>
          <w:szCs w:val="28"/>
        </w:rPr>
        <w:t xml:space="preserve"> ИК-4;</w:t>
      </w:r>
      <w:r/>
    </w:p>
    <w:p>
      <w:pPr>
        <w:pStyle w:val="1229"/>
        <w:numPr>
          <w:ilvl w:val="0"/>
          <w:numId w:val="71"/>
        </w:numPr>
        <w:ind w:left="0" w:firstLine="709"/>
        <w:jc w:val="both"/>
        <w:spacing w:line="276" w:lineRule="auto"/>
        <w:rPr>
          <w:lang w:val="ru-RU"/>
        </w:rPr>
      </w:pPr>
      <w:r>
        <w:rPr>
          <w:rFonts w:ascii="Times New Roman" w:hAnsi="Times New Roman" w:eastAsia="Times New Roman"/>
          <w:sz w:val="28"/>
          <w:szCs w:val="28"/>
          <w:lang w:val="ru-RU"/>
        </w:rPr>
        <w:t xml:space="preserve">капитальный ремонт зданий общежития в ИК-5;</w:t>
      </w:r>
      <w:r>
        <w:rPr>
          <w:lang w:val="ru-RU"/>
        </w:rPr>
      </w:r>
      <w:r>
        <w:rPr>
          <w:lang w:val="ru-RU"/>
        </w:rPr>
      </w:r>
    </w:p>
    <w:p>
      <w:pPr>
        <w:pStyle w:val="1229"/>
        <w:numPr>
          <w:ilvl w:val="0"/>
          <w:numId w:val="71"/>
        </w:numPr>
        <w:ind w:left="0" w:firstLine="709"/>
        <w:jc w:val="both"/>
        <w:spacing w:line="276" w:lineRule="auto"/>
        <w:rPr>
          <w:lang w:val="ru-RU"/>
        </w:rPr>
      </w:pPr>
      <w:r>
        <w:rPr>
          <w:rFonts w:ascii="Times New Roman" w:hAnsi="Times New Roman" w:eastAsia="Times New Roman"/>
          <w:sz w:val="28"/>
          <w:szCs w:val="28"/>
          <w:lang w:val="ru-RU"/>
        </w:rPr>
        <w:t xml:space="preserve">капитальный ремонт ШИЗО, ПКТ ИК-5, ИК-6.</w:t>
      </w:r>
      <w:r>
        <w:rPr>
          <w:lang w:val="ru-RU"/>
        </w:rPr>
      </w:r>
      <w:r>
        <w:rPr>
          <w:lang w:val="ru-RU"/>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t xml:space="preserve">В ходе подготовки настоящего доклада из Ивановской прокуратуры по надзору за соблюдением законов в исправительных учреждениях</w:t>
      </w:r>
      <w:r>
        <w:rPr>
          <w:rFonts w:ascii="Times New Roman" w:hAnsi="Times New Roman" w:eastAsia="Times New Roman"/>
          <w:color w:val="000000" w:themeColor="text1"/>
          <w:sz w:val="28"/>
          <w:szCs w:val="28"/>
        </w:rPr>
        <w:t xml:space="preserve"> Ивановской области поступила следующая информация о проблемных вопросах в региональной УИС:</w:t>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eastAsia="Times New Roman"/>
          <w:color w:val="000000" w:themeColor="text1"/>
          <w:sz w:val="28"/>
          <w:szCs w:val="28"/>
        </w:rPr>
        <w:t xml:space="preserve">Можно выделить проблему недостаточного финансирования учреждений УИС области, что приводит к невозможности проведения своевременного ремонта зданий общежитий и зданий хозяйственного, производственного назначения.</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t xml:space="preserve">Также явно неконкурентным является размер заработной платы сотрудников УФСИН. В 2025 году, как и в предыдущие </w:t>
      </w:r>
      <w:r>
        <w:rPr>
          <w:rFonts w:ascii="Times New Roman" w:hAnsi="Times New Roman" w:eastAsia="Times New Roman"/>
          <w:color w:val="000000" w:themeColor="text1"/>
          <w:sz w:val="28"/>
          <w:szCs w:val="28"/>
        </w:rPr>
        <w:t xml:space="preserve">годы</w:t>
      </w:r>
      <w:r>
        <w:rPr>
          <w:rFonts w:ascii="Times New Roman" w:hAnsi="Times New Roman" w:eastAsia="Times New Roman"/>
          <w:color w:val="000000" w:themeColor="text1"/>
          <w:sz w:val="28"/>
          <w:szCs w:val="28"/>
        </w:rPr>
        <w:t xml:space="preserve"> фиксируется динамика оттока работников из уголовно-исполнительной системы региона. Указанная проблема не является уникальной и существует в большинстве регионов. </w:t>
      </w:r>
      <w:r>
        <w:rPr>
          <w:rFonts w:ascii="Times New Roman" w:hAnsi="Times New Roman" w:eastAsia="Times New Roman"/>
          <w:color w:val="000000" w:themeColor="text1"/>
          <w:sz w:val="28"/>
          <w:szCs w:val="28"/>
        </w:rPr>
        <w:t xml:space="preserve"> Принятие дополнительных стимулирующих мер позволит сохранить кадровый состав и положительно скажется на привлечении новых работников в систему.</w:t>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t xml:space="preserve">Проблемным м</w:t>
      </w:r>
      <w:r>
        <w:rPr>
          <w:rFonts w:ascii="Times New Roman" w:hAnsi="Times New Roman" w:eastAsia="Times New Roman"/>
          <w:color w:val="000000" w:themeColor="text1"/>
          <w:sz w:val="28"/>
          <w:szCs w:val="28"/>
        </w:rPr>
        <w:t xml:space="preserve">оментом является также обеспечение осужденных работой. Учреждения уголовно-исполнительной системы в 2025 году не сумели заключить с коммерческими организациями региона достаточное количество контрактов, необходимое для обеспечения всех осужденных работой. </w:t>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pPr>
      <w:r>
        <w:rPr>
          <w:rFonts w:ascii="Times New Roman" w:hAnsi="Times New Roman" w:eastAsia="Times New Roman"/>
          <w:sz w:val="28"/>
          <w:szCs w:val="28"/>
        </w:rPr>
        <w:t xml:space="preserve">Представленная прокуратурой информация о проблемных в</w:t>
      </w:r>
      <w:r>
        <w:rPr>
          <w:rFonts w:ascii="Times New Roman" w:hAnsi="Times New Roman" w:eastAsia="Times New Roman"/>
          <w:sz w:val="28"/>
          <w:szCs w:val="28"/>
        </w:rPr>
        <w:t xml:space="preserve">опросах в региональной уголовно-исполнительной системе (УИС) является актуальной и заслуживает самого серьезного внимания. Выделенные системные проблемы носят фундаментальный характер и напрямую влияют на выполнение учреждениями УИС своих основных функций.</w:t>
      </w:r>
      <w:r/>
    </w:p>
    <w:p>
      <w:pPr>
        <w:ind w:firstLine="709"/>
        <w:jc w:val="both"/>
        <w:spacing w:after="0"/>
      </w:pPr>
      <w:r>
        <w:rPr>
          <w:rFonts w:ascii="Times New Roman" w:hAnsi="Times New Roman" w:eastAsia="Times New Roman"/>
          <w:sz w:val="28"/>
          <w:szCs w:val="28"/>
        </w:rPr>
        <w:t xml:space="preserve">Проблема недостаточного финансирования инфраструктуры (общежития, хозяйственные и производственные здания) является критичес</w:t>
      </w:r>
      <w:r>
        <w:rPr>
          <w:rFonts w:ascii="Times New Roman" w:hAnsi="Times New Roman" w:eastAsia="Times New Roman"/>
          <w:sz w:val="28"/>
          <w:szCs w:val="28"/>
        </w:rPr>
        <w:t xml:space="preserve">кой. Невозможность проведения своевременного ремонта не только создает риски для безопасности и санитарно-эпидемиологического благополучия, но и подрывает основы нормального функционирования учреждений, снижая эффективность производственной деятельности и </w:t>
      </w:r>
      <w:r>
        <w:rPr>
          <w:rFonts w:ascii="Times New Roman" w:hAnsi="Times New Roman" w:eastAsia="Times New Roman"/>
          <w:sz w:val="28"/>
          <w:szCs w:val="28"/>
        </w:rPr>
        <w:t xml:space="preserve">ресоциализации</w:t>
      </w:r>
      <w:r>
        <w:rPr>
          <w:rFonts w:ascii="Times New Roman" w:hAnsi="Times New Roman" w:eastAsia="Times New Roman"/>
          <w:sz w:val="28"/>
          <w:szCs w:val="28"/>
        </w:rPr>
        <w:t xml:space="preserve">.</w:t>
      </w:r>
      <w:r/>
    </w:p>
    <w:p>
      <w:pPr>
        <w:ind w:firstLine="709"/>
        <w:jc w:val="both"/>
        <w:spacing w:after="0"/>
      </w:pPr>
      <w:r>
        <w:rPr>
          <w:rFonts w:ascii="Times New Roman" w:hAnsi="Times New Roman" w:eastAsia="Times New Roman"/>
          <w:sz w:val="28"/>
          <w:szCs w:val="28"/>
        </w:rPr>
        <w:t xml:space="preserve">Кадровая проблема, связанная с неконкурентной заработной платой сотрудников УФСИН, ведет к потере опытных специалистов, увеличивает нагрузку на оставшийся персонал и в конечном итоге снижает качество исполнения наказаний и уровень безопасности.</w:t>
      </w: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Особенно ценно в представленной информации то, что прокуратура не просто констатирует проблемы, но и указывает на конструктивный путь их решения - внедрение системы региональных мер поддержки сотрудников УФСИН по примеру других субъектов РФ.</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color w:val="00b050"/>
          <w:sz w:val="28"/>
          <w:szCs w:val="28"/>
        </w:rPr>
      </w:pPr>
      <w:r>
        <w:rPr>
          <w:rFonts w:ascii="Times New Roman" w:hAnsi="Times New Roman" w:eastAsia="Times New Roman"/>
          <w:sz w:val="28"/>
          <w:szCs w:val="28"/>
        </w:rPr>
        <w:t xml:space="preserve">Информация прокуратуры заслуживает быть положенной в основу для разработки конкретных законодательных и управленческих инициатив на уровне Ивановско</w:t>
      </w:r>
      <w:r>
        <w:rPr>
          <w:rFonts w:ascii="Times New Roman" w:hAnsi="Times New Roman" w:eastAsia="Times New Roman"/>
          <w:sz w:val="28"/>
          <w:szCs w:val="28"/>
        </w:rPr>
        <w:t xml:space="preserve">й области. Принятие пакета региональных мер поддержки сотрудников УФСИН, наряду с поиском дополнительных источников финансирования для ремонта инфраструктуры, является необходимым шагом для стабилизации обстановки в уголовно-исполнительной системе региона.</w:t>
      </w:r>
      <w:r>
        <w:rPr>
          <w:rFonts w:ascii="Times New Roman" w:hAnsi="Times New Roman" w:eastAsia="Times New Roman"/>
          <w:color w:val="00b050"/>
          <w:sz w:val="28"/>
          <w:szCs w:val="28"/>
        </w:rPr>
      </w:r>
      <w:r>
        <w:rPr>
          <w:rFonts w:ascii="Times New Roman" w:hAnsi="Times New Roman" w:eastAsia="Times New Roman"/>
          <w:color w:val="00b050"/>
          <w:sz w:val="28"/>
          <w:szCs w:val="28"/>
        </w:rPr>
      </w:r>
    </w:p>
    <w:p>
      <w:pPr>
        <w:ind w:firstLine="709"/>
        <w:jc w:val="both"/>
        <w:spacing w:after="0"/>
      </w:pPr>
      <w:r>
        <w:rPr>
          <w:rFonts w:ascii="Times New Roman" w:hAnsi="Times New Roman" w:eastAsia="Times New Roman"/>
          <w:sz w:val="28"/>
          <w:szCs w:val="28"/>
        </w:rPr>
        <w:t xml:space="preserve">Региональное Управление УФСИН также сообщает, что реализуется комплекс мероприятий, направленный на внедрение пробации в деятельность учреждений УИС, организацию взаимодействия с субъектами пробации. </w:t>
      </w:r>
      <w:r/>
    </w:p>
    <w:p>
      <w:pPr>
        <w:ind w:firstLine="709"/>
        <w:jc w:val="both"/>
        <w:spacing w:after="0"/>
      </w:pPr>
      <w:r>
        <w:rPr>
          <w:rFonts w:ascii="Times New Roman" w:hAnsi="Times New Roman" w:eastAsia="Times New Roman"/>
          <w:sz w:val="28"/>
          <w:szCs w:val="28"/>
        </w:rPr>
        <w:t xml:space="preserve">В рамках реализации положений Федерального закона от 06.02.2023 №10-ФЗ «О пробации в Российской Федерации» заключено 161 соглашение с субъектами пробации, коммерческими и некоммерческими организациями.</w:t>
      </w:r>
      <w:r/>
    </w:p>
    <w:p>
      <w:pPr>
        <w:ind w:firstLine="709"/>
        <w:jc w:val="both"/>
        <w:spacing w:after="0"/>
      </w:pPr>
      <w:r>
        <w:rPr>
          <w:rFonts w:ascii="Times New Roman" w:hAnsi="Times New Roman" w:eastAsia="Times New Roman"/>
          <w:sz w:val="28"/>
          <w:szCs w:val="28"/>
        </w:rPr>
        <w:t xml:space="preserve">В рамках исполнительной пробации из 251 чел., обратившихся с заявлением в филиалы ФКУ УИИ УФСИН, принято решение о целесообразности применения пробации в отношении 241 чел. или 96,02% осужденных, кроме несовершеннолетних.</w:t>
      </w:r>
      <w:r/>
    </w:p>
    <w:p>
      <w:pPr>
        <w:ind w:firstLine="709"/>
        <w:jc w:val="both"/>
        <w:spacing w:after="0"/>
        <w:rPr>
          <w:color w:val="00b050"/>
        </w:rPr>
      </w:pPr>
      <w:r>
        <w:rPr>
          <w:rFonts w:ascii="Times New Roman" w:hAnsi="Times New Roman" w:eastAsia="Times New Roman"/>
          <w:sz w:val="28"/>
          <w:szCs w:val="28"/>
        </w:rPr>
        <w:t xml:space="preserve">В рамках </w:t>
      </w:r>
      <w:r>
        <w:rPr>
          <w:rFonts w:ascii="Times New Roman" w:hAnsi="Times New Roman" w:eastAsia="Times New Roman"/>
          <w:sz w:val="28"/>
          <w:szCs w:val="28"/>
        </w:rPr>
        <w:t xml:space="preserve">постпенитенциарной</w:t>
      </w:r>
      <w:r>
        <w:rPr>
          <w:rFonts w:ascii="Times New Roman" w:hAnsi="Times New Roman" w:eastAsia="Times New Roman"/>
          <w:sz w:val="28"/>
          <w:szCs w:val="28"/>
        </w:rPr>
        <w:t xml:space="preserve"> пробации в УИИ за 2025 год обратилось 14 чел. (12 чел. освободившиеся из исправительных учреждений, 2 чел. из УФИЦ, в отношении 13 применялась пенитенциарная пробация (составлена индивидуальная программа)).</w:t>
      </w:r>
      <w:r>
        <w:rPr>
          <w:color w:val="00b050"/>
        </w:rPr>
      </w:r>
      <w:r>
        <w:rPr>
          <w:color w:val="00b050"/>
        </w:rPr>
      </w:r>
    </w:p>
    <w:p>
      <w:pPr>
        <w:ind w:firstLine="709"/>
        <w:jc w:val="both"/>
        <w:spacing w:after="0"/>
        <w:rPr>
          <w:rFonts w:ascii="Times New Roman" w:hAnsi="Times New Roman"/>
          <w:sz w:val="28"/>
          <w:szCs w:val="28"/>
        </w:rPr>
      </w:pPr>
      <w:r>
        <w:rPr>
          <w:rFonts w:ascii="Times New Roman" w:hAnsi="Times New Roman" w:eastAsia="Times New Roman"/>
          <w:color w:val="000000" w:themeColor="text1"/>
          <w:sz w:val="28"/>
          <w:szCs w:val="28"/>
        </w:rPr>
        <w:t xml:space="preserve">За указанный отчётный период в адрес аппарата УПЧ поступали неоднократные жалобы от адвокатов и нотариусов о долгом ожидании встречи с лицами, содержащимися в ФКУ СИЗО-1 УФСИН России по Ивановской области., а именно о долгом ожидании</w:t>
      </w:r>
      <w:r>
        <w:rPr>
          <w:rFonts w:ascii="Times New Roman" w:hAnsi="Times New Roman" w:eastAsia="Times New Roman"/>
          <w:color w:val="000000" w:themeColor="text1"/>
          <w:sz w:val="28"/>
          <w:szCs w:val="28"/>
        </w:rPr>
        <w:t xml:space="preserve">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t xml:space="preserve"> Длительное ожидание - это не просто бытовое неудобство, это системная проблема, которая негативно сказывается на подозреваемых, обвиняемых, подсудимых, защитниках, самих сотрудников изолятора и в итоге - на эффективности правосудия.</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color w:val="000000" w:themeColor="text1"/>
        </w:rPr>
      </w:pPr>
      <w:r>
        <w:rPr>
          <w:rFonts w:ascii="Times New Roman" w:hAnsi="Times New Roman" w:eastAsia="Times New Roman"/>
          <w:color w:val="000000" w:themeColor="text1"/>
          <w:sz w:val="28"/>
          <w:szCs w:val="28"/>
        </w:rPr>
        <w:t xml:space="preserve">Адвокатам и нотари</w:t>
      </w:r>
      <w:r>
        <w:rPr>
          <w:rFonts w:ascii="Times New Roman" w:hAnsi="Times New Roman" w:eastAsia="Times New Roman"/>
          <w:color w:val="000000" w:themeColor="text1"/>
          <w:sz w:val="28"/>
          <w:szCs w:val="28"/>
        </w:rPr>
        <w:t xml:space="preserve">усам стоит фиксировать каждый случай необоснованно длительного ожидания, направлять официальные обращения в адвокатские и нотариальные палаты для формирования коллективной претензии во ФСИН и прокуратуру. Без общего голоса изменения будут только точечными.</w:t>
      </w:r>
      <w:r>
        <w:rPr>
          <w:color w:val="000000" w:themeColor="text1"/>
        </w:rPr>
      </w:r>
      <w:r>
        <w:rPr>
          <w:color w:val="000000" w:themeColor="text1"/>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t xml:space="preserve">Вопросы об оказании медицинской помощи в 2025 году являлись наиболее проблемными и часто затрагиваемыми в жалобах осужденных и лиц, содержащихся под стражей. </w:t>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t xml:space="preserve"> Всего</w:t>
      </w:r>
      <w:r>
        <w:rPr>
          <w:rFonts w:ascii="Times New Roman" w:hAnsi="Times New Roman" w:eastAsia="Times New Roman"/>
          <w:color w:val="000000" w:themeColor="text1"/>
          <w:sz w:val="28"/>
          <w:szCs w:val="28"/>
        </w:rPr>
        <w:t xml:space="preserve"> поступило 23 письменных и 125 устных обращений, в том числе по телефону, связанных с качеством и своевременностью оказания медицинской помощи, обеспечением лекарственными препаратами, направлением на обследование и необходимое лечение.</w:t>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rPr>
          <w:color w:val="000000" w:themeColor="text1"/>
        </w:rPr>
      </w:pPr>
      <w:r>
        <w:rPr>
          <w:rFonts w:ascii="Times New Roman" w:hAnsi="Times New Roman" w:eastAsia="Times New Roman"/>
          <w:color w:val="000000" w:themeColor="text1"/>
          <w:sz w:val="28"/>
          <w:szCs w:val="28"/>
        </w:rPr>
        <w:t xml:space="preserve"> К сожалению, сохраняется проблема нехватки узких медицинских специалистов в штатах медико-санитарных частей учреждений УИС Ивановской области.</w:t>
      </w:r>
      <w:r>
        <w:rPr>
          <w:color w:val="000000" w:themeColor="text1"/>
        </w:rPr>
      </w:r>
      <w:r>
        <w:rPr>
          <w:color w:val="000000" w:themeColor="text1"/>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t xml:space="preserve"> При отработке жалоб на получен</w:t>
      </w:r>
      <w:r>
        <w:rPr>
          <w:rFonts w:ascii="Times New Roman" w:hAnsi="Times New Roman" w:eastAsia="Times New Roman"/>
          <w:color w:val="000000" w:themeColor="text1"/>
          <w:sz w:val="28"/>
          <w:szCs w:val="28"/>
        </w:rPr>
        <w:t xml:space="preserve">ие действенной медицинской помощи сложилась ситуация, которая вскрывает системную проблему на стыке права осужденных на медицинскую помощь, полномочий Уполномоченного по правам человека и трактовки врачебной тайны ФКУЗ МСЧ-37 ФСИН России (далее – МСЧ-37). </w:t>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rPr>
          <w:color w:val="000000" w:themeColor="text1"/>
        </w:rPr>
      </w:pPr>
      <w:r>
        <w:rPr>
          <w:rFonts w:ascii="Times New Roman" w:hAnsi="Times New Roman" w:eastAsia="Times New Roman"/>
          <w:color w:val="000000" w:themeColor="text1"/>
          <w:sz w:val="28"/>
          <w:szCs w:val="28"/>
        </w:rPr>
        <w:t xml:space="preserve">Медицинс</w:t>
      </w:r>
      <w:r>
        <w:rPr>
          <w:rFonts w:ascii="Times New Roman" w:hAnsi="Times New Roman" w:eastAsia="Times New Roman"/>
          <w:color w:val="000000" w:themeColor="text1"/>
          <w:sz w:val="28"/>
          <w:szCs w:val="28"/>
        </w:rPr>
        <w:t xml:space="preserve">кая служба отказывается предоставлять информацию о заболевании осужденного, ссылаясь на врачебную тайну. При этом сам осужденный в своем обращении к правозащитнику детально описывает свои симптомы, сообщает свой диагноз и просит оказать необходимую помощь.</w:t>
      </w:r>
      <w:r>
        <w:rPr>
          <w:color w:val="000000" w:themeColor="text1"/>
        </w:rPr>
      </w:r>
      <w:r>
        <w:rPr>
          <w:color w:val="000000" w:themeColor="text1"/>
        </w:rPr>
      </w:r>
    </w:p>
    <w:p>
      <w:pPr>
        <w:ind w:firstLine="709"/>
        <w:jc w:val="both"/>
        <w:spacing w:after="0"/>
        <w:rPr>
          <w:color w:val="000000" w:themeColor="text1"/>
        </w:rPr>
      </w:pPr>
      <w:r>
        <w:rPr>
          <w:rFonts w:ascii="Times New Roman" w:hAnsi="Times New Roman" w:eastAsia="Times New Roman"/>
          <w:color w:val="000000" w:themeColor="text1"/>
          <w:sz w:val="28"/>
          <w:szCs w:val="28"/>
        </w:rPr>
        <w:t xml:space="preserve">Уполномоченный по правам человека в Ивановской области, исполняя свой прямой за</w:t>
      </w:r>
      <w:r>
        <w:rPr>
          <w:rFonts w:ascii="Times New Roman" w:hAnsi="Times New Roman" w:eastAsia="Times New Roman"/>
          <w:color w:val="000000" w:themeColor="text1"/>
          <w:sz w:val="28"/>
          <w:szCs w:val="28"/>
        </w:rPr>
        <w:t xml:space="preserve">конный долг по защите прав граждан, находящихся в местах принудительного содержания, запрашивает у МСЧ-37 информацию о состоянии здоровья конкретного осужденного. Поводом является не праздный интерес, а его обращение, в котором человек описывает серьезные </w:t>
      </w:r>
      <w:r>
        <w:rPr>
          <w:rFonts w:ascii="Times New Roman" w:hAnsi="Times New Roman" w:eastAsia="Times New Roman"/>
          <w:color w:val="000000" w:themeColor="text1"/>
          <w:sz w:val="28"/>
          <w:szCs w:val="28"/>
        </w:rPr>
        <w:t xml:space="preserve">проблемы со здоровьем, отсутствие необходимого лечения и опасения за свою жизнь.</w:t>
      </w:r>
      <w:r>
        <w:rPr>
          <w:color w:val="000000" w:themeColor="text1"/>
        </w:rPr>
      </w:r>
      <w:r>
        <w:rPr>
          <w:color w:val="000000" w:themeColor="text1"/>
        </w:rPr>
      </w:r>
    </w:p>
    <w:p>
      <w:pPr>
        <w:ind w:firstLine="709"/>
        <w:jc w:val="both"/>
        <w:spacing w:after="0"/>
        <w:rPr>
          <w:color w:val="000000" w:themeColor="text1"/>
        </w:rPr>
      </w:pPr>
      <w:r>
        <w:rPr>
          <w:rFonts w:ascii="Times New Roman" w:hAnsi="Times New Roman" w:eastAsia="Times New Roman"/>
          <w:color w:val="000000" w:themeColor="text1"/>
          <w:sz w:val="28"/>
          <w:szCs w:val="28"/>
        </w:rPr>
        <w:t xml:space="preserve">Однако в официальном отв</w:t>
      </w:r>
      <w:r>
        <w:rPr>
          <w:rFonts w:ascii="Times New Roman" w:hAnsi="Times New Roman" w:eastAsia="Times New Roman"/>
          <w:color w:val="000000" w:themeColor="text1"/>
          <w:sz w:val="28"/>
          <w:szCs w:val="28"/>
        </w:rPr>
        <w:t xml:space="preserve">ете МСЧ-37 ссылается на статью 13 Федерального закона «Об основах охраны здоровья граждан в РФ» - врачебную тайну. По их логике, раскрытие диагноза и плана лечения даже уполномоченному государственному органу, осуществляющему контроль, является нарушением.</w:t>
      </w:r>
      <w:r>
        <w:rPr>
          <w:color w:val="000000" w:themeColor="text1"/>
        </w:rPr>
      </w:r>
      <w:r>
        <w:rPr>
          <w:color w:val="000000" w:themeColor="text1"/>
        </w:rPr>
      </w:r>
    </w:p>
    <w:p>
      <w:pPr>
        <w:ind w:firstLine="709"/>
        <w:jc w:val="both"/>
        <w:spacing w:after="0"/>
        <w:rPr>
          <w:color w:val="000000" w:themeColor="text1"/>
        </w:rPr>
      </w:pPr>
      <w:r>
        <w:rPr>
          <w:rFonts w:ascii="Times New Roman" w:hAnsi="Times New Roman" w:eastAsia="Times New Roman"/>
          <w:color w:val="000000" w:themeColor="text1"/>
          <w:sz w:val="28"/>
          <w:szCs w:val="28"/>
        </w:rPr>
        <w:t xml:space="preserve">При этом согласие пациента есть. Осужденный, обращаясь к омбудсмену, по сути,</w:t>
      </w:r>
      <w:r>
        <w:rPr>
          <w:rFonts w:ascii="Times New Roman" w:hAnsi="Times New Roman" w:eastAsia="Times New Roman"/>
          <w:color w:val="000000" w:themeColor="text1"/>
          <w:sz w:val="28"/>
          <w:szCs w:val="28"/>
        </w:rPr>
        <w:t xml:space="preserve"> дает прямое и информированное согласие на разглашение сведений о своем здоровье в целях защиты своих прав. Его обращение - это и есть крик о помощи и разрешение на вмешательство. Игнорирование этой воли пациента само по себе является нарушением его прав. </w:t>
      </w:r>
      <w:r>
        <w:rPr>
          <w:color w:val="000000" w:themeColor="text1"/>
        </w:rPr>
      </w:r>
      <w:r>
        <w:rPr>
          <w:color w:val="000000" w:themeColor="text1"/>
        </w:rPr>
      </w:r>
    </w:p>
    <w:p>
      <w:pPr>
        <w:ind w:firstLine="709"/>
        <w:jc w:val="both"/>
        <w:spacing w:after="0"/>
        <w:rPr>
          <w:color w:val="000000" w:themeColor="text1"/>
        </w:rPr>
      </w:pPr>
      <w:r>
        <w:rPr>
          <w:rFonts w:ascii="Times New Roman" w:hAnsi="Times New Roman" w:eastAsia="Times New Roman"/>
          <w:color w:val="000000" w:themeColor="text1"/>
          <w:sz w:val="28"/>
          <w:szCs w:val="28"/>
        </w:rPr>
        <w:t xml:space="preserve">Региональный правозащитник действует на основании федерального и регионального законодательства. Его полномочия по запросу и получению любой информации, включая </w:t>
      </w:r>
      <w:r>
        <w:rPr>
          <w:rFonts w:ascii="Times New Roman" w:hAnsi="Times New Roman" w:eastAsia="Times New Roman"/>
          <w:color w:val="000000" w:themeColor="text1"/>
          <w:sz w:val="28"/>
          <w:szCs w:val="28"/>
        </w:rPr>
        <w:t xml:space="preserve">медицинскую</w:t>
      </w:r>
      <w:r>
        <w:rPr>
          <w:rFonts w:ascii="Times New Roman" w:hAnsi="Times New Roman" w:eastAsia="Times New Roman"/>
          <w:color w:val="000000" w:themeColor="text1"/>
          <w:sz w:val="28"/>
          <w:szCs w:val="28"/>
        </w:rPr>
        <w:t xml:space="preserve">, от любых государственных органов и учреждений, носят официальный характер. Это не любопытство постороннего лица, а законная контрольная функция.</w:t>
      </w:r>
      <w:r>
        <w:rPr>
          <w:color w:val="000000" w:themeColor="text1"/>
        </w:rPr>
      </w:r>
      <w:r>
        <w:rPr>
          <w:color w:val="000000" w:themeColor="text1"/>
        </w:rPr>
      </w:r>
    </w:p>
    <w:p>
      <w:pPr>
        <w:ind w:firstLine="709"/>
        <w:jc w:val="both"/>
        <w:spacing w:after="0"/>
        <w:rPr>
          <w:color w:val="000000" w:themeColor="text1"/>
        </w:rPr>
      </w:pPr>
      <w:r>
        <w:rPr>
          <w:rFonts w:ascii="Times New Roman" w:hAnsi="Times New Roman" w:eastAsia="Times New Roman"/>
          <w:color w:val="000000" w:themeColor="text1"/>
          <w:sz w:val="28"/>
          <w:szCs w:val="28"/>
        </w:rPr>
        <w:t xml:space="preserve">Если бы осужденный молчал о своей болезни, аргумент о тайне</w:t>
      </w:r>
      <w:r>
        <w:rPr>
          <w:rFonts w:ascii="Times New Roman" w:hAnsi="Times New Roman" w:eastAsia="Times New Roman"/>
          <w:color w:val="000000" w:themeColor="text1"/>
          <w:sz w:val="28"/>
          <w:szCs w:val="28"/>
        </w:rPr>
        <w:t xml:space="preserve"> мог бы иметь какую-то формальную подоплеку. Но когда пациент сам раскрывает все детали и просит о помощи, ссылка медработников на тайну выглядит как отговорка, цель которой - скрыть возможные факты неоказания или ненадлежащего оказания медицинской помощи.</w:t>
      </w:r>
      <w:r>
        <w:rPr>
          <w:color w:val="000000" w:themeColor="text1"/>
        </w:rPr>
      </w:r>
      <w:r>
        <w:rPr>
          <w:color w:val="000000" w:themeColor="text1"/>
        </w:rPr>
      </w:r>
    </w:p>
    <w:p>
      <w:pPr>
        <w:ind w:firstLine="709"/>
        <w:jc w:val="both"/>
        <w:spacing w:after="0"/>
        <w:rPr>
          <w:color w:val="000000" w:themeColor="text1"/>
        </w:rPr>
      </w:pPr>
      <w:r>
        <w:rPr>
          <w:rFonts w:ascii="Times New Roman" w:hAnsi="Times New Roman" w:eastAsia="Times New Roman"/>
          <w:color w:val="000000" w:themeColor="text1"/>
          <w:sz w:val="28"/>
          <w:szCs w:val="28"/>
        </w:rPr>
        <w:t xml:space="preserve">Право на охрану здоровья, гарантированное Конституцией РФ (статья 41), не приостанавливается для лиц, лишенных свободы. Более того, государство берет на себя полную ответственность за их жизнь и здоровье.</w:t>
      </w:r>
      <w:r>
        <w:rPr>
          <w:color w:val="000000" w:themeColor="text1"/>
        </w:rPr>
      </w:r>
      <w:r>
        <w:rPr>
          <w:color w:val="000000" w:themeColor="text1"/>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t xml:space="preserve">Право на жизнь и зд</w:t>
      </w:r>
      <w:r>
        <w:rPr>
          <w:rFonts w:ascii="Times New Roman" w:hAnsi="Times New Roman" w:eastAsia="Times New Roman"/>
          <w:color w:val="000000" w:themeColor="text1"/>
          <w:sz w:val="28"/>
          <w:szCs w:val="28"/>
        </w:rPr>
        <w:t xml:space="preserve">оровье не должно быть заложником ведомственных инструкций. В данной ситуации МСЧ-37 просто необходимо довести до лиц отбывающих наказание и содержащихся под стражей форму такого согласия в письменном виде, чтобы они могли в полной мере защищать свои права.</w:t>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rPr>
        <w:t xml:space="preserve">По информации, предоставленной региональной прокуратурой, п</w:t>
      </w:r>
      <w:r>
        <w:rPr>
          <w:rFonts w:ascii="Times New Roman" w:hAnsi="Times New Roman" w:eastAsia="Times New Roman"/>
          <w:color w:val="000000" w:themeColor="text1"/>
          <w:sz w:val="28"/>
          <w:szCs w:val="28"/>
        </w:rPr>
        <w:t xml:space="preserve">риоритетное внимание прокурорами уделено требованиям закона о медико-санитарном обеспечении подозреваемых, обвиняемых и осужденных. По результатам проверок выявлены факты ненадлежащего диспансерного наблюдения за подозреваемыми, обвиняемыми и осужденными, </w:t>
      </w:r>
      <w:r>
        <w:rPr>
          <w:rFonts w:ascii="Times New Roman" w:hAnsi="Times New Roman" w:eastAsia="Times New Roman"/>
          <w:color w:val="000000" w:themeColor="text1"/>
          <w:sz w:val="28"/>
          <w:szCs w:val="28"/>
        </w:rPr>
        <w:t xml:space="preserve">непроведения</w:t>
      </w:r>
      <w:r>
        <w:rPr>
          <w:rFonts w:ascii="Times New Roman" w:hAnsi="Times New Roman" w:eastAsia="Times New Roman"/>
          <w:color w:val="000000" w:themeColor="text1"/>
          <w:sz w:val="28"/>
          <w:szCs w:val="28"/>
        </w:rPr>
        <w:t xml:space="preserve"> в отдельных случаях лабораторных и инструментальных исследований, непринятия осужденных на диспансерный учет при наличии к тому медицинских показаний. Не в полной мере обеспечивалось проведение </w:t>
      </w:r>
      <w:r>
        <w:rPr>
          <w:rFonts w:ascii="Times New Roman" w:hAnsi="Times New Roman" w:eastAsia="Times New Roman"/>
          <w:color w:val="000000" w:themeColor="text1"/>
          <w:sz w:val="28"/>
          <w:szCs w:val="28"/>
        </w:rPr>
        <w:t xml:space="preserve">лицам, страдающим хроническими заболеваниями, необходимой терапии. Выявлялись нарушения при хранении лекарственных препаратов. Всего по результатам проведенных проверок в 2025 году выявлено 58 нарушений в расс</w:t>
      </w:r>
      <w:r>
        <w:rPr>
          <w:rFonts w:ascii="Times New Roman" w:hAnsi="Times New Roman" w:eastAsia="Times New Roman"/>
          <w:color w:val="000000" w:themeColor="text1"/>
          <w:sz w:val="28"/>
          <w:szCs w:val="28"/>
        </w:rPr>
        <w:t xml:space="preserve">матриваемой сфере, в результате чего в адрес УФСИН России по Ивановской области, ФКУЗ МСЧ-37 ФСИН России внесено 10 представлений, по результатам рассмотрения актов прокурорского реагирования к дисциплинарной ответственности привлечено 16 должностных лиц. </w:t>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ind w:firstLine="709"/>
        <w:jc w:val="both"/>
        <w:spacing w:after="0"/>
        <w:rPr>
          <w:rFonts w:ascii="Times New Roman" w:hAnsi="Times New Roman" w:eastAsia="Times New Roman"/>
          <w:color w:val="000000" w:themeColor="text1"/>
          <w:sz w:val="28"/>
          <w:szCs w:val="28"/>
          <w:highlight w:val="none"/>
        </w:rPr>
      </w:pPr>
      <w:r>
        <w:rPr>
          <w:rFonts w:ascii="Times New Roman" w:hAnsi="Times New Roman" w:eastAsia="Times New Roman"/>
          <w:color w:val="000000" w:themeColor="text1"/>
          <w:sz w:val="28"/>
          <w:szCs w:val="28"/>
        </w:rPr>
        <w:t xml:space="preserve">В целом в 2025 году диалог между аппаратом Уполномоченного по правам человека в Ивановской области и руководством территориального органа</w:t>
      </w:r>
      <w:r>
        <w:rPr>
          <w:rFonts w:ascii="Times New Roman" w:hAnsi="Times New Roman" w:eastAsia="Times New Roman"/>
          <w:color w:val="000000" w:themeColor="text1"/>
          <w:sz w:val="28"/>
          <w:szCs w:val="28"/>
        </w:rPr>
        <w:t xml:space="preserve"> ФС</w:t>
      </w:r>
      <w:r>
        <w:rPr>
          <w:rFonts w:ascii="Times New Roman" w:hAnsi="Times New Roman" w:eastAsia="Times New Roman"/>
          <w:color w:val="000000" w:themeColor="text1"/>
          <w:sz w:val="28"/>
          <w:szCs w:val="28"/>
        </w:rPr>
        <w:t xml:space="preserve">ИН России носил конструктивный и планомерный характер, что позволило оперативно решать многие проблемные вопросы. Основной задачей на будущий год остается системная работа по устранению структурных проблем, прежде всего в сфере медицинского обслуживания и </w:t>
      </w:r>
      <w:r>
        <w:rPr>
          <w:rFonts w:ascii="Times New Roman" w:hAnsi="Times New Roman" w:eastAsia="Times New Roman"/>
          <w:color w:val="000000" w:themeColor="text1"/>
          <w:sz w:val="28"/>
          <w:szCs w:val="28"/>
        </w:rPr>
        <w:t xml:space="preserve">ресоциализации</w:t>
      </w:r>
      <w:r>
        <w:rPr>
          <w:rFonts w:ascii="Times New Roman" w:hAnsi="Times New Roman" w:eastAsia="Times New Roman"/>
          <w:color w:val="000000" w:themeColor="text1"/>
          <w:sz w:val="28"/>
          <w:szCs w:val="28"/>
        </w:rPr>
        <w:t xml:space="preserve"> осужденных, что является важнейшим условием для соблюдения их прав и законных интересов, а также профилактики рецидивной преступности.</w:t>
      </w:r>
      <w:r>
        <w:rPr>
          <w:rFonts w:ascii="Times New Roman" w:hAnsi="Times New Roman" w:eastAsia="Times New Roman"/>
          <w:color w:val="000000" w:themeColor="text1"/>
          <w:sz w:val="28"/>
          <w:szCs w:val="28"/>
          <w:highlight w:val="none"/>
        </w:rPr>
      </w:r>
      <w:r>
        <w:rPr>
          <w:rFonts w:ascii="Times New Roman" w:hAnsi="Times New Roman" w:eastAsia="Times New Roman"/>
          <w:color w:val="000000" w:themeColor="text1"/>
          <w:sz w:val="28"/>
          <w:szCs w:val="28"/>
          <w:highlight w:val="none"/>
        </w:rPr>
      </w:r>
    </w:p>
    <w:p>
      <w:pPr>
        <w:ind w:firstLine="709"/>
        <w:jc w:val="both"/>
        <w:spacing w:after="0"/>
        <w:rPr>
          <w:rFonts w:ascii="Times New Roman" w:hAnsi="Times New Roman" w:eastAsia="Times New Roman"/>
          <w:color w:val="000000" w:themeColor="text1"/>
          <w:sz w:val="28"/>
          <w:szCs w:val="28"/>
        </w:rPr>
      </w:pPr>
      <w:r>
        <w:rPr>
          <w:rFonts w:ascii="Times New Roman" w:hAnsi="Times New Roman" w:eastAsia="Times New Roman"/>
          <w:color w:val="000000" w:themeColor="text1"/>
          <w:sz w:val="28"/>
          <w:szCs w:val="28"/>
          <w:highlight w:val="none"/>
        </w:rPr>
      </w:r>
      <w:r>
        <w:rPr>
          <w:rFonts w:ascii="Times New Roman" w:hAnsi="Times New Roman" w:eastAsia="Times New Roman"/>
          <w:color w:val="000000" w:themeColor="text1"/>
          <w:sz w:val="28"/>
          <w:szCs w:val="28"/>
        </w:rPr>
      </w:r>
      <w:r>
        <w:rPr>
          <w:rFonts w:ascii="Times New Roman" w:hAnsi="Times New Roman" w:eastAsia="Times New Roman"/>
          <w:color w:val="000000" w:themeColor="text1"/>
          <w:sz w:val="28"/>
          <w:szCs w:val="28"/>
        </w:rPr>
      </w:r>
    </w:p>
    <w:p>
      <w:pPr>
        <w:pStyle w:val="1228"/>
        <w:jc w:val="center"/>
        <w:spacing w:after="0" w:afterAutospacing="0"/>
        <w:rPr>
          <w:rFonts w:ascii="Times New Roman" w:hAnsi="Times New Roman"/>
          <w:b/>
          <w:bCs/>
          <w:color w:val="000000" w:themeColor="text1"/>
          <w:sz w:val="28"/>
          <w:szCs w:val="28"/>
        </w:rPr>
      </w:pPr>
      <w:r/>
      <w:bookmarkStart w:id="59" w:name="_Toc37"/>
      <w:r>
        <w:rPr>
          <w:rFonts w:ascii="Times New Roman" w:hAnsi="Times New Roman"/>
          <w:b/>
          <w:bCs/>
          <w:color w:val="000000" w:themeColor="text1"/>
          <w:sz w:val="28"/>
          <w:szCs w:val="28"/>
        </w:rPr>
        <w:t xml:space="preserve">Уполномоченный рекомендует:</w:t>
      </w:r>
      <w:r>
        <w:rPr>
          <w:rFonts w:ascii="Times New Roman" w:hAnsi="Times New Roman"/>
          <w:b/>
          <w:bCs/>
          <w:color w:val="000000" w:themeColor="text1"/>
          <w:sz w:val="28"/>
          <w:szCs w:val="28"/>
        </w:rPr>
      </w:r>
      <w:bookmarkEnd w:id="59"/>
      <w:r>
        <w:rPr>
          <w:rFonts w:ascii="Times New Roman" w:hAnsi="Times New Roman"/>
          <w:b/>
          <w:bCs/>
          <w:color w:val="000000" w:themeColor="text1"/>
          <w:sz w:val="28"/>
          <w:szCs w:val="28"/>
        </w:rPr>
      </w:r>
      <w:r>
        <w:rPr>
          <w:rFonts w:ascii="Times New Roman" w:hAnsi="Times New Roman"/>
          <w:b/>
          <w:bCs/>
          <w:color w:val="000000" w:themeColor="text1"/>
          <w:sz w:val="28"/>
          <w:szCs w:val="28"/>
        </w:rPr>
      </w:r>
    </w:p>
    <w:p>
      <w:pPr>
        <w:spacing w:after="0" w:afterAutospacing="0"/>
      </w:pPr>
      <w:r/>
      <w:r/>
    </w:p>
    <w:p>
      <w:pPr>
        <w:ind w:firstLine="708"/>
        <w:jc w:val="both"/>
        <w:spacing w:after="0" w:afterAutospacing="0" w:line="276" w:lineRule="auto"/>
        <w:rPr>
          <w:rFonts w:ascii="Times New Roman" w:hAnsi="Times New Roman"/>
          <w:b/>
          <w:bCs/>
          <w:i/>
          <w:color w:val="000000" w:themeColor="text1"/>
          <w:sz w:val="28"/>
          <w:szCs w:val="28"/>
        </w:rPr>
      </w:pPr>
      <w:r>
        <w:rPr>
          <w:rFonts w:ascii="Times New Roman" w:hAnsi="Times New Roman"/>
          <w:b/>
          <w:bCs/>
          <w:i/>
          <w:color w:val="000000" w:themeColor="text1"/>
          <w:sz w:val="28"/>
          <w:szCs w:val="28"/>
        </w:rPr>
        <w:t xml:space="preserve">Правительству Ивановской области, Ивановской областной Думе, органам исполнительной власти:</w:t>
      </w:r>
      <w:r>
        <w:rPr>
          <w:rFonts w:ascii="Times New Roman" w:hAnsi="Times New Roman"/>
          <w:b/>
          <w:bCs/>
          <w:i/>
          <w:color w:val="000000" w:themeColor="text1"/>
          <w:sz w:val="28"/>
          <w:szCs w:val="28"/>
        </w:rPr>
      </w:r>
      <w:r>
        <w:rPr>
          <w:rFonts w:ascii="Times New Roman" w:hAnsi="Times New Roman"/>
          <w:b/>
          <w:bCs/>
          <w:i/>
          <w:color w:val="000000" w:themeColor="text1"/>
          <w:sz w:val="28"/>
          <w:szCs w:val="28"/>
        </w:rPr>
      </w:r>
    </w:p>
    <w:p>
      <w:pPr>
        <w:pStyle w:val="1229"/>
        <w:numPr>
          <w:ilvl w:val="0"/>
          <w:numId w:val="104"/>
        </w:numPr>
        <w:ind w:left="0" w:firstLine="709"/>
        <w:jc w:val="both"/>
        <w:spacing w:line="276" w:lineRule="auto"/>
        <w:shd w:val="clear" w:color="ffffff" w:fill="ffffff"/>
        <w:rPr>
          <w:rFonts w:ascii="Times New Roman" w:hAnsi="Times New Roman" w:eastAsia="Liberation Sans"/>
          <w:color w:val="1a1a1a"/>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Liberation Sans"/>
          <w:color w:val="000000"/>
          <w:sz w:val="28"/>
          <w:szCs w:val="28"/>
          <w:lang w:val="ru-RU"/>
        </w:rPr>
        <w:t xml:space="preserve">Изучить вопрос о возможном введении региональных налоговых льгот предприятиям и организациям, трудоустраивающим осужденных к принудительным работам;</w:t>
      </w:r>
      <w:r>
        <w:rPr>
          <w:rFonts w:ascii="Times New Roman" w:hAnsi="Times New Roman" w:eastAsia="Liberation Sans"/>
          <w:color w:val="1a1a1a"/>
          <w:sz w:val="28"/>
          <w:szCs w:val="28"/>
          <w:lang w:val="ru-RU"/>
        </w:rPr>
      </w:r>
      <w:r>
        <w:rPr>
          <w:rFonts w:ascii="Times New Roman" w:hAnsi="Times New Roman" w:eastAsia="Liberation Sans"/>
          <w:color w:val="1a1a1a"/>
          <w:sz w:val="28"/>
          <w:szCs w:val="28"/>
          <w:lang w:val="ru-RU"/>
        </w:rPr>
      </w:r>
    </w:p>
    <w:p>
      <w:pPr>
        <w:pStyle w:val="1229"/>
        <w:numPr>
          <w:ilvl w:val="0"/>
          <w:numId w:val="104"/>
        </w:numPr>
        <w:ind w:left="0" w:firstLine="709"/>
        <w:jc w:val="both"/>
        <w:spacing w:line="276" w:lineRule="auto"/>
        <w:shd w:val="clear" w:color="ffffff" w:fill="ffffff"/>
        <w:rPr>
          <w:rFonts w:ascii="Times New Roman" w:hAnsi="Times New Roman" w:eastAsia="Liberation Sans"/>
          <w:color w:val="1a1a1a"/>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Liberation Sans"/>
          <w:color w:val="000000"/>
          <w:sz w:val="28"/>
          <w:szCs w:val="28"/>
          <w:lang w:val="ru-RU"/>
        </w:rPr>
        <w:t xml:space="preserve">продолжить практику совместных приемов в исправительных учреждениях Ивановской области с представителями органов власти, службы занятости, СФР и нотариата в рамках социально значимого регионального проекта  «Линия защиты».</w:t>
      </w:r>
      <w:r>
        <w:rPr>
          <w:rFonts w:ascii="Times New Roman" w:hAnsi="Times New Roman" w:eastAsia="Liberation Sans"/>
          <w:color w:val="1a1a1a"/>
          <w:sz w:val="28"/>
          <w:szCs w:val="28"/>
          <w:lang w:val="ru-RU"/>
        </w:rPr>
      </w:r>
      <w:r>
        <w:rPr>
          <w:rFonts w:ascii="Times New Roman" w:hAnsi="Times New Roman" w:eastAsia="Liberation Sans"/>
          <w:color w:val="1a1a1a"/>
          <w:sz w:val="28"/>
          <w:szCs w:val="28"/>
          <w:lang w:val="ru-RU"/>
        </w:rPr>
      </w:r>
    </w:p>
    <w:p>
      <w:pPr>
        <w:pStyle w:val="1229"/>
        <w:ind w:left="0"/>
        <w:jc w:val="both"/>
        <w:spacing w:line="276" w:lineRule="auto"/>
        <w:shd w:val="clear" w:color="ffffff" w:fill="ffffff"/>
        <w:rPr>
          <w:rFonts w:ascii="Times New Roman" w:hAnsi="Times New Roman" w:eastAsia="Liberation Sans"/>
          <w:color w:val="1a1a1a"/>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Liberation Sans"/>
          <w:color w:val="1a1a1a"/>
          <w:sz w:val="28"/>
          <w:szCs w:val="28"/>
          <w:lang w:val="ru-RU"/>
        </w:rPr>
      </w:r>
      <w:r>
        <w:rPr>
          <w:rFonts w:ascii="Times New Roman" w:hAnsi="Times New Roman" w:eastAsia="Liberation Sans"/>
          <w:color w:val="1a1a1a"/>
          <w:sz w:val="28"/>
          <w:szCs w:val="28"/>
          <w:lang w:val="ru-RU"/>
        </w:rPr>
      </w:r>
      <w:r>
        <w:rPr>
          <w:rFonts w:ascii="Times New Roman" w:hAnsi="Times New Roman" w:eastAsia="Liberation Sans"/>
          <w:color w:val="1a1a1a"/>
          <w:sz w:val="28"/>
          <w:szCs w:val="28"/>
          <w:lang w:val="ru-RU"/>
        </w:rPr>
      </w:r>
    </w:p>
    <w:p>
      <w:pPr>
        <w:ind w:firstLine="708"/>
        <w:jc w:val="both"/>
        <w:spacing w:after="0" w:line="276" w:lineRule="auto"/>
        <w:rPr>
          <w:rFonts w:ascii="Times New Roman" w:hAnsi="Times New Roman"/>
          <w:b/>
          <w:bCs/>
          <w:i/>
          <w:color w:val="000000" w:themeColor="text1"/>
          <w:sz w:val="28"/>
          <w:szCs w:val="28"/>
        </w:rPr>
      </w:pPr>
      <w:r>
        <w:rPr>
          <w:rFonts w:ascii="Times New Roman" w:hAnsi="Times New Roman"/>
          <w:b/>
          <w:bCs/>
          <w:i/>
          <w:color w:val="000000" w:themeColor="text1"/>
          <w:sz w:val="28"/>
          <w:szCs w:val="28"/>
        </w:rPr>
        <w:t xml:space="preserve">УФСИН России по Ивановской области:</w:t>
      </w:r>
      <w:r>
        <w:rPr>
          <w:rFonts w:ascii="Times New Roman" w:hAnsi="Times New Roman"/>
          <w:b/>
          <w:bCs/>
          <w:i/>
          <w:color w:val="000000" w:themeColor="text1"/>
          <w:sz w:val="28"/>
          <w:szCs w:val="28"/>
        </w:rPr>
      </w:r>
      <w:r>
        <w:rPr>
          <w:rFonts w:ascii="Times New Roman" w:hAnsi="Times New Roman"/>
          <w:b/>
          <w:bCs/>
          <w:i/>
          <w:color w:val="000000" w:themeColor="text1"/>
          <w:sz w:val="28"/>
          <w:szCs w:val="28"/>
        </w:rPr>
      </w:r>
    </w:p>
    <w:p>
      <w:pPr>
        <w:pStyle w:val="1229"/>
        <w:numPr>
          <w:ilvl w:val="0"/>
          <w:numId w:val="72"/>
        </w:numPr>
        <w:ind w:left="0" w:firstLine="709"/>
        <w:jc w:val="both"/>
        <w:spacing w:line="276" w:lineRule="auto"/>
        <w:rPr>
          <w:lang w:val="ru-RU"/>
        </w:rPr>
      </w:pPr>
      <w:r>
        <w:rPr>
          <w:rFonts w:ascii="Times New Roman" w:hAnsi="Times New Roman"/>
          <w:bCs/>
          <w:color w:val="000000" w:themeColor="text1"/>
          <w:sz w:val="28"/>
          <w:szCs w:val="28"/>
          <w:lang w:val="ru-RU"/>
        </w:rPr>
        <w:t xml:space="preserve">усилить контроль за материально-бытовым обеспечением и вещевым довольствием осужденных, подозреваемых и обвиняемых, содержащихся в учреждениях уголовно-исполнительной системы области.</w:t>
      </w:r>
      <w:r>
        <w:rPr>
          <w:lang w:val="ru-RU"/>
        </w:rPr>
      </w:r>
      <w:r>
        <w:rPr>
          <w:lang w:val="ru-RU"/>
        </w:rPr>
      </w:r>
    </w:p>
    <w:p>
      <w:pPr>
        <w:ind w:firstLine="709"/>
        <w:jc w:val="both"/>
        <w:spacing w:after="0" w:line="276" w:lineRule="auto"/>
        <w:tabs>
          <w:tab w:val="left" w:pos="1134" w:leader="none"/>
          <w:tab w:val="left" w:pos="1276" w:leader="none"/>
        </w:tabs>
        <w:rPr>
          <w:rFonts w:ascii="Times New Roman" w:hAnsi="Times New Roman"/>
          <w:b/>
          <w:bCs/>
          <w:i/>
          <w:color w:val="000000" w:themeColor="text1"/>
          <w:sz w:val="28"/>
          <w:szCs w:val="28"/>
        </w:rPr>
      </w:pPr>
      <w:r>
        <w:rPr>
          <w:rFonts w:ascii="Times New Roman" w:hAnsi="Times New Roman"/>
          <w:b/>
          <w:bCs/>
          <w:i/>
          <w:color w:val="000000" w:themeColor="text1"/>
          <w:sz w:val="28"/>
          <w:szCs w:val="28"/>
        </w:rPr>
        <w:t xml:space="preserve"> </w:t>
      </w:r>
      <w:r>
        <w:rPr>
          <w:rFonts w:ascii="Times New Roman" w:hAnsi="Times New Roman"/>
          <w:b/>
          <w:bCs/>
          <w:i/>
          <w:color w:val="000000" w:themeColor="text1"/>
          <w:sz w:val="28"/>
          <w:szCs w:val="28"/>
        </w:rPr>
      </w:r>
      <w:r>
        <w:rPr>
          <w:rFonts w:ascii="Times New Roman" w:hAnsi="Times New Roman"/>
          <w:b/>
          <w:bCs/>
          <w:i/>
          <w:color w:val="000000" w:themeColor="text1"/>
          <w:sz w:val="28"/>
          <w:szCs w:val="28"/>
        </w:rPr>
      </w:r>
    </w:p>
    <w:p>
      <w:pPr>
        <w:ind w:firstLine="709"/>
        <w:jc w:val="both"/>
        <w:spacing w:after="0" w:line="276" w:lineRule="auto"/>
        <w:tabs>
          <w:tab w:val="left" w:pos="1134" w:leader="none"/>
          <w:tab w:val="left" w:pos="1276" w:leader="none"/>
        </w:tabs>
        <w:rPr>
          <w:rFonts w:ascii="Times New Roman" w:hAnsi="Times New Roman"/>
          <w:b/>
          <w:bCs/>
          <w:i/>
          <w:color w:val="000000" w:themeColor="text1"/>
          <w:sz w:val="28"/>
          <w:szCs w:val="28"/>
        </w:rPr>
      </w:pPr>
      <w:r>
        <w:rPr>
          <w:rFonts w:ascii="Times New Roman" w:hAnsi="Times New Roman"/>
          <w:b/>
          <w:bCs/>
          <w:i/>
          <w:color w:val="000000" w:themeColor="text1"/>
          <w:sz w:val="28"/>
          <w:szCs w:val="28"/>
        </w:rPr>
        <w:t xml:space="preserve">ФКУЗ МСЧ-37 ФСИН России:</w:t>
      </w:r>
      <w:r>
        <w:rPr>
          <w:rFonts w:ascii="Times New Roman" w:hAnsi="Times New Roman"/>
          <w:b/>
          <w:bCs/>
          <w:i/>
          <w:color w:val="000000" w:themeColor="text1"/>
          <w:sz w:val="28"/>
          <w:szCs w:val="28"/>
        </w:rPr>
      </w:r>
      <w:r>
        <w:rPr>
          <w:rFonts w:ascii="Times New Roman" w:hAnsi="Times New Roman"/>
          <w:b/>
          <w:bCs/>
          <w:i/>
          <w:color w:val="000000" w:themeColor="text1"/>
          <w:sz w:val="28"/>
          <w:szCs w:val="28"/>
        </w:rPr>
      </w:r>
    </w:p>
    <w:p>
      <w:pPr>
        <w:pStyle w:val="1229"/>
        <w:numPr>
          <w:ilvl w:val="2"/>
          <w:numId w:val="73"/>
        </w:numPr>
        <w:ind w:left="0" w:firstLine="709"/>
        <w:jc w:val="both"/>
        <w:spacing w:line="276" w:lineRule="auto"/>
        <w:tabs>
          <w:tab w:val="left" w:pos="1134" w:leader="none"/>
          <w:tab w:val="left" w:pos="1276" w:leader="none"/>
        </w:tabs>
        <w:rPr>
          <w:rFonts w:ascii="Times New Roman" w:hAnsi="Times New Roman"/>
          <w:b/>
          <w:bCs/>
          <w:i/>
          <w:color w:val="000000" w:themeColor="text1"/>
          <w:sz w:val="28"/>
          <w:szCs w:val="28"/>
          <w:lang w:val="ru-RU"/>
        </w:rPr>
      </w:pPr>
      <w:r>
        <w:rPr>
          <w:rFonts w:ascii="Times New Roman" w:hAnsi="Times New Roman"/>
          <w:color w:val="000000" w:themeColor="text1"/>
          <w:sz w:val="28"/>
          <w:szCs w:val="28"/>
          <w:lang w:val="ru-RU"/>
        </w:rPr>
        <w:t xml:space="preserve">рассмотреть вопрос об усилении интеграции с региональной системой здравоохранения, в том числе через </w:t>
      </w:r>
      <w:r>
        <w:rPr>
          <w:rFonts w:ascii="Times New Roman" w:hAnsi="Times New Roman"/>
          <w:color w:val="000000" w:themeColor="text1"/>
          <w:sz w:val="28"/>
          <w:szCs w:val="28"/>
          <w:lang w:val="ru-RU"/>
        </w:rPr>
        <w:t xml:space="preserve">телемедицинские</w:t>
      </w:r>
      <w:r>
        <w:rPr>
          <w:rFonts w:ascii="Times New Roman" w:hAnsi="Times New Roman"/>
          <w:color w:val="000000" w:themeColor="text1"/>
          <w:sz w:val="28"/>
          <w:szCs w:val="28"/>
          <w:lang w:val="ru-RU"/>
        </w:rPr>
        <w:t xml:space="preserve"> технологии;</w:t>
      </w:r>
      <w:r>
        <w:rPr>
          <w:rFonts w:ascii="Times New Roman" w:hAnsi="Times New Roman"/>
          <w:b/>
          <w:bCs/>
          <w:i/>
          <w:color w:val="000000" w:themeColor="text1"/>
          <w:sz w:val="28"/>
          <w:szCs w:val="28"/>
          <w:lang w:val="ru-RU"/>
        </w:rPr>
      </w:r>
      <w:r>
        <w:rPr>
          <w:rFonts w:ascii="Times New Roman" w:hAnsi="Times New Roman"/>
          <w:b/>
          <w:bCs/>
          <w:i/>
          <w:color w:val="000000" w:themeColor="text1"/>
          <w:sz w:val="28"/>
          <w:szCs w:val="28"/>
          <w:lang w:val="ru-RU"/>
        </w:rPr>
      </w:r>
    </w:p>
    <w:p>
      <w:pPr>
        <w:pStyle w:val="1229"/>
        <w:numPr>
          <w:ilvl w:val="2"/>
          <w:numId w:val="73"/>
        </w:numPr>
        <w:ind w:left="0" w:firstLine="709"/>
        <w:jc w:val="both"/>
        <w:spacing w:line="276" w:lineRule="auto"/>
        <w:tabs>
          <w:tab w:val="left" w:pos="1134" w:leader="none"/>
          <w:tab w:val="left" w:pos="1276" w:leader="none"/>
        </w:tabs>
        <w:rPr>
          <w:rFonts w:ascii="Times New Roman" w:hAnsi="Times New Roman"/>
          <w:b/>
          <w:bCs/>
          <w:i/>
          <w:color w:val="000000" w:themeColor="text1"/>
          <w:sz w:val="28"/>
          <w:szCs w:val="28"/>
          <w:lang w:val="ru-RU"/>
        </w:rPr>
      </w:pPr>
      <w:r>
        <w:rPr>
          <w:rFonts w:ascii="Times New Roman" w:hAnsi="Times New Roman"/>
          <w:color w:val="000000" w:themeColor="text1"/>
          <w:sz w:val="28"/>
          <w:szCs w:val="28"/>
          <w:lang w:val="ru-RU"/>
        </w:rPr>
        <w:t xml:space="preserve">повысить контроль качества диагностики, оказания медицинской помощи и лечения осужденных, подозреваемых и обвиняемых, установить постоянный </w:t>
      </w:r>
      <w:r>
        <w:rPr>
          <w:rFonts w:ascii="Times New Roman" w:hAnsi="Times New Roman"/>
          <w:color w:val="000000" w:themeColor="text1"/>
          <w:sz w:val="28"/>
          <w:szCs w:val="28"/>
          <w:lang w:val="ru-RU"/>
        </w:rPr>
        <w:t xml:space="preserve">контроль за</w:t>
      </w:r>
      <w:r>
        <w:rPr>
          <w:rFonts w:ascii="Times New Roman" w:hAnsi="Times New Roman"/>
          <w:color w:val="000000" w:themeColor="text1"/>
          <w:sz w:val="28"/>
          <w:szCs w:val="28"/>
          <w:lang w:val="ru-RU"/>
        </w:rPr>
        <w:t xml:space="preserve"> исполнением врачебных предписаний;</w:t>
      </w:r>
      <w:r>
        <w:rPr>
          <w:rFonts w:ascii="Times New Roman" w:hAnsi="Times New Roman"/>
          <w:b/>
          <w:bCs/>
          <w:i/>
          <w:color w:val="000000" w:themeColor="text1"/>
          <w:sz w:val="28"/>
          <w:szCs w:val="28"/>
          <w:lang w:val="ru-RU"/>
        </w:rPr>
      </w:r>
      <w:r>
        <w:rPr>
          <w:rFonts w:ascii="Times New Roman" w:hAnsi="Times New Roman"/>
          <w:b/>
          <w:bCs/>
          <w:i/>
          <w:color w:val="000000" w:themeColor="text1"/>
          <w:sz w:val="28"/>
          <w:szCs w:val="28"/>
          <w:lang w:val="ru-RU"/>
        </w:rPr>
      </w:r>
    </w:p>
    <w:p>
      <w:pPr>
        <w:pStyle w:val="1229"/>
        <w:numPr>
          <w:ilvl w:val="2"/>
          <w:numId w:val="73"/>
        </w:numPr>
        <w:ind w:left="0" w:firstLine="709"/>
        <w:jc w:val="both"/>
        <w:spacing w:line="276" w:lineRule="auto"/>
        <w:tabs>
          <w:tab w:val="left" w:pos="1276" w:leader="none"/>
        </w:tabs>
        <w:rPr>
          <w:rFonts w:ascii="Times New Roman" w:hAnsi="Times New Roman"/>
          <w:b/>
          <w:bCs/>
          <w:i/>
          <w:color w:val="000000" w:themeColor="text1"/>
          <w:sz w:val="28"/>
          <w:szCs w:val="28"/>
          <w:lang w:val="ru-RU"/>
        </w:rPr>
      </w:pPr>
      <w:r>
        <w:rPr>
          <w:rFonts w:ascii="Times New Roman" w:hAnsi="Times New Roman"/>
          <w:color w:val="000000" w:themeColor="text1"/>
          <w:sz w:val="28"/>
          <w:szCs w:val="28"/>
          <w:lang w:val="ru-RU"/>
        </w:rPr>
        <w:t xml:space="preserve">улучшить работу по привлечению кадров (узких специалистов).</w:t>
      </w:r>
      <w:r>
        <w:rPr>
          <w:rFonts w:ascii="Times New Roman" w:hAnsi="Times New Roman"/>
          <w:b/>
          <w:bCs/>
          <w:i/>
          <w:color w:val="000000" w:themeColor="text1"/>
          <w:sz w:val="28"/>
          <w:szCs w:val="28"/>
          <w:lang w:val="ru-RU"/>
        </w:rPr>
      </w:r>
      <w:r>
        <w:rPr>
          <w:rFonts w:ascii="Times New Roman" w:hAnsi="Times New Roman"/>
          <w:b/>
          <w:bCs/>
          <w:i/>
          <w:color w:val="000000" w:themeColor="text1"/>
          <w:sz w:val="28"/>
          <w:szCs w:val="28"/>
          <w:lang w:val="ru-RU"/>
        </w:rPr>
      </w:r>
    </w:p>
    <w:p>
      <w:pPr>
        <w:pStyle w:val="1229"/>
        <w:ind w:left="709"/>
        <w:jc w:val="both"/>
        <w:spacing w:line="276" w:lineRule="auto"/>
        <w:tabs>
          <w:tab w:val="left" w:pos="1276" w:leader="none"/>
        </w:tabs>
        <w:rPr>
          <w:rFonts w:ascii="Times New Roman" w:hAnsi="Times New Roman"/>
          <w:b/>
          <w:bCs/>
          <w:i/>
          <w:color w:val="000000" w:themeColor="text1"/>
          <w:sz w:val="28"/>
          <w:szCs w:val="28"/>
          <w:lang w:val="ru-RU"/>
        </w:rPr>
      </w:pPr>
      <w:r>
        <w:rPr>
          <w:rFonts w:ascii="Times New Roman" w:hAnsi="Times New Roman"/>
          <w:b/>
          <w:bCs/>
          <w:i/>
          <w:color w:val="000000" w:themeColor="text1"/>
          <w:sz w:val="28"/>
          <w:szCs w:val="28"/>
          <w:lang w:val="ru-RU"/>
        </w:rPr>
      </w:r>
      <w:r>
        <w:rPr>
          <w:rFonts w:ascii="Times New Roman" w:hAnsi="Times New Roman"/>
          <w:b/>
          <w:bCs/>
          <w:i/>
          <w:color w:val="000000" w:themeColor="text1"/>
          <w:sz w:val="28"/>
          <w:szCs w:val="28"/>
          <w:lang w:val="ru-RU"/>
        </w:rPr>
      </w:r>
      <w:r>
        <w:rPr>
          <w:rFonts w:ascii="Times New Roman" w:hAnsi="Times New Roman"/>
          <w:b/>
          <w:bCs/>
          <w:i/>
          <w:color w:val="000000" w:themeColor="text1"/>
          <w:sz w:val="28"/>
          <w:szCs w:val="28"/>
          <w:lang w:val="ru-RU"/>
        </w:rPr>
      </w:r>
    </w:p>
    <w:p>
      <w:pPr>
        <w:ind w:firstLine="709"/>
        <w:jc w:val="both"/>
        <w:spacing w:after="0"/>
        <w:tabs>
          <w:tab w:val="left" w:pos="1276" w:leader="none"/>
        </w:tabs>
        <w:rPr>
          <w:i/>
        </w:rPr>
      </w:pPr>
      <w:r>
        <w:rPr>
          <w:rFonts w:ascii="Times New Roman" w:hAnsi="Times New Roman"/>
          <w:b/>
          <w:bCs/>
          <w:i/>
          <w:color w:val="000000" w:themeColor="text1"/>
          <w:sz w:val="28"/>
          <w:szCs w:val="28"/>
        </w:rPr>
        <w:t xml:space="preserve">Главам администраций муниципальных образований Ивановской области:</w:t>
      </w:r>
      <w:r>
        <w:rPr>
          <w:i/>
        </w:rPr>
      </w:r>
      <w:r>
        <w:rPr>
          <w:i/>
        </w:rPr>
      </w:r>
    </w:p>
    <w:p>
      <w:pPr>
        <w:pStyle w:val="1229"/>
        <w:numPr>
          <w:ilvl w:val="0"/>
          <w:numId w:val="74"/>
        </w:numPr>
        <w:ind w:left="0" w:firstLine="709"/>
        <w:jc w:val="both"/>
        <w:spacing w:line="276" w:lineRule="auto"/>
        <w:tabs>
          <w:tab w:val="left" w:pos="1276" w:leader="none"/>
        </w:tabs>
        <w:rPr>
          <w:lang w:val="ru-RU"/>
        </w:rPr>
      </w:pPr>
      <w:r>
        <w:rPr>
          <w:rFonts w:ascii="Times New Roman" w:hAnsi="Times New Roman"/>
          <w:color w:val="000000" w:themeColor="text1"/>
          <w:sz w:val="28"/>
          <w:szCs w:val="28"/>
          <w:lang w:val="ru-RU"/>
        </w:rPr>
        <w:t xml:space="preserve">оказывать необходимое содействие гражданам, освобождаемым от отбывания наказания в исправительных учреждениях, в социальной адаптации, в трудовом и бытовом устройстве,  при необходимости психологическом сопровождении.</w:t>
      </w:r>
      <w:r>
        <w:rPr>
          <w:lang w:val="ru-RU"/>
        </w:rPr>
      </w:r>
      <w:r>
        <w:rPr>
          <w:lang w:val="ru-RU"/>
        </w:rPr>
      </w:r>
    </w:p>
    <w:p>
      <w:pPr>
        <w:jc w:val="both"/>
        <w:spacing w:after="0"/>
        <w:tabs>
          <w:tab w:val="left" w:pos="1276" w:leader="none"/>
        </w:tabs>
      </w:pPr>
      <w:r/>
      <w:r/>
    </w:p>
    <w:p>
      <w:pPr>
        <w:pStyle w:val="1227"/>
        <w:jc w:val="center"/>
      </w:pPr>
      <w:r/>
      <w:bookmarkStart w:id="60" w:name="_Toc38"/>
      <w:r>
        <w:t xml:space="preserve">РАЗДЕЛ 13. СОБЛЮДЕНИЕ ПРАВ ГРАЖДАН ПРИ ИСПОЛНЕНИИ СУДЕБНЫХ РЕШЕНИЙ</w:t>
      </w:r>
      <w:bookmarkEnd w:id="60"/>
      <w:r/>
      <w:r/>
    </w:p>
    <w:p>
      <w:r/>
      <w:r/>
    </w:p>
    <w:p>
      <w:pPr>
        <w:ind w:left="21" w:right="21" w:firstLine="688"/>
        <w:jc w:val="both"/>
        <w:spacing w:after="0"/>
      </w:pPr>
      <w:r>
        <w:rPr>
          <w:rFonts w:ascii="Times New Roman" w:hAnsi="Times New Roman" w:eastAsia="Times New Roman"/>
          <w:sz w:val="28"/>
          <w:szCs w:val="28"/>
        </w:rPr>
        <w:t xml:space="preserve">Деятельность судебных приставов занимает особое место в системе обеспечения законности: они исполняют решения судов и иных уполномоченных о</w:t>
      </w:r>
      <w:r>
        <w:rPr>
          <w:rFonts w:ascii="Times New Roman" w:hAnsi="Times New Roman" w:eastAsia="Times New Roman"/>
          <w:sz w:val="28"/>
          <w:szCs w:val="28"/>
        </w:rPr>
        <w:t xml:space="preserve">рганов, гарантируя реализацию правовых норм на практике. Эта работа должна строиться на принципе соблюдения прав и свобод человека - высшей ценности, закрепленной в Конституции Российской Федерации. Согласно статье 2 Конституции РФ, «человек, его права и с</w:t>
      </w:r>
      <w:r>
        <w:rPr>
          <w:rFonts w:ascii="Times New Roman" w:hAnsi="Times New Roman" w:eastAsia="Times New Roman"/>
          <w:sz w:val="28"/>
          <w:szCs w:val="28"/>
        </w:rPr>
        <w:t xml:space="preserve">вободы являются высшей ценностью». Это значит, что даже при принудительном исполнении судебных решений нельзя допускать их нарушения. Судебные приставы, как представители власти, обязаны действовать в рамках закона и уважать достоинство каждого гражданина.</w:t>
      </w:r>
      <w:r/>
    </w:p>
    <w:p>
      <w:pPr>
        <w:ind w:left="21" w:right="21" w:firstLine="68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Необходимо учитывать, что объем работы судебных приставов огромен: сотни исп</w:t>
      </w:r>
      <w:r>
        <w:rPr>
          <w:rFonts w:ascii="Times New Roman" w:hAnsi="Times New Roman" w:eastAsia="Times New Roman"/>
          <w:sz w:val="28"/>
          <w:szCs w:val="28"/>
        </w:rPr>
        <w:t xml:space="preserve">олнительных производств на одного сотрудника, сжатые сроки, сложные случаи, большой поток документов и обращений. Высокая нагрузка неизбежно ведет к ошибкам — это объективная реальность, но она не должна становиться оправданием для нарушений прав граждан. </w:t>
      </w:r>
      <w:r>
        <w:rPr>
          <w:rFonts w:ascii="Times New Roman" w:hAnsi="Times New Roman" w:eastAsia="Times New Roman"/>
          <w:sz w:val="28"/>
          <w:szCs w:val="28"/>
        </w:rPr>
      </w:r>
      <w:r>
        <w:rPr>
          <w:rFonts w:ascii="Times New Roman" w:hAnsi="Times New Roman" w:eastAsia="Times New Roman"/>
          <w:sz w:val="28"/>
          <w:szCs w:val="28"/>
        </w:rPr>
      </w:r>
    </w:p>
    <w:p>
      <w:pPr>
        <w:ind w:left="21" w:right="21" w:firstLine="68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По информации, предоставленной Управлением Федеральной службы судебных приставов по Ивановской области, в 2025 году на принудительном исполнении в структурных подразделениях Управления находилось 802 тыс. исполнительных производств на сумму более 23,3 </w:t>
      </w:r>
      <w:r>
        <w:rPr>
          <w:rFonts w:ascii="Times New Roman" w:hAnsi="Times New Roman" w:eastAsia="Times New Roman"/>
          <w:sz w:val="28"/>
          <w:szCs w:val="28"/>
        </w:rPr>
        <w:t xml:space="preserve">млрд</w:t>
      </w:r>
      <w:r>
        <w:rPr>
          <w:rFonts w:ascii="Times New Roman" w:hAnsi="Times New Roman" w:eastAsia="Times New Roman"/>
          <w:sz w:val="28"/>
          <w:szCs w:val="28"/>
        </w:rPr>
        <w:t xml:space="preserve"> рублей. Окончено и прекращено по различным основаниям, указанным в Федеральном законе № 229-ФЗ от 02.10.2007 «Об исполнительном производстве», 569,9 тыс. исполнительных производств на сумму 21,7 </w:t>
      </w:r>
      <w:r>
        <w:rPr>
          <w:rFonts w:ascii="Times New Roman" w:hAnsi="Times New Roman" w:eastAsia="Times New Roman"/>
          <w:sz w:val="28"/>
          <w:szCs w:val="28"/>
        </w:rPr>
        <w:t xml:space="preserve">млрд</w:t>
      </w:r>
      <w:r>
        <w:rPr>
          <w:rFonts w:ascii="Times New Roman" w:hAnsi="Times New Roman" w:eastAsia="Times New Roman"/>
          <w:sz w:val="28"/>
          <w:szCs w:val="28"/>
        </w:rPr>
        <w:t xml:space="preserve"> рублей. В 2025 году взыскано 4,57 </w:t>
      </w:r>
      <w:r>
        <w:rPr>
          <w:rFonts w:ascii="Times New Roman" w:hAnsi="Times New Roman" w:eastAsia="Times New Roman"/>
          <w:sz w:val="28"/>
          <w:szCs w:val="28"/>
        </w:rPr>
        <w:t xml:space="preserve">млрд</w:t>
      </w:r>
      <w:r>
        <w:rPr>
          <w:rFonts w:ascii="Times New Roman" w:hAnsi="Times New Roman" w:eastAsia="Times New Roman"/>
          <w:sz w:val="28"/>
          <w:szCs w:val="28"/>
        </w:rPr>
        <w:t xml:space="preserve"> рублей в пользу различных категорий взыскателей, в том </w:t>
      </w:r>
      <w:r>
        <w:rPr>
          <w:rFonts w:ascii="Times New Roman" w:hAnsi="Times New Roman" w:eastAsia="Times New Roman"/>
          <w:sz w:val="28"/>
          <w:szCs w:val="28"/>
        </w:rPr>
        <w:t xml:space="preserve">числе 1,07 </w:t>
      </w:r>
      <w:r>
        <w:rPr>
          <w:rFonts w:ascii="Times New Roman" w:hAnsi="Times New Roman" w:eastAsia="Times New Roman"/>
          <w:sz w:val="28"/>
          <w:szCs w:val="28"/>
        </w:rPr>
        <w:t xml:space="preserve">млрд</w:t>
      </w:r>
      <w:r>
        <w:rPr>
          <w:rFonts w:ascii="Times New Roman" w:hAnsi="Times New Roman" w:eastAsia="Times New Roman"/>
          <w:sz w:val="28"/>
          <w:szCs w:val="28"/>
        </w:rPr>
        <w:t xml:space="preserve"> рублей в пользу физических лиц и 2,86 </w:t>
      </w:r>
      <w:r>
        <w:rPr>
          <w:rFonts w:ascii="Times New Roman" w:hAnsi="Times New Roman" w:eastAsia="Times New Roman"/>
          <w:sz w:val="28"/>
          <w:szCs w:val="28"/>
        </w:rPr>
        <w:t xml:space="preserve">млрд</w:t>
      </w:r>
      <w:r>
        <w:rPr>
          <w:rFonts w:ascii="Times New Roman" w:hAnsi="Times New Roman" w:eastAsia="Times New Roman"/>
          <w:sz w:val="28"/>
          <w:szCs w:val="28"/>
        </w:rPr>
        <w:t xml:space="preserve"> рублей в пользу юридических лиц. При этом в бюджет и внебюджетные фонды перечислено 744 </w:t>
      </w:r>
      <w:r>
        <w:rPr>
          <w:rFonts w:ascii="Times New Roman" w:hAnsi="Times New Roman" w:eastAsia="Times New Roman"/>
          <w:sz w:val="28"/>
          <w:szCs w:val="28"/>
        </w:rPr>
        <w:t xml:space="preserve">млн</w:t>
      </w:r>
      <w:r>
        <w:rPr>
          <w:rFonts w:ascii="Times New Roman" w:hAnsi="Times New Roman" w:eastAsia="Times New Roman"/>
          <w:sz w:val="28"/>
          <w:szCs w:val="28"/>
        </w:rPr>
        <w:t xml:space="preserve"> рублей, в том числе 228 </w:t>
      </w:r>
      <w:r>
        <w:rPr>
          <w:rFonts w:ascii="Times New Roman" w:hAnsi="Times New Roman" w:eastAsia="Times New Roman"/>
          <w:sz w:val="28"/>
          <w:szCs w:val="28"/>
        </w:rPr>
        <w:t xml:space="preserve">млн</w:t>
      </w:r>
      <w:r>
        <w:rPr>
          <w:rFonts w:ascii="Times New Roman" w:hAnsi="Times New Roman" w:eastAsia="Times New Roman"/>
          <w:sz w:val="28"/>
          <w:szCs w:val="28"/>
        </w:rPr>
        <w:t xml:space="preserve"> рублей исполнительского сбора.</w:t>
      </w:r>
      <w:r>
        <w:rPr>
          <w:rFonts w:ascii="Times New Roman" w:hAnsi="Times New Roman" w:eastAsia="Times New Roman"/>
          <w:sz w:val="28"/>
          <w:szCs w:val="28"/>
        </w:rPr>
      </w:r>
      <w:r>
        <w:rPr>
          <w:rFonts w:ascii="Times New Roman" w:hAnsi="Times New Roman" w:eastAsia="Times New Roman"/>
          <w:sz w:val="28"/>
          <w:szCs w:val="28"/>
        </w:rPr>
      </w:r>
    </w:p>
    <w:p>
      <w:pPr>
        <w:ind w:left="21" w:right="21" w:firstLine="688"/>
        <w:jc w:val="both"/>
        <w:spacing w:after="0"/>
      </w:pPr>
      <w:r>
        <w:rPr>
          <w:rFonts w:ascii="Times New Roman" w:hAnsi="Times New Roman" w:eastAsia="Times New Roman"/>
          <w:sz w:val="28"/>
          <w:szCs w:val="28"/>
        </w:rPr>
        <w:t xml:space="preserve">В части исполнения исполнительных производств по социально значимым категориям Управление добилось заметных результатов. В 2025 году общее количество исполнительных производств по взысканию заработной платы составило 142 производства на сумму 16 </w:t>
      </w:r>
      <w:r>
        <w:rPr>
          <w:rFonts w:ascii="Times New Roman" w:hAnsi="Times New Roman" w:eastAsia="Times New Roman"/>
          <w:sz w:val="28"/>
          <w:szCs w:val="28"/>
        </w:rPr>
        <w:t xml:space="preserve">млн</w:t>
      </w:r>
      <w:r>
        <w:rPr>
          <w:rFonts w:ascii="Times New Roman" w:hAnsi="Times New Roman" w:eastAsia="Times New Roman"/>
          <w:sz w:val="28"/>
          <w:szCs w:val="28"/>
        </w:rPr>
        <w:t xml:space="preserve"> рублей — это на 18 производств и на 6,4 </w:t>
      </w:r>
      <w:r>
        <w:rPr>
          <w:rFonts w:ascii="Times New Roman" w:hAnsi="Times New Roman" w:eastAsia="Times New Roman"/>
          <w:sz w:val="28"/>
          <w:szCs w:val="28"/>
        </w:rPr>
        <w:t xml:space="preserve">млн</w:t>
      </w:r>
      <w:r>
        <w:rPr>
          <w:rFonts w:ascii="Times New Roman" w:hAnsi="Times New Roman" w:eastAsia="Times New Roman"/>
          <w:sz w:val="28"/>
          <w:szCs w:val="28"/>
        </w:rPr>
        <w:t xml:space="preserve"> рублей больше, чем в аналогичном периоде прошлого года (АППГ — 124 ИП на 9,6 </w:t>
      </w:r>
      <w:r>
        <w:rPr>
          <w:rFonts w:ascii="Times New Roman" w:hAnsi="Times New Roman" w:eastAsia="Times New Roman"/>
          <w:sz w:val="28"/>
          <w:szCs w:val="28"/>
        </w:rPr>
        <w:t xml:space="preserve">млн</w:t>
      </w:r>
      <w:r>
        <w:rPr>
          <w:rFonts w:ascii="Times New Roman" w:hAnsi="Times New Roman" w:eastAsia="Times New Roman"/>
          <w:sz w:val="28"/>
          <w:szCs w:val="28"/>
        </w:rPr>
        <w:t xml:space="preserve"> рублей). В текущем периоде возбуждено 74 исполнительных производства на сумму 9,5 </w:t>
      </w:r>
      <w:r>
        <w:rPr>
          <w:rFonts w:ascii="Times New Roman" w:hAnsi="Times New Roman" w:eastAsia="Times New Roman"/>
          <w:sz w:val="28"/>
          <w:szCs w:val="28"/>
        </w:rPr>
        <w:t xml:space="preserve">млн</w:t>
      </w:r>
      <w:r>
        <w:rPr>
          <w:rFonts w:ascii="Times New Roman" w:hAnsi="Times New Roman" w:eastAsia="Times New Roman"/>
          <w:sz w:val="28"/>
          <w:szCs w:val="28"/>
        </w:rPr>
        <w:t xml:space="preserve"> рублей (на 8 производств и 3,5 </w:t>
      </w:r>
      <w:r>
        <w:rPr>
          <w:rFonts w:ascii="Times New Roman" w:hAnsi="Times New Roman" w:eastAsia="Times New Roman"/>
          <w:sz w:val="28"/>
          <w:szCs w:val="28"/>
        </w:rPr>
        <w:t xml:space="preserve">млн</w:t>
      </w:r>
      <w:r>
        <w:rPr>
          <w:rFonts w:ascii="Times New Roman" w:hAnsi="Times New Roman" w:eastAsia="Times New Roman"/>
          <w:sz w:val="28"/>
          <w:szCs w:val="28"/>
        </w:rPr>
        <w:t xml:space="preserve"> рублей больше АППГ), а окончено и прекращено — 113 производств на 13 </w:t>
      </w:r>
      <w:r>
        <w:rPr>
          <w:rFonts w:ascii="Times New Roman" w:hAnsi="Times New Roman" w:eastAsia="Times New Roman"/>
          <w:sz w:val="28"/>
          <w:szCs w:val="28"/>
        </w:rPr>
        <w:t xml:space="preserve">млн</w:t>
      </w:r>
      <w:r>
        <w:rPr>
          <w:rFonts w:ascii="Times New Roman" w:hAnsi="Times New Roman" w:eastAsia="Times New Roman"/>
          <w:sz w:val="28"/>
          <w:szCs w:val="28"/>
        </w:rPr>
        <w:t xml:space="preserve"> рублей. Сумма взысканной задолженности с учетом частичного погашения в отчетном периоде составила 5,3 </w:t>
      </w:r>
      <w:r>
        <w:rPr>
          <w:rFonts w:ascii="Times New Roman" w:hAnsi="Times New Roman" w:eastAsia="Times New Roman"/>
          <w:sz w:val="28"/>
          <w:szCs w:val="28"/>
        </w:rPr>
        <w:t xml:space="preserve">млн</w:t>
      </w:r>
      <w:r>
        <w:rPr>
          <w:rFonts w:ascii="Times New Roman" w:hAnsi="Times New Roman" w:eastAsia="Times New Roman"/>
          <w:sz w:val="28"/>
          <w:szCs w:val="28"/>
        </w:rPr>
        <w:t xml:space="preserve"> рублей, что на 3 </w:t>
      </w:r>
      <w:r>
        <w:rPr>
          <w:rFonts w:ascii="Times New Roman" w:hAnsi="Times New Roman" w:eastAsia="Times New Roman"/>
          <w:sz w:val="28"/>
          <w:szCs w:val="28"/>
        </w:rPr>
        <w:t xml:space="preserve">млн</w:t>
      </w:r>
      <w:r>
        <w:rPr>
          <w:rFonts w:ascii="Times New Roman" w:hAnsi="Times New Roman" w:eastAsia="Times New Roman"/>
          <w:sz w:val="28"/>
          <w:szCs w:val="28"/>
        </w:rPr>
        <w:t xml:space="preserve"> рублей превышает показатель прошлого года (АППГ — 2,3 </w:t>
      </w:r>
      <w:r>
        <w:rPr>
          <w:rFonts w:ascii="Times New Roman" w:hAnsi="Times New Roman" w:eastAsia="Times New Roman"/>
          <w:sz w:val="28"/>
          <w:szCs w:val="28"/>
        </w:rPr>
        <w:t xml:space="preserve">млн</w:t>
      </w:r>
      <w:r>
        <w:rPr>
          <w:rFonts w:ascii="Times New Roman" w:hAnsi="Times New Roman" w:eastAsia="Times New Roman"/>
          <w:sz w:val="28"/>
          <w:szCs w:val="28"/>
        </w:rPr>
        <w:t xml:space="preserve"> рублей). По состоянию на 31.12.2025 на остатке находится 29 исполнительных производств на сумму 2,5 </w:t>
      </w:r>
      <w:r>
        <w:rPr>
          <w:rFonts w:ascii="Times New Roman" w:hAnsi="Times New Roman" w:eastAsia="Times New Roman"/>
          <w:sz w:val="28"/>
          <w:szCs w:val="28"/>
        </w:rPr>
        <w:t xml:space="preserve">млн</w:t>
      </w:r>
      <w:r>
        <w:rPr>
          <w:rFonts w:ascii="Times New Roman" w:hAnsi="Times New Roman" w:eastAsia="Times New Roman"/>
          <w:sz w:val="28"/>
          <w:szCs w:val="28"/>
        </w:rPr>
        <w:t xml:space="preserve"> руб</w:t>
      </w:r>
      <w:r>
        <w:rPr>
          <w:rFonts w:ascii="Times New Roman" w:hAnsi="Times New Roman" w:eastAsia="Times New Roman"/>
          <w:sz w:val="28"/>
          <w:szCs w:val="28"/>
        </w:rPr>
        <w:t xml:space="preserve">лей в отношении 5 юридических лиц и 1 индивидуального предпринимателя. В отношении 4 руководителей должников-организаций инициирован рапорт об обнаружении признаков преступления по ст. 145.1 УК РФ, материалы направлены в СУ СК России по Ивановской области.</w:t>
      </w:r>
      <w:r/>
    </w:p>
    <w:p>
      <w:pPr>
        <w:ind w:left="21" w:right="21" w:firstLine="688"/>
        <w:jc w:val="both"/>
        <w:spacing w:after="0"/>
      </w:pPr>
      <w:r>
        <w:rPr>
          <w:rFonts w:ascii="Times New Roman" w:hAnsi="Times New Roman" w:eastAsia="Times New Roman"/>
          <w:sz w:val="28"/>
          <w:szCs w:val="28"/>
        </w:rPr>
        <w:t xml:space="preserve">С января 2023 года Управление не осуществляет принудительное исполнение решений судов о предоставлении жилых помещений - эти функции переда</w:t>
      </w:r>
      <w:r>
        <w:rPr>
          <w:rFonts w:ascii="Times New Roman" w:hAnsi="Times New Roman" w:eastAsia="Times New Roman"/>
          <w:sz w:val="28"/>
          <w:szCs w:val="28"/>
        </w:rPr>
        <w:t xml:space="preserve">ны Главному межрегиональному управлению ФССП России. Для получения сведений об исполнении таких решений необходимо направлять запросы в специализированное отделение судебных приставов по Ивановской области Главного межрегионального управления ФССП России (</w:t>
      </w:r>
      <w:r>
        <w:rPr>
          <w:rFonts w:ascii="Times New Roman" w:hAnsi="Times New Roman" w:eastAsia="Times New Roman"/>
          <w:sz w:val="28"/>
          <w:szCs w:val="28"/>
        </w:rPr>
        <w:t xml:space="preserve">г</w:t>
      </w:r>
      <w:r>
        <w:rPr>
          <w:rFonts w:ascii="Times New Roman" w:hAnsi="Times New Roman" w:eastAsia="Times New Roman"/>
          <w:sz w:val="28"/>
          <w:szCs w:val="28"/>
        </w:rPr>
        <w:t xml:space="preserve">. Иваново, ул. </w:t>
      </w:r>
      <w:r>
        <w:rPr>
          <w:rFonts w:ascii="Times New Roman" w:hAnsi="Times New Roman" w:eastAsia="Times New Roman"/>
          <w:sz w:val="28"/>
          <w:szCs w:val="28"/>
        </w:rPr>
        <w:t xml:space="preserve">Багаева</w:t>
      </w:r>
      <w:r>
        <w:rPr>
          <w:rFonts w:ascii="Times New Roman" w:hAnsi="Times New Roman" w:eastAsia="Times New Roman"/>
          <w:sz w:val="28"/>
          <w:szCs w:val="28"/>
        </w:rPr>
        <w:t xml:space="preserve">, д. 14).</w:t>
      </w:r>
      <w:r/>
    </w:p>
    <w:p>
      <w:pPr>
        <w:ind w:left="21" w:right="21" w:firstLine="688"/>
        <w:jc w:val="both"/>
        <w:spacing w:after="0"/>
      </w:pPr>
      <w:r>
        <w:rPr>
          <w:rFonts w:ascii="Times New Roman" w:hAnsi="Times New Roman" w:eastAsia="Times New Roman"/>
          <w:sz w:val="28"/>
          <w:szCs w:val="28"/>
        </w:rPr>
        <w:t xml:space="preserve">По состоянию на 31.12.2025 остаток неоконченных исполнительных производств составил 231 тыс., в том числе 145 тыс. производств, возбужденных на основании судебных актов. Наибольший удельный вес приходится на взыскания кредитных платежей (31 %, </w:t>
      </w:r>
      <w:r>
        <w:rPr>
          <w:rFonts w:ascii="Times New Roman" w:hAnsi="Times New Roman" w:eastAsia="Times New Roman"/>
          <w:sz w:val="28"/>
          <w:szCs w:val="28"/>
        </w:rPr>
        <w:t xml:space="preserve">или 72,3 тыс. производств), административных штрафов за нарушение ПДД (28,5 %, или 66 тыс.), задолженности за услуги ЖКХ, в т. ч. в пользу организаций топливно-энергетического комплекса (5,7 %, или 13,2 тыс.), а также налогов и сборов (7,3 %, или 17 тыс.).</w:t>
      </w:r>
      <w:r/>
    </w:p>
    <w:p>
      <w:pPr>
        <w:ind w:left="21" w:right="21" w:firstLine="688"/>
        <w:jc w:val="both"/>
        <w:spacing w:after="0"/>
      </w:pPr>
      <w:r>
        <w:rPr>
          <w:rFonts w:ascii="Times New Roman" w:hAnsi="Times New Roman" w:eastAsia="Times New Roman"/>
          <w:sz w:val="28"/>
          <w:szCs w:val="28"/>
        </w:rPr>
        <w:t xml:space="preserve">В 2025 году Управление подвергло принудительному </w:t>
      </w:r>
      <w:r>
        <w:rPr>
          <w:rFonts w:ascii="Times New Roman" w:hAnsi="Times New Roman" w:eastAsia="Times New Roman"/>
          <w:sz w:val="28"/>
          <w:szCs w:val="28"/>
        </w:rPr>
        <w:t xml:space="preserve">выдворению</w:t>
      </w:r>
      <w:r>
        <w:rPr>
          <w:rFonts w:ascii="Times New Roman" w:hAnsi="Times New Roman" w:eastAsia="Times New Roman"/>
          <w:sz w:val="28"/>
          <w:szCs w:val="28"/>
        </w:rPr>
        <w:t xml:space="preserve"> за пределы Российской Федерации 1198 иностранных граждан и лиц без гражданства, содержащихся в специальных учреждениях УМВД России по </w:t>
      </w:r>
      <w:r>
        <w:rPr>
          <w:rFonts w:ascii="Times New Roman" w:hAnsi="Times New Roman" w:eastAsia="Times New Roman"/>
          <w:sz w:val="28"/>
          <w:szCs w:val="28"/>
        </w:rPr>
        <w:t xml:space="preserve">Ивановской области. Чрезвычайных происшествий не допущено. Согласно ст. 109.1 ФЗ «Об исполнительном производстве», задача пристава в таких случаях - приобрести проездной документ и сопроводить лицо до пункта пропуска через государственную границу.</w:t>
      </w:r>
      <w:r/>
    </w:p>
    <w:p>
      <w:pPr>
        <w:ind w:left="21" w:right="21" w:firstLine="688"/>
        <w:jc w:val="both"/>
        <w:spacing w:after="0"/>
      </w:pPr>
      <w:r>
        <w:rPr>
          <w:rFonts w:ascii="Times New Roman" w:hAnsi="Times New Roman" w:eastAsia="Times New Roman"/>
          <w:sz w:val="28"/>
          <w:szCs w:val="28"/>
        </w:rPr>
        <w:t xml:space="preserve">Важным аспектом соблюдения прав граждан является защита социальных выплат. С 1 июня 2020 года вступили в силу изменения в ФЗ № 229-ФЗ (внесенные ФЗ от 21.02.2019 № 12-ФЗ), обязывающие работодателей указывать в расчетных докуме</w:t>
      </w:r>
      <w:r>
        <w:rPr>
          <w:rFonts w:ascii="Times New Roman" w:hAnsi="Times New Roman" w:eastAsia="Times New Roman"/>
          <w:sz w:val="28"/>
          <w:szCs w:val="28"/>
        </w:rPr>
        <w:t xml:space="preserve">нтах код вида дохода и сумму взыскания. Банки обязаны соблюдать ограничения, предусмотренные ст. 99 и 101 ФЗ № 229-ФЗ, и рассчитывать сумму, на которую может быть обращено взыскание, в порядке, установленном Минюстом России по согласованию с Банком России.</w:t>
      </w:r>
      <w:r/>
    </w:p>
    <w:p>
      <w:pPr>
        <w:ind w:left="21" w:right="21" w:firstLine="68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За 2025 год в порядке Главы 18 ФЗ № 229-ФЗ поступило 19634 административные жалобы (АППГ - 35 227), из них 18846 подано старшему судебному приставу и 787 - главному. Заявители отозвали 383 жалобы </w:t>
      </w:r>
      <w:r>
        <w:rPr>
          <w:rFonts w:ascii="Times New Roman" w:hAnsi="Times New Roman" w:eastAsia="Times New Roman"/>
          <w:sz w:val="28"/>
          <w:szCs w:val="28"/>
        </w:rPr>
        <w:t xml:space="preserve">(1,9 %) после устранения нарушений. В ходе рассмотрения отказано в удовлетворении 14 112 жалоб (АШТ - 21 713), обоснованными признаны 2 158 жалоб (АППГ - 3 042). Основная часть жалоб касалась взыскания денежных средств (93,3 %) и алиментных платежей (4 %).</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pPr>
      <w:r>
        <w:rPr>
          <w:rFonts w:ascii="Times New Roman" w:hAnsi="Times New Roman"/>
          <w:color w:val="000000" w:themeColor="text1"/>
          <w:sz w:val="28"/>
          <w:szCs w:val="28"/>
        </w:rPr>
        <w:t xml:space="preserve">Нередко деятельность судебных приставов вызывает возмущен</w:t>
      </w:r>
      <w:r>
        <w:rPr>
          <w:rFonts w:ascii="Times New Roman" w:hAnsi="Times New Roman"/>
          <w:color w:val="000000" w:themeColor="text1"/>
          <w:sz w:val="28"/>
          <w:szCs w:val="28"/>
        </w:rPr>
        <w:t xml:space="preserve">ие у граждан, что приводит к обращениям к Уполномоченному по правам человека в Ивановской области. В 2025 году в адрес регионального омбудсмена поступило 112 обращений (41 письменное и 71 устное) на действия или бездействие судебных приставов-исполнителей.</w:t>
      </w:r>
      <w:r/>
    </w:p>
    <w:p>
      <w:pPr>
        <w:ind w:firstLine="709"/>
        <w:jc w:val="both"/>
        <w:spacing w:after="0"/>
      </w:pPr>
      <w:r>
        <w:rPr>
          <w:rFonts w:ascii="Times New Roman" w:hAnsi="Times New Roman"/>
          <w:color w:val="000000" w:themeColor="text1"/>
          <w:sz w:val="28"/>
          <w:szCs w:val="28"/>
        </w:rPr>
        <w:t xml:space="preserve">Анализ поступивших жалоб показывает положительную динамику: в сравнении с предыдущим годом наблюдается снижение роста поступающих обращений на 1,75%, что свидетельствует о постепенном улучшении взаимодействия между гражданами и службой судебных приставов.</w:t>
      </w:r>
      <w:r/>
    </w:p>
    <w:p>
      <w:pPr>
        <w:ind w:firstLine="709"/>
        <w:jc w:val="both"/>
        <w:spacing w:after="0"/>
      </w:pPr>
      <w:r>
        <w:rPr>
          <w:rFonts w:ascii="Times New Roman" w:hAnsi="Times New Roman"/>
          <w:color w:val="000000" w:themeColor="text1"/>
          <w:sz w:val="28"/>
          <w:szCs w:val="28"/>
        </w:rPr>
        <w:t xml:space="preserve">Основная часть жалоб касалась полного списания денежных сре</w:t>
      </w:r>
      <w:r>
        <w:rPr>
          <w:rFonts w:ascii="Times New Roman" w:hAnsi="Times New Roman"/>
          <w:color w:val="000000" w:themeColor="text1"/>
          <w:sz w:val="28"/>
          <w:szCs w:val="28"/>
        </w:rPr>
        <w:t xml:space="preserve">дств с б</w:t>
      </w:r>
      <w:r>
        <w:rPr>
          <w:rFonts w:ascii="Times New Roman" w:hAnsi="Times New Roman"/>
          <w:color w:val="000000" w:themeColor="text1"/>
          <w:sz w:val="28"/>
          <w:szCs w:val="28"/>
        </w:rPr>
        <w:t xml:space="preserve">анковских с</w:t>
      </w:r>
      <w:r>
        <w:rPr>
          <w:rFonts w:ascii="Times New Roman" w:hAnsi="Times New Roman"/>
          <w:color w:val="000000" w:themeColor="text1"/>
          <w:sz w:val="28"/>
          <w:szCs w:val="28"/>
        </w:rPr>
        <w:t xml:space="preserve">четов граждан. Многие заявители выражали недовольство тем, что их права, гарантированные законом от 29.06.2021 № 234-ФЗ, не соблюдаются. Этот закон предоставляет гражданам-должникам возможность сохранять часть своих доходов в размере прожиточного минимума.</w:t>
      </w:r>
      <w:r/>
    </w:p>
    <w:p>
      <w:pPr>
        <w:ind w:firstLine="709"/>
        <w:jc w:val="both"/>
        <w:spacing w:after="0"/>
      </w:pPr>
      <w:r>
        <w:rPr>
          <w:rFonts w:ascii="Times New Roman" w:hAnsi="Times New Roman"/>
          <w:color w:val="000000" w:themeColor="text1"/>
          <w:sz w:val="28"/>
          <w:szCs w:val="28"/>
        </w:rPr>
        <w:t xml:space="preserve">Особенно остро вопрос стоял для незащищенных категорий граждан: пенсионеров, малоимущих и многодетных семей. Многие граждане ошибочно полагали, что сохранение прожиточного минимума должно происходить автоматически в силу принятого закона.</w:t>
      </w:r>
      <w:r/>
    </w:p>
    <w:p>
      <w:pPr>
        <w:ind w:firstLine="709"/>
        <w:jc w:val="both"/>
        <w:spacing w:after="0"/>
      </w:pPr>
      <w:r>
        <w:rPr>
          <w:rFonts w:ascii="Times New Roman" w:hAnsi="Times New Roman"/>
          <w:color w:val="000000" w:themeColor="text1"/>
          <w:sz w:val="28"/>
          <w:szCs w:val="28"/>
        </w:rPr>
        <w:t xml:space="preserve">Уполномоченный разъясняет заявителям, что закон носит заявительный характер. Это означает, что должник имеет право обратиться в </w:t>
      </w:r>
      <w:r>
        <w:rPr>
          <w:rFonts w:ascii="Times New Roman" w:hAnsi="Times New Roman"/>
          <w:color w:val="000000" w:themeColor="text1"/>
          <w:sz w:val="28"/>
          <w:szCs w:val="28"/>
        </w:rPr>
        <w:t xml:space="preserve">подразделение судебных приставов с заявлением о сохранении заработной платы и иных доходов в размере прожиточного минимума. Для этого разработана специальная форма заявления, которую необходимо заполнить и подать в соответствующее подразделение.</w:t>
      </w:r>
      <w:r/>
    </w:p>
    <w:p>
      <w:pPr>
        <w:ind w:firstLine="709"/>
        <w:jc w:val="both"/>
        <w:spacing w:after="0"/>
      </w:pPr>
      <w:r>
        <w:rPr>
          <w:rFonts w:ascii="Times New Roman" w:hAnsi="Times New Roman"/>
          <w:color w:val="000000" w:themeColor="text1"/>
          <w:sz w:val="28"/>
          <w:szCs w:val="28"/>
        </w:rPr>
        <w:t xml:space="preserve">В процессе разъяснительной работы гражданам предоставляется подроб</w:t>
      </w:r>
      <w:r>
        <w:rPr>
          <w:rFonts w:ascii="Times New Roman" w:hAnsi="Times New Roman"/>
          <w:color w:val="000000" w:themeColor="text1"/>
          <w:sz w:val="28"/>
          <w:szCs w:val="28"/>
        </w:rPr>
        <w:t xml:space="preserve">ная инструкция по заполнению заявления, где указываются все необходимые данные и порядок подачи документа. Важно понимать, что сохранение прожиточного минимума - это не автоматическое право, а возможность, которую должник должен реализовать самостоятельно.</w:t>
      </w:r>
      <w:r/>
    </w:p>
    <w:p>
      <w:pPr>
        <w:ind w:firstLine="709"/>
        <w:jc w:val="both"/>
        <w:spacing w:after="0"/>
      </w:pPr>
      <w:r>
        <w:rPr>
          <w:rFonts w:ascii="Times New Roman" w:hAnsi="Times New Roman"/>
          <w:color w:val="000000" w:themeColor="text1"/>
          <w:sz w:val="28"/>
          <w:szCs w:val="28"/>
        </w:rPr>
        <w:t xml:space="preserve">Должник вправе обратиться в подразделение судебных приставов, ведущее исполнительное производство, с заявлением о сохранении заработной платы и иных доходов ежемесячно </w:t>
      </w:r>
      <w:r>
        <w:rPr>
          <w:rFonts w:ascii="Times New Roman" w:hAnsi="Times New Roman"/>
          <w:color w:val="000000" w:themeColor="text1"/>
          <w:sz w:val="28"/>
          <w:szCs w:val="28"/>
        </w:rPr>
        <w:t xml:space="preserve">в размере прожиточного минимума трудоспособного населения, установленного в субъекте Российской Федерации по месту жительства должника для соответствующей социально-демографической группы. Это правило применяется при обращении взыскания на доходы должника.</w:t>
      </w: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К сожалению, даже при наличии правильно оформленного заявления иногда происходит неправомерное списание средств. </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bCs/>
          <w:i/>
          <w:color w:val="000000" w:themeColor="text1"/>
          <w:sz w:val="28"/>
          <w:szCs w:val="28"/>
        </w:rPr>
      </w:pPr>
      <w:r>
        <w:rPr>
          <w:rFonts w:ascii="Times New Roman" w:hAnsi="Times New Roman"/>
          <w:i/>
          <w:iCs/>
          <w:color w:val="000000" w:themeColor="text1"/>
          <w:sz w:val="28"/>
          <w:szCs w:val="28"/>
        </w:rPr>
        <w:t xml:space="preserve">В адрес Уполномоченного по правам человека в Ивановской области обратилась гражданк</w:t>
      </w:r>
      <w:r>
        <w:rPr>
          <w:rFonts w:ascii="Times New Roman" w:hAnsi="Times New Roman"/>
          <w:i/>
          <w:iCs/>
          <w:color w:val="000000" w:themeColor="text1"/>
          <w:sz w:val="28"/>
          <w:szCs w:val="28"/>
        </w:rPr>
        <w:t xml:space="preserve">а Б., которая сообщала о том, что она решила воспользоваться возможностью сохранения прожиточного минимума и, как следует по закону, написала заявление в службу. Каким было удивление заявительницы, когда она увидела очередное списание. Оно было неизменным.</w:t>
      </w:r>
      <w:r>
        <w:rPr>
          <w:rFonts w:ascii="Times New Roman" w:hAnsi="Times New Roman"/>
          <w:bCs/>
          <w:i/>
          <w:color w:val="000000" w:themeColor="text1"/>
          <w:sz w:val="28"/>
          <w:szCs w:val="28"/>
        </w:rPr>
      </w:r>
      <w:r>
        <w:rPr>
          <w:rFonts w:ascii="Times New Roman" w:hAnsi="Times New Roman"/>
          <w:bCs/>
          <w:i/>
          <w:color w:val="000000" w:themeColor="text1"/>
          <w:sz w:val="28"/>
          <w:szCs w:val="28"/>
        </w:rPr>
      </w:r>
    </w:p>
    <w:p>
      <w:pPr>
        <w:ind w:firstLine="709"/>
        <w:jc w:val="both"/>
        <w:spacing w:after="0"/>
        <w:rPr>
          <w:bCs/>
          <w:i/>
        </w:rPr>
      </w:pPr>
      <w:r>
        <w:rPr>
          <w:rFonts w:ascii="Times New Roman" w:hAnsi="Times New Roman"/>
          <w:i/>
          <w:iCs/>
          <w:color w:val="000000" w:themeColor="text1"/>
          <w:sz w:val="28"/>
          <w:szCs w:val="28"/>
        </w:rPr>
        <w:t xml:space="preserve">В целях оказания поддержки обратившейся, региональным омбудсменом направлено мотивированное письмо в УФССП России по Ивановской области с ходатайством о проведении проверки.</w:t>
      </w:r>
      <w:r>
        <w:rPr>
          <w:bCs/>
          <w:i/>
        </w:rPr>
      </w:r>
      <w:r>
        <w:rPr>
          <w:bCs/>
          <w:i/>
        </w:rPr>
      </w:r>
    </w:p>
    <w:p>
      <w:pPr>
        <w:ind w:firstLine="709"/>
        <w:jc w:val="both"/>
        <w:spacing w:after="0"/>
        <w:rPr>
          <w:rFonts w:ascii="Times New Roman" w:hAnsi="Times New Roman"/>
          <w:bCs/>
          <w:i/>
          <w:color w:val="000000" w:themeColor="text1"/>
          <w:sz w:val="28"/>
          <w:szCs w:val="28"/>
        </w:rPr>
      </w:pPr>
      <w:r>
        <w:rPr>
          <w:rFonts w:ascii="Times New Roman" w:hAnsi="Times New Roman"/>
          <w:i/>
          <w:iCs/>
          <w:color w:val="000000" w:themeColor="text1"/>
          <w:sz w:val="28"/>
          <w:szCs w:val="28"/>
        </w:rPr>
        <w:t xml:space="preserve">Проверка проведена. Денежные средства, которые неправомерно списаны с землячки, переведены на ее расчетный счет.</w:t>
      </w:r>
      <w:r>
        <w:rPr>
          <w:rFonts w:ascii="Times New Roman" w:hAnsi="Times New Roman"/>
          <w:bCs/>
          <w:i/>
          <w:color w:val="000000" w:themeColor="text1"/>
          <w:sz w:val="28"/>
          <w:szCs w:val="28"/>
        </w:rPr>
      </w:r>
      <w:r>
        <w:rPr>
          <w:rFonts w:ascii="Times New Roman" w:hAnsi="Times New Roman"/>
          <w:bCs/>
          <w:i/>
          <w:color w:val="000000" w:themeColor="text1"/>
          <w:sz w:val="28"/>
          <w:szCs w:val="28"/>
        </w:rPr>
      </w:r>
    </w:p>
    <w:p>
      <w:pPr>
        <w:ind w:firstLine="708"/>
        <w:jc w:val="both"/>
        <w:spacing w:after="0"/>
      </w:pPr>
      <w:r>
        <w:rPr>
          <w:rFonts w:ascii="Times New Roman" w:hAnsi="Times New Roman"/>
          <w:color w:val="000000"/>
          <w:sz w:val="28"/>
          <w:szCs w:val="28"/>
        </w:rPr>
        <w:t xml:space="preserve">Таким образом, соблюдение прав граждан при исполнении судебных решений - это не дополнительная нагрузка для судебного пристава, а неотъемлемая составляющая его профессиональной деятельности, нап</w:t>
      </w:r>
      <w:r>
        <w:rPr>
          <w:rFonts w:ascii="Times New Roman" w:hAnsi="Times New Roman"/>
          <w:color w:val="000000"/>
          <w:sz w:val="28"/>
          <w:szCs w:val="28"/>
        </w:rPr>
        <w:t xml:space="preserve">рямую влияющая на качество работы всей системы принудительного исполнения. Такой подход служит важной гарантией законности, формирует доверие общества к государственным институтам и способствует повышению эффективности исполнительного производства в целом.</w:t>
      </w:r>
      <w:r/>
    </w:p>
    <w:p>
      <w:pPr>
        <w:ind w:firstLine="708"/>
        <w:jc w:val="both"/>
        <w:spacing w:after="0"/>
      </w:pPr>
      <w:r>
        <w:rPr>
          <w:rFonts w:ascii="Times New Roman" w:hAnsi="Times New Roman"/>
          <w:color w:val="000000"/>
          <w:sz w:val="28"/>
          <w:szCs w:val="28"/>
        </w:rPr>
        <w:t xml:space="preserve">Профессиональный судебный пристав должен умело сочетать твердость в исполнении закона с уважением к человеку, демонстрируя не только компетентность в применении нормативных актов, но и понимание </w:t>
      </w:r>
      <w:r>
        <w:rPr>
          <w:rFonts w:ascii="Times New Roman" w:hAnsi="Times New Roman"/>
          <w:color w:val="000000"/>
          <w:sz w:val="28"/>
          <w:szCs w:val="28"/>
        </w:rPr>
        <w:t xml:space="preserve">социально-правовой ситуации конкретного гражданина. Только такой сбалансированный подход обеспечивает подлинную справедливость и укрепляет основы правового государства, где права и законные интересы каждого человека находятся под надежной защитой.</w:t>
      </w:r>
      <w:r/>
    </w:p>
    <w:p>
      <w:pPr>
        <w:ind w:firstLine="708"/>
        <w:jc w:val="both"/>
        <w:spacing w:after="0"/>
      </w:pPr>
      <w:r>
        <w:rPr>
          <w:rFonts w:ascii="Times New Roman" w:hAnsi="Times New Roman"/>
          <w:color w:val="000000"/>
          <w:sz w:val="28"/>
          <w:szCs w:val="28"/>
        </w:rPr>
        <w:t xml:space="preserve">Необходимо особо подчеркнуть, что главная задача пристава заключается не в формальном исполнен</w:t>
      </w:r>
      <w:r>
        <w:rPr>
          <w:rFonts w:ascii="Times New Roman" w:hAnsi="Times New Roman"/>
          <w:color w:val="000000"/>
          <w:sz w:val="28"/>
          <w:szCs w:val="28"/>
        </w:rPr>
        <w:t xml:space="preserve">ии решения суда любой ценой, а в поиске разумного баланса между законными интересами взыскателя и гарантированными правами должника. Это требует от сотрудника ФССП взвешенных, продуманных решений, основанных на принципах пропорциональности и соразмерности.</w:t>
      </w:r>
      <w:r/>
    </w:p>
    <w:p>
      <w:pPr>
        <w:ind w:firstLine="708"/>
        <w:jc w:val="both"/>
        <w:spacing w:after="0"/>
      </w:pPr>
      <w:r>
        <w:rPr>
          <w:rFonts w:ascii="Times New Roman" w:hAnsi="Times New Roman"/>
          <w:color w:val="000000"/>
          <w:sz w:val="28"/>
          <w:szCs w:val="28"/>
        </w:rPr>
        <w:t xml:space="preserve">Например, при наложении ареста на имущество пристава обязаны строго соблюдать принцип соразмерности: недопустимо изымать имущество, стоимость которого многократно превышает сумму задолженности. Так, изъятие автомобиля стоимостью несколько миллионов</w:t>
      </w:r>
      <w:r>
        <w:rPr>
          <w:rFonts w:ascii="Times New Roman" w:hAnsi="Times New Roman"/>
          <w:color w:val="000000"/>
          <w:sz w:val="28"/>
          <w:szCs w:val="28"/>
        </w:rPr>
        <w:t xml:space="preserve"> рублей для погашения долга в несколько десятков тысяч рублей не только нарушает права должника, но и противоречит самой сути исполнительного производства, которое призвано обеспечить исполнение судебного акта, а не привести гражданина к финансовому краху.</w:t>
      </w:r>
      <w:r/>
    </w:p>
    <w:p>
      <w:pPr>
        <w:ind w:firstLine="708"/>
        <w:jc w:val="both"/>
        <w:spacing w:after="0"/>
      </w:pPr>
      <w:r>
        <w:rPr>
          <w:rFonts w:ascii="Times New Roman" w:hAnsi="Times New Roman"/>
          <w:color w:val="000000"/>
          <w:sz w:val="28"/>
          <w:szCs w:val="28"/>
        </w:rPr>
        <w:t xml:space="preserve">Не менее важным аспектом является тщательная проверка принадлежности имущества, подлежащего аресту. Недопустимо накладывать ограничения на активы, которые не принадлежат должнику, будь то имущество родственников, совм</w:t>
      </w:r>
      <w:r>
        <w:rPr>
          <w:rFonts w:ascii="Times New Roman" w:hAnsi="Times New Roman"/>
          <w:color w:val="000000"/>
          <w:sz w:val="28"/>
          <w:szCs w:val="28"/>
        </w:rPr>
        <w:t xml:space="preserve">естно нажитое в браке (в части доли второго супруга) или вещи, находящиеся во временном пользовании. Подобные ошибки не только ущемляют права третьих лиц, но и подрывают авторитет службы судебных приставов, ведут к дополнительным судебным спорам и жалобам.</w:t>
      </w:r>
      <w:r/>
    </w:p>
    <w:p>
      <w:pPr>
        <w:ind w:firstLine="708"/>
        <w:jc w:val="both"/>
        <w:spacing w:after="0"/>
        <w:rPr>
          <w:rFonts w:ascii="Times New Roman" w:hAnsi="Times New Roman"/>
          <w:color w:val="000000"/>
          <w:sz w:val="28"/>
          <w:szCs w:val="28"/>
        </w:rPr>
      </w:pPr>
      <w:r>
        <w:rPr>
          <w:rFonts w:ascii="Times New Roman" w:hAnsi="Times New Roman"/>
          <w:color w:val="000000"/>
          <w:sz w:val="28"/>
          <w:szCs w:val="28"/>
        </w:rPr>
        <w:t xml:space="preserve">Реализация этих принципов на практике позволяет не только защитить права г</w:t>
      </w:r>
      <w:r>
        <w:rPr>
          <w:rFonts w:ascii="Times New Roman" w:hAnsi="Times New Roman"/>
          <w:color w:val="000000"/>
          <w:sz w:val="28"/>
          <w:szCs w:val="28"/>
        </w:rPr>
        <w:t xml:space="preserve">раждан, но и повысить общую эффективность исполнительного производства: снижаются количество жалоб и судебных споров, растет доверие к службе судебных приставов, оптимизируются ресурсы ведомства за счет сокращения числа ошибок и их последствий. В конечном </w:t>
      </w:r>
      <w:r>
        <w:rPr>
          <w:rFonts w:ascii="Times New Roman" w:hAnsi="Times New Roman"/>
          <w:color w:val="000000"/>
          <w:sz w:val="28"/>
          <w:szCs w:val="28"/>
        </w:rPr>
        <w:t xml:space="preserve">счете</w:t>
      </w:r>
      <w:r>
        <w:rPr>
          <w:rFonts w:ascii="Times New Roman" w:hAnsi="Times New Roman"/>
          <w:color w:val="000000"/>
          <w:sz w:val="28"/>
          <w:szCs w:val="28"/>
        </w:rPr>
        <w:t xml:space="preserve"> именно такой подход - сочетающий законность, справедливость и человечность - служит фундаментом устойчивого развития правового государства и укрепления социальной стабильности в обществе.</w:t>
      </w:r>
      <w:r>
        <w:rPr>
          <w:rFonts w:ascii="Times New Roman" w:hAnsi="Times New Roman"/>
          <w:color w:val="000000"/>
          <w:sz w:val="28"/>
          <w:szCs w:val="28"/>
        </w:rPr>
      </w:r>
      <w:r>
        <w:rPr>
          <w:rFonts w:ascii="Times New Roman" w:hAnsi="Times New Roman"/>
          <w:color w:val="000000"/>
          <w:sz w:val="28"/>
          <w:szCs w:val="28"/>
        </w:rPr>
      </w:r>
    </w:p>
    <w:p>
      <w:pPr>
        <w:ind w:firstLine="709"/>
        <w:jc w:val="both"/>
        <w:spacing w:after="0"/>
        <w:rPr>
          <w:rFonts w:ascii="Times New Roman" w:hAnsi="Times New Roman" w:eastAsia="Times New Roman"/>
          <w:bCs/>
          <w:i/>
          <w:color w:val="000000"/>
          <w:sz w:val="28"/>
          <w:szCs w:val="28"/>
        </w:rPr>
      </w:pPr>
      <w:r>
        <w:rPr>
          <w:rFonts w:ascii="Times New Roman" w:hAnsi="Times New Roman" w:eastAsia="Times New Roman"/>
          <w:i/>
          <w:iCs/>
          <w:color w:val="000000"/>
          <w:sz w:val="28"/>
          <w:szCs w:val="28"/>
        </w:rPr>
        <w:t xml:space="preserve">В правозащитную службу обратилась гражданка Ш., сообщив, что судебным приставом-исполнителем был произведен арест мобильного телефона, который являлся собственностью ее матери. </w:t>
      </w:r>
      <w:r>
        <w:rPr>
          <w:rFonts w:ascii="Times New Roman" w:hAnsi="Times New Roman" w:eastAsia="Times New Roman"/>
          <w:bCs/>
          <w:i/>
          <w:color w:val="000000"/>
          <w:sz w:val="28"/>
          <w:szCs w:val="28"/>
        </w:rPr>
      </w:r>
      <w:r>
        <w:rPr>
          <w:rFonts w:ascii="Times New Roman" w:hAnsi="Times New Roman" w:eastAsia="Times New Roman"/>
          <w:bCs/>
          <w:i/>
          <w:color w:val="000000"/>
          <w:sz w:val="28"/>
          <w:szCs w:val="28"/>
        </w:rPr>
      </w:r>
    </w:p>
    <w:p>
      <w:pPr>
        <w:ind w:firstLine="709"/>
        <w:jc w:val="both"/>
        <w:spacing w:after="0"/>
        <w:rPr>
          <w:rFonts w:ascii="Times New Roman" w:hAnsi="Times New Roman" w:eastAsia="Times New Roman"/>
          <w:bCs/>
          <w:i/>
          <w:color w:val="000000"/>
          <w:sz w:val="28"/>
          <w:szCs w:val="28"/>
        </w:rPr>
      </w:pPr>
      <w:r>
        <w:rPr>
          <w:rFonts w:ascii="Times New Roman" w:hAnsi="Times New Roman" w:eastAsia="Times New Roman"/>
          <w:i/>
          <w:iCs/>
          <w:color w:val="000000"/>
          <w:sz w:val="28"/>
          <w:szCs w:val="28"/>
        </w:rPr>
        <w:t xml:space="preserve">Уполномоченный направила мотивированное письмо в Управление с ходатайством </w:t>
      </w:r>
      <w:r>
        <w:rPr>
          <w:rFonts w:ascii="Times New Roman" w:hAnsi="Times New Roman" w:eastAsia="Times New Roman"/>
          <w:i/>
          <w:iCs/>
          <w:color w:val="000000"/>
          <w:sz w:val="28"/>
          <w:szCs w:val="28"/>
        </w:rPr>
        <w:t xml:space="preserve">проведения проверки правомерности действий пристава</w:t>
      </w:r>
      <w:r>
        <w:rPr>
          <w:rFonts w:ascii="Times New Roman" w:hAnsi="Times New Roman" w:eastAsia="Times New Roman"/>
          <w:i/>
          <w:iCs/>
          <w:color w:val="000000"/>
          <w:sz w:val="28"/>
          <w:szCs w:val="28"/>
        </w:rPr>
        <w:t xml:space="preserve">.</w:t>
      </w:r>
      <w:r>
        <w:rPr>
          <w:rFonts w:ascii="Times New Roman" w:hAnsi="Times New Roman" w:eastAsia="Times New Roman"/>
          <w:bCs/>
          <w:i/>
          <w:color w:val="000000"/>
          <w:sz w:val="28"/>
          <w:szCs w:val="28"/>
        </w:rPr>
      </w:r>
      <w:r>
        <w:rPr>
          <w:rFonts w:ascii="Times New Roman" w:hAnsi="Times New Roman" w:eastAsia="Times New Roman"/>
          <w:bCs/>
          <w:i/>
          <w:color w:val="000000"/>
          <w:sz w:val="28"/>
          <w:szCs w:val="28"/>
        </w:rPr>
      </w:r>
    </w:p>
    <w:p>
      <w:pPr>
        <w:ind w:firstLine="709"/>
        <w:jc w:val="both"/>
        <w:spacing w:after="0"/>
        <w:rPr>
          <w:rFonts w:ascii="Times New Roman" w:hAnsi="Times New Roman" w:eastAsia="Times New Roman"/>
          <w:bCs/>
          <w:i/>
          <w:color w:val="000000"/>
          <w:sz w:val="28"/>
          <w:szCs w:val="28"/>
        </w:rPr>
      </w:pPr>
      <w:r>
        <w:rPr>
          <w:rFonts w:ascii="Times New Roman" w:hAnsi="Times New Roman" w:eastAsia="Times New Roman"/>
          <w:i/>
          <w:iCs/>
          <w:color w:val="000000"/>
          <w:sz w:val="28"/>
          <w:szCs w:val="28"/>
        </w:rPr>
        <w:t xml:space="preserve">Установлено, что судебным приставом, действительно, было вынесено постановление о передаче имущества для принудительной реализации на комиссионных началах.</w:t>
      </w:r>
      <w:r>
        <w:rPr>
          <w:rFonts w:ascii="Times New Roman" w:hAnsi="Times New Roman" w:eastAsia="Times New Roman"/>
          <w:bCs/>
          <w:i/>
          <w:color w:val="000000"/>
          <w:sz w:val="28"/>
          <w:szCs w:val="28"/>
        </w:rPr>
      </w:r>
      <w:r>
        <w:rPr>
          <w:rFonts w:ascii="Times New Roman" w:hAnsi="Times New Roman" w:eastAsia="Times New Roman"/>
          <w:bCs/>
          <w:i/>
          <w:color w:val="000000"/>
          <w:sz w:val="28"/>
          <w:szCs w:val="28"/>
        </w:rPr>
      </w:r>
    </w:p>
    <w:p>
      <w:pPr>
        <w:ind w:firstLine="709"/>
        <w:jc w:val="both"/>
        <w:spacing w:after="0"/>
        <w:rPr>
          <w:rFonts w:ascii="Times New Roman" w:hAnsi="Times New Roman" w:eastAsia="Times New Roman"/>
          <w:bCs/>
          <w:i/>
          <w:color w:val="000000"/>
          <w:sz w:val="28"/>
          <w:szCs w:val="28"/>
        </w:rPr>
      </w:pPr>
      <w:r>
        <w:rPr>
          <w:rFonts w:ascii="Times New Roman" w:hAnsi="Times New Roman" w:eastAsia="Times New Roman"/>
          <w:i/>
          <w:iCs/>
          <w:color w:val="000000"/>
          <w:sz w:val="28"/>
          <w:szCs w:val="28"/>
        </w:rPr>
        <w:t xml:space="preserve">После письма регионального омбудсмена выяснилось, что арестованное имущество принадлежит третьему лицу, в связи с чем, вынесено постановление об отзыве имущества с реализации и о снятии ареста имущества.</w:t>
      </w:r>
      <w:r>
        <w:rPr>
          <w:rFonts w:ascii="Times New Roman" w:hAnsi="Times New Roman" w:eastAsia="Times New Roman"/>
          <w:bCs/>
          <w:i/>
          <w:color w:val="000000"/>
          <w:sz w:val="28"/>
          <w:szCs w:val="28"/>
        </w:rPr>
      </w:r>
      <w:r>
        <w:rPr>
          <w:rFonts w:ascii="Times New Roman" w:hAnsi="Times New Roman" w:eastAsia="Times New Roman"/>
          <w:bCs/>
          <w:i/>
          <w:color w:val="000000"/>
          <w:sz w:val="28"/>
          <w:szCs w:val="28"/>
        </w:rPr>
      </w:r>
    </w:p>
    <w:p>
      <w:pPr>
        <w:ind w:firstLine="709"/>
        <w:jc w:val="both"/>
        <w:spacing w:after="0"/>
        <w:rPr>
          <w:rFonts w:ascii="Times New Roman" w:hAnsi="Times New Roman"/>
          <w:bCs/>
          <w:i/>
          <w:color w:val="000000" w:themeColor="text1"/>
          <w:sz w:val="28"/>
          <w:szCs w:val="28"/>
        </w:rPr>
      </w:pPr>
      <w:r>
        <w:rPr>
          <w:rFonts w:ascii="Times New Roman" w:hAnsi="Times New Roman" w:eastAsia="Times New Roman"/>
          <w:i/>
          <w:iCs/>
          <w:color w:val="000000"/>
          <w:sz w:val="28"/>
          <w:szCs w:val="28"/>
        </w:rPr>
        <w:t xml:space="preserve">Должностным лицам строго указано на недопущение в работе подобных нарушений. </w:t>
      </w:r>
      <w:r>
        <w:rPr>
          <w:rFonts w:ascii="Times New Roman" w:hAnsi="Times New Roman"/>
          <w:bCs/>
          <w:i/>
          <w:color w:val="000000" w:themeColor="text1"/>
          <w:sz w:val="28"/>
          <w:szCs w:val="28"/>
        </w:rPr>
      </w:r>
      <w:r>
        <w:rPr>
          <w:rFonts w:ascii="Times New Roman" w:hAnsi="Times New Roman"/>
          <w:bCs/>
          <w:i/>
          <w:color w:val="000000" w:themeColor="text1"/>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color w:val="000000" w:themeColor="text1"/>
          <w:sz w:val="28"/>
          <w:szCs w:val="28"/>
        </w:rPr>
        <w:t xml:space="preserve">Довольно часто правозащитная служба ограничивается простым диалогом с заявителем и отпадает необходимость написания жалобы. </w:t>
      </w:r>
      <w:r>
        <w:rPr>
          <w:rFonts w:ascii="Times New Roman" w:hAnsi="Times New Roman"/>
          <w:color w:val="000000" w:themeColor="text1"/>
          <w:sz w:val="28"/>
          <w:szCs w:val="28"/>
        </w:rPr>
      </w:r>
      <w:r>
        <w:rPr>
          <w:rFonts w:ascii="Times New Roman" w:hAnsi="Times New Roman"/>
          <w:color w:val="000000" w:themeColor="text1"/>
          <w:sz w:val="28"/>
          <w:szCs w:val="28"/>
        </w:rPr>
      </w:r>
    </w:p>
    <w:p>
      <w:pPr>
        <w:ind w:left="21" w:right="21" w:firstLine="688"/>
        <w:jc w:val="both"/>
        <w:spacing w:after="0"/>
        <w:rPr>
          <w:rFonts w:ascii="Times New Roman" w:hAnsi="Times New Roman" w:eastAsia="Times New Roman"/>
          <w:i/>
          <w:iCs/>
          <w:color w:val="202020"/>
          <w:sz w:val="28"/>
          <w:szCs w:val="28"/>
        </w:rPr>
      </w:pPr>
      <w:r>
        <w:rPr>
          <w:rFonts w:ascii="Times New Roman" w:hAnsi="Times New Roman" w:eastAsia="Times New Roman"/>
          <w:i/>
          <w:iCs/>
          <w:color w:val="202020"/>
          <w:sz w:val="28"/>
          <w:szCs w:val="28"/>
          <w:highlight w:val="white"/>
        </w:rPr>
        <w:t xml:space="preserve">Известно, что принимая наследство, к наследнику переходят и долги </w:t>
      </w:r>
      <w:r>
        <w:rPr>
          <w:rFonts w:ascii="Times New Roman" w:hAnsi="Times New Roman" w:eastAsia="Times New Roman"/>
          <w:i/>
          <w:iCs/>
          <w:color w:val="202020"/>
          <w:sz w:val="28"/>
          <w:szCs w:val="28"/>
          <w:highlight w:val="white"/>
        </w:rPr>
        <w:t xml:space="preserve">умершего</w:t>
      </w:r>
      <w:r>
        <w:rPr>
          <w:rFonts w:ascii="Times New Roman" w:hAnsi="Times New Roman" w:eastAsia="Times New Roman"/>
          <w:i/>
          <w:iCs/>
          <w:color w:val="202020"/>
          <w:sz w:val="28"/>
          <w:szCs w:val="28"/>
          <w:highlight w:val="white"/>
        </w:rPr>
        <w:t xml:space="preserve">. Это следу</w:t>
      </w:r>
      <w:r>
        <w:rPr>
          <w:rFonts w:ascii="Times New Roman" w:hAnsi="Times New Roman" w:eastAsia="Times New Roman"/>
          <w:i/>
          <w:iCs/>
          <w:color w:val="202020"/>
          <w:sz w:val="28"/>
          <w:szCs w:val="28"/>
          <w:highlight w:val="white"/>
        </w:rPr>
        <w:t xml:space="preserve">ет из законодательства о наследовании, которое предполагает универсальное правопреемство: наследники получают не только имущество, но и обязательства наследодателя. Так случилось с гражданином С., который получил долги в наследство от умершего сына. Мужчин</w:t>
      </w:r>
      <w:r>
        <w:rPr>
          <w:rFonts w:ascii="Times New Roman" w:hAnsi="Times New Roman" w:eastAsia="Times New Roman"/>
          <w:i/>
          <w:iCs/>
          <w:color w:val="202020"/>
          <w:sz w:val="28"/>
          <w:szCs w:val="28"/>
          <w:highlight w:val="white"/>
        </w:rPr>
        <w:t xml:space="preserve">а не знал о том, что долги это теперь его обязательство и решил, что судебные приставы-исполнители незаконно списывают с него денежные средства. Мужчина ознакомлен с законодательством. Также сообщено, что он имеет право на сохранение прожиточного минимума.</w:t>
      </w:r>
      <w:r>
        <w:rPr>
          <w:rFonts w:ascii="Times New Roman" w:hAnsi="Times New Roman" w:eastAsia="Times New Roman"/>
          <w:i/>
          <w:iCs/>
          <w:color w:val="202020"/>
          <w:sz w:val="28"/>
          <w:szCs w:val="28"/>
        </w:rPr>
      </w:r>
      <w:r>
        <w:rPr>
          <w:rFonts w:ascii="Times New Roman" w:hAnsi="Times New Roman" w:eastAsia="Times New Roman"/>
          <w:i/>
          <w:iCs/>
          <w:color w:val="202020"/>
          <w:sz w:val="28"/>
          <w:szCs w:val="28"/>
        </w:rPr>
      </w:r>
    </w:p>
    <w:p>
      <w:pPr>
        <w:pStyle w:val="1269"/>
        <w:ind w:firstLine="708"/>
        <w:jc w:val="both"/>
        <w:spacing w:before="0" w:beforeAutospacing="0" w:after="0" w:afterAutospacing="0" w:line="276" w:lineRule="auto"/>
        <w:rPr>
          <w:color w:val="000000"/>
          <w:sz w:val="28"/>
          <w:szCs w:val="28"/>
          <w:highlight w:val="none"/>
        </w:rPr>
      </w:pPr>
      <w:r>
        <w:rPr>
          <w:color w:val="000000"/>
          <w:sz w:val="28"/>
          <w:szCs w:val="28"/>
        </w:rPr>
        <w:t xml:space="preserve">По мнению Ивановс</w:t>
      </w:r>
      <w:r>
        <w:rPr>
          <w:color w:val="000000"/>
          <w:sz w:val="28"/>
          <w:szCs w:val="28"/>
        </w:rPr>
        <w:t xml:space="preserve">кого регионального отделения Общероссийской общественной организации «Ассоциация юристов России», в деятельности службы судебных приставов Ивановской области сохраняется ряд существенных проблем, негативно влияющих на реализацию прав граждан и организаций:</w:t>
      </w:r>
      <w:r>
        <w:rPr>
          <w:color w:val="000000"/>
          <w:sz w:val="28"/>
          <w:szCs w:val="28"/>
          <w:highlight w:val="none"/>
        </w:rPr>
      </w:r>
      <w:r>
        <w:rPr>
          <w:color w:val="000000"/>
          <w:sz w:val="28"/>
          <w:szCs w:val="28"/>
          <w:highlight w:val="none"/>
        </w:rPr>
      </w:r>
    </w:p>
    <w:p>
      <w:pPr>
        <w:pStyle w:val="1269"/>
        <w:numPr>
          <w:ilvl w:val="0"/>
          <w:numId w:val="182"/>
        </w:numPr>
        <w:ind w:left="0" w:right="0" w:firstLine="709"/>
        <w:jc w:val="both"/>
        <w:spacing w:before="0" w:beforeAutospacing="0" w:after="0" w:afterAutospacing="0" w:line="276" w:lineRule="auto"/>
        <w:tabs>
          <w:tab w:val="left" w:pos="1134" w:leader="none"/>
        </w:tabs>
      </w:pPr>
      <w:r>
        <w:rPr>
          <w:color w:val="000000"/>
          <w:sz w:val="28"/>
          <w:szCs w:val="28"/>
          <w:highlight w:val="none"/>
        </w:rPr>
      </w:r>
      <w:r>
        <w:rPr>
          <w:color w:val="000000"/>
          <w:sz w:val="28"/>
          <w:szCs w:val="28"/>
        </w:rPr>
        <w:t xml:space="preserve">организация личного приема граждан остается слабо эффективной;</w:t>
      </w:r>
      <w:r/>
    </w:p>
    <w:p>
      <w:pPr>
        <w:pStyle w:val="1269"/>
        <w:numPr>
          <w:ilvl w:val="0"/>
          <w:numId w:val="182"/>
        </w:numPr>
        <w:ind w:left="0" w:right="0" w:firstLine="709"/>
        <w:jc w:val="both"/>
        <w:spacing w:before="0" w:beforeAutospacing="0" w:after="0" w:afterAutospacing="0" w:line="276" w:lineRule="auto"/>
        <w:tabs>
          <w:tab w:val="left" w:pos="1134" w:leader="none"/>
        </w:tabs>
      </w:pPr>
      <w:r>
        <w:rPr>
          <w:color w:val="000000"/>
          <w:sz w:val="28"/>
          <w:szCs w:val="28"/>
          <w:highlight w:val="none"/>
        </w:rPr>
        <w:t xml:space="preserve">есть затруднения в выстраивании коммуникаций с судебными приставами.</w:t>
      </w:r>
      <w:r>
        <w:rPr>
          <w:color w:val="000000"/>
          <w:sz w:val="28"/>
          <w:szCs w:val="28"/>
          <w:highlight w:val="none"/>
        </w:rPr>
      </w:r>
      <w:r/>
    </w:p>
    <w:p>
      <w:pPr>
        <w:pStyle w:val="1238"/>
        <w:ind w:firstLine="708"/>
        <w:jc w:val="both"/>
        <w:spacing w:before="0" w:beforeAutospacing="0" w:after="0" w:afterAutospacing="0" w:line="276" w:lineRule="auto"/>
      </w:pPr>
      <w:r>
        <w:rPr>
          <w:color w:val="000000"/>
          <w:sz w:val="28"/>
          <w:szCs w:val="28"/>
        </w:rPr>
        <w:t xml:space="preserve">Юристами отмечаются недостатки в ведении исполнительных производств. </w:t>
      </w:r>
      <w:r/>
    </w:p>
    <w:p>
      <w:pPr>
        <w:pStyle w:val="1238"/>
        <w:ind w:firstLine="708"/>
        <w:jc w:val="both"/>
        <w:spacing w:before="0" w:beforeAutospacing="0" w:after="0" w:afterAutospacing="0" w:line="276" w:lineRule="auto"/>
      </w:pPr>
      <w:r>
        <w:rPr>
          <w:color w:val="000000"/>
          <w:sz w:val="28"/>
          <w:szCs w:val="28"/>
        </w:rPr>
        <w:t xml:space="preserve">Ивановское региональное отд</w:t>
      </w:r>
      <w:r>
        <w:rPr>
          <w:color w:val="000000"/>
          <w:sz w:val="28"/>
          <w:szCs w:val="28"/>
        </w:rPr>
        <w:t xml:space="preserve">еление Ассоциации юристов России считает необходимым принять комплекс мер  по повышению эффективности работы службы судебных приставов в интересах защиты прав и законных интересов граждан и организаций жителей области.</w:t>
      </w:r>
      <w:r/>
    </w:p>
    <w:p>
      <w:pPr>
        <w:ind w:left="21" w:right="21" w:firstLine="688"/>
        <w:jc w:val="both"/>
        <w:spacing w:after="0"/>
        <w:rPr>
          <w:rFonts w:ascii="Times New Roman" w:hAnsi="Times New Roman"/>
          <w:sz w:val="28"/>
          <w:szCs w:val="28"/>
        </w:rPr>
      </w:pPr>
      <w:r>
        <w:rPr>
          <w:rFonts w:ascii="Times New Roman" w:hAnsi="Times New Roman"/>
          <w:sz w:val="28"/>
          <w:szCs w:val="28"/>
        </w:rPr>
        <w:t xml:space="preserve">Следует подчеркнуть, что защита прав граждан при исполнении судебных решений — это не просто дополнительная задача, а важнейшая составляющая профессиональной деятельности судебного пристава. </w:t>
      </w:r>
      <w:r>
        <w:rPr>
          <w:rFonts w:ascii="Times New Roman" w:hAnsi="Times New Roman"/>
          <w:sz w:val="28"/>
          <w:szCs w:val="28"/>
        </w:rPr>
      </w:r>
      <w:r>
        <w:rPr>
          <w:rFonts w:ascii="Times New Roman" w:hAnsi="Times New Roman"/>
          <w:sz w:val="28"/>
          <w:szCs w:val="28"/>
        </w:rPr>
      </w:r>
    </w:p>
    <w:p>
      <w:pPr>
        <w:ind w:left="21" w:right="21" w:firstLine="688"/>
        <w:jc w:val="both"/>
        <w:spacing w:after="0"/>
        <w:rPr>
          <w:rFonts w:ascii="Times New Roman" w:hAnsi="Times New Roman"/>
          <w:sz w:val="28"/>
          <w:szCs w:val="28"/>
          <w:highlight w:val="none"/>
        </w:rPr>
      </w:pPr>
      <w:r>
        <w:rPr>
          <w:rFonts w:ascii="Times New Roman" w:hAnsi="Times New Roman"/>
          <w:sz w:val="28"/>
          <w:szCs w:val="28"/>
        </w:rPr>
        <w:t xml:space="preserve">В конечном счете,  комплексный подход, где юридическая грамотность сочетается с человечностью и уважением к личности, становится залогом успешного функционирования системы принудительного исполнения и важнейшим фактором укрепления правового государства.</w:t>
      </w:r>
      <w:r>
        <w:rPr>
          <w:rFonts w:ascii="Times New Roman" w:hAnsi="Times New Roman"/>
          <w:sz w:val="28"/>
          <w:szCs w:val="28"/>
          <w:highlight w:val="none"/>
        </w:rPr>
      </w:r>
      <w:r>
        <w:rPr>
          <w:rFonts w:ascii="Times New Roman" w:hAnsi="Times New Roman"/>
          <w:sz w:val="28"/>
          <w:szCs w:val="28"/>
          <w:highlight w:val="none"/>
        </w:rPr>
      </w:r>
    </w:p>
    <w:p>
      <w:pPr>
        <w:ind w:left="21" w:right="21" w:firstLine="688"/>
        <w:jc w:val="both"/>
        <w:spacing w:after="0"/>
        <w:rPr>
          <w:rFonts w:ascii="Times New Roman" w:hAnsi="Times New Roman"/>
          <w:sz w:val="28"/>
          <w:szCs w:val="28"/>
        </w:rPr>
      </w:pPr>
      <w:r>
        <w:rPr>
          <w:rFonts w:ascii="Times New Roman" w:hAnsi="Times New Roman"/>
          <w:sz w:val="28"/>
          <w:szCs w:val="28"/>
          <w:highlight w:val="none"/>
        </w:rPr>
      </w:r>
      <w:r>
        <w:rPr>
          <w:rFonts w:ascii="Times New Roman" w:hAnsi="Times New Roman"/>
          <w:sz w:val="28"/>
          <w:szCs w:val="28"/>
        </w:rPr>
      </w:r>
      <w:r>
        <w:rPr>
          <w:rFonts w:ascii="Times New Roman" w:hAnsi="Times New Roman"/>
          <w:sz w:val="28"/>
          <w:szCs w:val="28"/>
        </w:rPr>
      </w:r>
    </w:p>
    <w:p>
      <w:pPr>
        <w:pStyle w:val="1228"/>
        <w:rPr>
          <w:rFonts w:ascii="Times New Roman" w:hAnsi="Times New Roman"/>
          <w:b/>
          <w:bCs/>
          <w:color w:val="000000" w:themeColor="text1"/>
          <w:sz w:val="28"/>
          <w:szCs w:val="28"/>
        </w:rPr>
      </w:pPr>
      <w:r/>
      <w:bookmarkStart w:id="61" w:name="_Toc39"/>
      <w:r>
        <w:rPr>
          <w:rStyle w:val="1254"/>
          <w:rFonts w:ascii="Times New Roman" w:hAnsi="Times New Roman"/>
          <w:color w:val="000000" w:themeColor="text1"/>
          <w:sz w:val="28"/>
          <w:szCs w:val="28"/>
        </w:rPr>
        <w:t xml:space="preserve">Уполномоченный рекомендует</w:t>
      </w:r>
      <w:r>
        <w:rPr>
          <w:rFonts w:ascii="Times New Roman" w:hAnsi="Times New Roman"/>
          <w:b/>
          <w:color w:val="000000" w:themeColor="text1"/>
          <w:sz w:val="28"/>
          <w:szCs w:val="28"/>
        </w:rPr>
        <w:t xml:space="preserve">: </w:t>
      </w:r>
      <w:r>
        <w:rPr>
          <w:rFonts w:ascii="Times New Roman" w:hAnsi="Times New Roman"/>
          <w:b/>
          <w:bCs/>
          <w:color w:val="000000" w:themeColor="text1"/>
          <w:sz w:val="28"/>
          <w:szCs w:val="28"/>
        </w:rPr>
      </w:r>
      <w:bookmarkEnd w:id="61"/>
      <w:r>
        <w:rPr>
          <w:rFonts w:ascii="Times New Roman" w:hAnsi="Times New Roman"/>
          <w:b/>
          <w:bCs/>
          <w:color w:val="000000" w:themeColor="text1"/>
          <w:sz w:val="28"/>
          <w:szCs w:val="28"/>
        </w:rPr>
      </w:r>
      <w:r>
        <w:rPr>
          <w:rFonts w:ascii="Times New Roman" w:hAnsi="Times New Roman"/>
          <w:b/>
          <w:bCs/>
          <w:color w:val="000000" w:themeColor="text1"/>
          <w:sz w:val="28"/>
          <w:szCs w:val="28"/>
        </w:rPr>
      </w:r>
    </w:p>
    <w:p>
      <w:pPr>
        <w:ind w:firstLine="567"/>
        <w:jc w:val="both"/>
        <w:spacing w:after="0"/>
        <w:rPr>
          <w:rFonts w:ascii="Times New Roman" w:hAnsi="Times New Roman"/>
          <w:b/>
          <w:bCs/>
          <w:color w:val="000000" w:themeColor="text1"/>
          <w:sz w:val="28"/>
          <w:szCs w:val="28"/>
        </w:rPr>
      </w:pPr>
      <w:r>
        <w:rPr>
          <w:rFonts w:ascii="Times New Roman" w:hAnsi="Times New Roman"/>
          <w:b/>
          <w:bCs/>
          <w:color w:val="000000" w:themeColor="text1"/>
          <w:sz w:val="28"/>
          <w:szCs w:val="28"/>
        </w:rPr>
      </w:r>
      <w:r>
        <w:rPr>
          <w:rFonts w:ascii="Times New Roman" w:hAnsi="Times New Roman"/>
          <w:b/>
          <w:bCs/>
          <w:color w:val="000000" w:themeColor="text1"/>
          <w:sz w:val="28"/>
          <w:szCs w:val="28"/>
        </w:rPr>
      </w:r>
      <w:r>
        <w:rPr>
          <w:rFonts w:ascii="Times New Roman" w:hAnsi="Times New Roman"/>
          <w:b/>
          <w:bCs/>
          <w:color w:val="000000" w:themeColor="text1"/>
          <w:sz w:val="28"/>
          <w:szCs w:val="28"/>
        </w:rPr>
      </w:r>
    </w:p>
    <w:p>
      <w:pPr>
        <w:ind w:firstLine="567"/>
        <w:jc w:val="both"/>
        <w:spacing w:after="0"/>
        <w:rPr>
          <w:rFonts w:ascii="Times New Roman" w:hAnsi="Times New Roman"/>
          <w:b/>
          <w:bCs/>
          <w:color w:val="000000" w:themeColor="text1"/>
          <w:sz w:val="28"/>
          <w:szCs w:val="28"/>
        </w:rPr>
      </w:pPr>
      <w:r>
        <w:rPr>
          <w:rFonts w:ascii="Times New Roman" w:hAnsi="Times New Roman"/>
          <w:b/>
          <w:i/>
          <w:iCs/>
          <w:color w:val="000000" w:themeColor="text1"/>
          <w:sz w:val="28"/>
          <w:szCs w:val="28"/>
        </w:rPr>
        <w:t xml:space="preserve">Управлению ФССП России по Ивановской области:</w:t>
      </w:r>
      <w:r>
        <w:rPr>
          <w:rFonts w:ascii="Times New Roman" w:hAnsi="Times New Roman"/>
          <w:b/>
          <w:bCs/>
          <w:color w:val="000000" w:themeColor="text1"/>
          <w:sz w:val="28"/>
          <w:szCs w:val="28"/>
        </w:rPr>
      </w:r>
      <w:r>
        <w:rPr>
          <w:rFonts w:ascii="Times New Roman" w:hAnsi="Times New Roman"/>
          <w:b/>
          <w:bCs/>
          <w:color w:val="000000" w:themeColor="text1"/>
          <w:sz w:val="28"/>
          <w:szCs w:val="28"/>
        </w:rPr>
      </w:r>
    </w:p>
    <w:p>
      <w:pPr>
        <w:ind w:firstLine="567"/>
        <w:jc w:val="both"/>
        <w:spacing w:after="0"/>
        <w:rPr>
          <w:rFonts w:ascii="Times New Roman" w:hAnsi="Times New Roman"/>
          <w:color w:val="000000" w:themeColor="text1"/>
          <w:sz w:val="28"/>
          <w:szCs w:val="28"/>
        </w:rPr>
      </w:pPr>
      <w:r>
        <w:rPr>
          <w:rFonts w:ascii="Symbol" w:hAnsi="Symbol" w:eastAsia="Symbol" w:cs="Symbol"/>
          <w:color w:val="000000" w:themeColor="text1"/>
          <w:sz w:val="28"/>
          <w:szCs w:val="28"/>
        </w:rPr>
        <w:t xml:space="preserve"></w:t>
      </w:r>
      <w:r>
        <w:rPr>
          <w:rFonts w:ascii="Times New Roman" w:hAnsi="Times New Roman"/>
          <w:color w:val="000000" w:themeColor="text1"/>
          <w:sz w:val="28"/>
          <w:szCs w:val="28"/>
        </w:rPr>
        <w:t xml:space="preserve"> продолжить организацию лектория по повышению правовой грамотности населения;</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567"/>
        <w:jc w:val="both"/>
        <w:spacing w:after="0"/>
        <w:rPr>
          <w:rFonts w:ascii="Times New Roman" w:hAnsi="Times New Roman"/>
          <w:color w:val="000000" w:themeColor="text1"/>
          <w:sz w:val="28"/>
          <w:szCs w:val="28"/>
        </w:rPr>
      </w:pPr>
      <w:r>
        <w:rPr>
          <w:rFonts w:ascii="Symbol" w:hAnsi="Symbol" w:eastAsia="Symbol" w:cs="Symbol"/>
          <w:color w:val="000000" w:themeColor="text1"/>
          <w:sz w:val="28"/>
          <w:szCs w:val="28"/>
        </w:rPr>
        <w:t xml:space="preserve"></w:t>
      </w:r>
      <w:r>
        <w:rPr>
          <w:rFonts w:ascii="Times New Roman" w:hAnsi="Times New Roman"/>
          <w:color w:val="000000" w:themeColor="text1"/>
          <w:sz w:val="28"/>
          <w:szCs w:val="28"/>
        </w:rPr>
        <w:t xml:space="preserve"> организовать проведение разъяснительной работы с участниками исполнительного производства о способах коммуникации с судебными приставами, информирования о ходе исполнительного производства и других вопросах, часто задаваемых в обращениях граждан; </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567"/>
        <w:jc w:val="both"/>
        <w:spacing w:after="0"/>
        <w:rPr>
          <w:rFonts w:ascii="Times New Roman" w:hAnsi="Times New Roman"/>
          <w:color w:val="000000" w:themeColor="text1"/>
          <w:sz w:val="28"/>
          <w:szCs w:val="28"/>
        </w:rPr>
      </w:pPr>
      <w:r>
        <w:rPr>
          <w:rFonts w:ascii="Symbol" w:hAnsi="Symbol" w:eastAsia="Symbol" w:cs="Symbol"/>
          <w:color w:val="000000" w:themeColor="text1"/>
          <w:sz w:val="28"/>
          <w:szCs w:val="28"/>
        </w:rPr>
        <w:t xml:space="preserve"></w:t>
      </w:r>
      <w:r>
        <w:rPr>
          <w:rFonts w:ascii="Times New Roman" w:hAnsi="Times New Roman"/>
          <w:color w:val="000000" w:themeColor="text1"/>
          <w:sz w:val="28"/>
          <w:szCs w:val="28"/>
        </w:rPr>
        <w:t xml:space="preserve"> усилить контроль за своевременным и полным исполнением судебных решений;</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567"/>
        <w:jc w:val="both"/>
        <w:spacing w:after="0"/>
        <w:rPr>
          <w:rFonts w:ascii="Times New Roman" w:hAnsi="Times New Roman"/>
          <w:color w:val="000000" w:themeColor="text1"/>
          <w:sz w:val="28"/>
          <w:szCs w:val="28"/>
        </w:rPr>
      </w:pPr>
      <w:r>
        <w:rPr>
          <w:rFonts w:ascii="Symbol" w:hAnsi="Symbol" w:eastAsia="Symbol" w:cs="Symbol"/>
          <w:color w:val="000000" w:themeColor="text1"/>
          <w:sz w:val="28"/>
          <w:szCs w:val="28"/>
        </w:rPr>
        <w:t xml:space="preserve"></w:t>
      </w:r>
      <w:r>
        <w:rPr>
          <w:rFonts w:ascii="Times New Roman" w:hAnsi="Times New Roman"/>
          <w:color w:val="000000" w:themeColor="text1"/>
          <w:sz w:val="28"/>
          <w:szCs w:val="28"/>
        </w:rPr>
        <w:t xml:space="preserve"> повысить качество внутриведомственного </w:t>
      </w:r>
      <w:r>
        <w:rPr>
          <w:rFonts w:ascii="Times New Roman" w:hAnsi="Times New Roman"/>
          <w:color w:val="000000" w:themeColor="text1"/>
          <w:sz w:val="28"/>
          <w:szCs w:val="28"/>
        </w:rPr>
        <w:t xml:space="preserve">контроля профессионального уровня всех категорий должностных лиц Управления</w:t>
      </w:r>
      <w:r>
        <w:rPr>
          <w:rFonts w:ascii="Times New Roman" w:hAnsi="Times New Roman"/>
          <w:color w:val="000000" w:themeColor="text1"/>
          <w:sz w:val="28"/>
          <w:szCs w:val="28"/>
        </w:rPr>
        <w:t xml:space="preserve">;</w:t>
      </w:r>
      <w:r>
        <w:rPr>
          <w:rFonts w:ascii="Times New Roman" w:hAnsi="Times New Roman"/>
          <w:color w:val="000000" w:themeColor="text1"/>
          <w:sz w:val="28"/>
          <w:szCs w:val="28"/>
        </w:rPr>
      </w:r>
      <w:r>
        <w:rPr>
          <w:rFonts w:ascii="Times New Roman" w:hAnsi="Times New Roman"/>
          <w:color w:val="000000" w:themeColor="text1"/>
          <w:sz w:val="28"/>
          <w:szCs w:val="28"/>
        </w:rPr>
      </w:r>
    </w:p>
    <w:p>
      <w:pPr>
        <w:pStyle w:val="1229"/>
        <w:numPr>
          <w:ilvl w:val="0"/>
          <w:numId w:val="4"/>
        </w:numPr>
        <w:ind w:left="0" w:firstLine="567"/>
        <w:jc w:val="both"/>
        <w:spacing w:line="276"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продолжить  проведение совместных Дней правового просвещения со службой Уполномоченного и организаций общественного контроля на базе муниципальных образований, в том числе и в сельской местности.</w:t>
      </w:r>
      <w:r>
        <w:rPr>
          <w:rFonts w:ascii="Times New Roman" w:hAnsi="Times New Roman"/>
          <w:color w:val="000000" w:themeColor="text1"/>
          <w:sz w:val="28"/>
          <w:szCs w:val="28"/>
          <w:lang w:val="ru-RU"/>
        </w:rPr>
      </w:r>
      <w:r>
        <w:rPr>
          <w:rFonts w:ascii="Times New Roman" w:hAnsi="Times New Roman"/>
          <w:color w:val="000000" w:themeColor="text1"/>
          <w:sz w:val="28"/>
          <w:szCs w:val="28"/>
          <w:lang w:val="ru-RU"/>
        </w:rPr>
      </w:r>
    </w:p>
    <w:p>
      <w:pPr>
        <w:jc w:val="both"/>
        <w:rPr>
          <w:rFonts w:ascii="Times New Roman" w:hAnsi="Times New Roman"/>
          <w:b/>
          <w:bCs/>
          <w:i/>
          <w:sz w:val="28"/>
          <w:szCs w:val="28"/>
        </w:rPr>
      </w:pPr>
      <w:r>
        <w:rPr>
          <w:rFonts w:ascii="Times New Roman" w:hAnsi="Times New Roman"/>
          <w:b/>
          <w:bCs/>
          <w:i/>
          <w:sz w:val="28"/>
          <w:szCs w:val="28"/>
        </w:rPr>
      </w:r>
      <w:r>
        <w:rPr>
          <w:rFonts w:ascii="Times New Roman" w:hAnsi="Times New Roman"/>
          <w:b/>
          <w:bCs/>
          <w:i/>
          <w:sz w:val="28"/>
          <w:szCs w:val="28"/>
        </w:rPr>
      </w:r>
      <w:r>
        <w:rPr>
          <w:rFonts w:ascii="Times New Roman" w:hAnsi="Times New Roman"/>
          <w:b/>
          <w:bCs/>
          <w:i/>
          <w:sz w:val="28"/>
          <w:szCs w:val="28"/>
        </w:rPr>
      </w:r>
    </w:p>
    <w:p>
      <w:pPr>
        <w:pStyle w:val="1227"/>
        <w:jc w:val="center"/>
        <w:spacing w:before="0"/>
      </w:pPr>
      <w:r/>
      <w:bookmarkStart w:id="62" w:name="_Toc40"/>
      <w:r>
        <w:t xml:space="preserve">РАЗДЕЛ 14. МЕЖВЕДОМСТВЕННОЕ ВЗАИМОДЕЙСТВИЕ УПОЛНОМОЧЕННОГО ПО ВОПРОСАМ ЗАЩИТЫ ПРАВ И СВОБОД ЧЕЛОВЕКА И ГРАЖДАНИНА</w:t>
      </w:r>
      <w:bookmarkEnd w:id="62"/>
      <w:r/>
      <w:r/>
    </w:p>
    <w:p>
      <w:pPr>
        <w:spacing w:after="0"/>
      </w:pPr>
      <w:r/>
      <w:r/>
    </w:p>
    <w:p>
      <w:pPr>
        <w:ind w:firstLine="708"/>
        <w:jc w:val="both"/>
        <w:spacing w:after="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соответствии с Федеральным законом от 18.03.2020 г. №48 ФЗ                         </w:t>
      </w:r>
      <w:r>
        <w:rPr>
          <w:rFonts w:ascii="Times New Roman" w:hAnsi="Times New Roman"/>
          <w:sz w:val="28"/>
          <w:szCs w:val="28"/>
        </w:rPr>
        <w:t xml:space="preserve">«Об уполномоченных по правам человека в субъектах Российской Федерации» </w:t>
      </w:r>
      <w:r>
        <w:rPr>
          <w:rFonts w:ascii="Times New Roman" w:hAnsi="Times New Roman"/>
          <w:color w:val="000000"/>
          <w:sz w:val="28"/>
          <w:szCs w:val="28"/>
          <w:shd w:val="clear" w:color="auto" w:fill="ffffff"/>
        </w:rPr>
        <w:t xml:space="preserve">Уполномоченный по правам человека в субъекте Российской Федерации в целях осуществления возложенных на него полномочий взаимодействует с государственными органами, муниципальными органами, общественными </w:t>
      </w:r>
      <w:r>
        <w:rPr>
          <w:rFonts w:ascii="Times New Roman" w:hAnsi="Times New Roman"/>
          <w:color w:val="000000"/>
          <w:sz w:val="28"/>
          <w:szCs w:val="28"/>
          <w:shd w:val="clear" w:color="auto" w:fill="ffffff"/>
        </w:rPr>
        <w:t xml:space="preserve">объединениями и организациями, осуществляющими защиту прав и свобод человека и гражданина.</w:t>
      </w:r>
      <w:r>
        <w:rPr>
          <w:rFonts w:ascii="Times New Roman" w:hAnsi="Times New Roman"/>
          <w:color w:val="000000"/>
          <w:sz w:val="28"/>
          <w:szCs w:val="28"/>
          <w:shd w:val="clear" w:color="auto" w:fill="ffffff"/>
        </w:rPr>
      </w:r>
      <w:r>
        <w:rPr>
          <w:rFonts w:ascii="Times New Roman" w:hAnsi="Times New Roman"/>
          <w:color w:val="000000"/>
          <w:sz w:val="28"/>
          <w:szCs w:val="28"/>
          <w:shd w:val="clear" w:color="auto" w:fill="ffffff"/>
        </w:rPr>
      </w:r>
    </w:p>
    <w:p>
      <w:pPr>
        <w:ind w:firstLine="708"/>
        <w:jc w:val="both"/>
        <w:spacing w:after="0"/>
        <w:rPr>
          <w:rFonts w:ascii="Times New Roman" w:hAnsi="Times New Roman"/>
          <w:sz w:val="28"/>
          <w:szCs w:val="28"/>
        </w:rPr>
      </w:pPr>
      <w:r>
        <w:rPr>
          <w:rFonts w:ascii="Times New Roman" w:hAnsi="Times New Roman"/>
          <w:sz w:val="28"/>
          <w:szCs w:val="28"/>
        </w:rPr>
        <w:t xml:space="preserve">Межведомств</w:t>
      </w:r>
      <w:r>
        <w:rPr>
          <w:rFonts w:ascii="Times New Roman" w:hAnsi="Times New Roman"/>
          <w:sz w:val="28"/>
          <w:szCs w:val="28"/>
        </w:rPr>
        <w:t xml:space="preserve">енное взаимодействие является одним из инструментов защиты прав человека. Оно позволяет объединить усилия различных органов и организаций для решения правозащитных проблем, например, восстановления нарушенных прав, их соблюдения и предупреждения нарушений.</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Формы межведомственного взаимодействия в сфере защиты прав человека, которые применяются в деятельности Уполномоченного:</w:t>
      </w:r>
      <w:r>
        <w:rPr>
          <w:rFonts w:ascii="Times New Roman" w:hAnsi="Times New Roman"/>
          <w:sz w:val="28"/>
          <w:szCs w:val="28"/>
        </w:rPr>
      </w:r>
      <w:r>
        <w:rPr>
          <w:rFonts w:ascii="Times New Roman" w:hAnsi="Times New Roman"/>
          <w:sz w:val="28"/>
          <w:szCs w:val="28"/>
        </w:rPr>
      </w:r>
    </w:p>
    <w:p>
      <w:pPr>
        <w:pStyle w:val="1269"/>
        <w:numPr>
          <w:ilvl w:val="0"/>
          <w:numId w:val="77"/>
        </w:numPr>
        <w:ind w:left="0" w:firstLine="709"/>
        <w:jc w:val="both"/>
        <w:spacing w:before="0" w:beforeAutospacing="0" w:after="0" w:afterAutospacing="0" w:line="276" w:lineRule="auto"/>
      </w:pPr>
      <w:r>
        <w:rPr>
          <w:sz w:val="28"/>
          <w:szCs w:val="28"/>
        </w:rPr>
        <w:t xml:space="preserve">заключение соглашений о сотрудничестве с государственными органами, общественными организациями;</w:t>
      </w:r>
      <w:r/>
    </w:p>
    <w:p>
      <w:pPr>
        <w:pStyle w:val="1269"/>
        <w:numPr>
          <w:ilvl w:val="0"/>
          <w:numId w:val="77"/>
        </w:numPr>
        <w:ind w:left="0" w:firstLine="709"/>
        <w:jc w:val="both"/>
        <w:spacing w:before="0" w:beforeAutospacing="0" w:after="0" w:afterAutospacing="0" w:line="276" w:lineRule="auto"/>
      </w:pPr>
      <w:r>
        <w:rPr>
          <w:sz w:val="28"/>
          <w:szCs w:val="28"/>
        </w:rPr>
        <w:t xml:space="preserve">совместные приемы граждан;</w:t>
      </w:r>
      <w:r/>
    </w:p>
    <w:p>
      <w:pPr>
        <w:pStyle w:val="1269"/>
        <w:numPr>
          <w:ilvl w:val="0"/>
          <w:numId w:val="77"/>
        </w:numPr>
        <w:ind w:left="0" w:firstLine="709"/>
        <w:jc w:val="both"/>
        <w:spacing w:before="0" w:beforeAutospacing="0" w:after="0" w:afterAutospacing="0" w:line="276" w:lineRule="auto"/>
      </w:pPr>
      <w:r>
        <w:rPr>
          <w:sz w:val="28"/>
          <w:szCs w:val="28"/>
        </w:rPr>
        <w:t xml:space="preserve">направление предложений, рекомендаций и заключений в адрес государственных органов по результатам мониторинга и рассмотрения обращений граждан;</w:t>
      </w:r>
      <w:r/>
    </w:p>
    <w:p>
      <w:pPr>
        <w:pStyle w:val="1269"/>
        <w:numPr>
          <w:ilvl w:val="0"/>
          <w:numId w:val="77"/>
        </w:numPr>
        <w:ind w:left="0" w:firstLine="709"/>
        <w:jc w:val="both"/>
        <w:spacing w:before="0" w:beforeAutospacing="0" w:after="0" w:afterAutospacing="0" w:line="276" w:lineRule="auto"/>
      </w:pPr>
      <w:r>
        <w:rPr>
          <w:sz w:val="28"/>
          <w:szCs w:val="28"/>
        </w:rPr>
        <w:t xml:space="preserve">совместные </w:t>
      </w:r>
      <w:r>
        <w:rPr>
          <w:sz w:val="28"/>
          <w:szCs w:val="28"/>
        </w:rPr>
        <w:t xml:space="preserve">правопросветительские</w:t>
      </w:r>
      <w:r>
        <w:rPr>
          <w:sz w:val="28"/>
          <w:szCs w:val="28"/>
        </w:rPr>
        <w:t xml:space="preserve"> проекты и мероприятия;</w:t>
      </w:r>
      <w:r/>
    </w:p>
    <w:p>
      <w:pPr>
        <w:pStyle w:val="1229"/>
        <w:numPr>
          <w:ilvl w:val="0"/>
          <w:numId w:val="77"/>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участие в мероприятиях</w:t>
      </w:r>
      <w:r>
        <w:rPr>
          <w:rFonts w:ascii="Times New Roman" w:hAnsi="Times New Roman"/>
          <w:sz w:val="28"/>
          <w:szCs w:val="28"/>
        </w:rPr>
        <w:t xml:space="preserve"> </w:t>
      </w:r>
      <w:r>
        <w:rPr>
          <w:rFonts w:ascii="Times New Roman" w:hAnsi="Times New Roman"/>
          <w:sz w:val="28"/>
          <w:szCs w:val="28"/>
          <w:lang w:val="ru-RU"/>
        </w:rPr>
        <w:t xml:space="preserve">и межведомственных рабочих группах.</w:t>
      </w:r>
      <w:r>
        <w:rPr>
          <w:rFonts w:ascii="Times New Roman" w:hAnsi="Times New Roman"/>
          <w:sz w:val="28"/>
          <w:szCs w:val="28"/>
          <w:lang w:val="ru-RU"/>
        </w:rPr>
      </w:r>
      <w:r>
        <w:rPr>
          <w:rFonts w:ascii="Times New Roman" w:hAnsi="Times New Roman"/>
          <w:sz w:val="28"/>
          <w:szCs w:val="28"/>
          <w:lang w:val="ru-RU"/>
        </w:rPr>
      </w:r>
    </w:p>
    <w:p>
      <w:pPr>
        <w:pStyle w:val="1269"/>
        <w:ind w:firstLine="709"/>
        <w:jc w:val="both"/>
        <w:spacing w:before="0" w:beforeAutospacing="0" w:after="0" w:afterAutospacing="0" w:line="276" w:lineRule="auto"/>
        <w:rPr>
          <w:color w:val="000000"/>
          <w:sz w:val="28"/>
          <w:szCs w:val="28"/>
        </w:rPr>
      </w:pPr>
      <w:r>
        <w:rPr>
          <w:color w:val="000000"/>
          <w:sz w:val="28"/>
          <w:szCs w:val="28"/>
        </w:rPr>
        <w:t xml:space="preserve">Остановимся подробнее на каждом из направлений межведомственного взаимодействия. </w:t>
      </w:r>
      <w:r>
        <w:rPr>
          <w:color w:val="000000"/>
          <w:sz w:val="28"/>
          <w:szCs w:val="28"/>
        </w:rPr>
      </w:r>
      <w:r>
        <w:rPr>
          <w:color w:val="000000"/>
          <w:sz w:val="28"/>
          <w:szCs w:val="28"/>
        </w:rPr>
      </w:r>
    </w:p>
    <w:p>
      <w:pPr>
        <w:pStyle w:val="1269"/>
        <w:ind w:firstLine="709"/>
        <w:jc w:val="both"/>
        <w:spacing w:before="0" w:beforeAutospacing="0" w:after="0" w:afterAutospacing="0" w:line="276" w:lineRule="auto"/>
      </w:pPr>
      <w:r>
        <w:rPr>
          <w:color w:val="000000"/>
          <w:sz w:val="28"/>
          <w:szCs w:val="28"/>
        </w:rPr>
        <w:t xml:space="preserve">Всего в настоящее время 47 действующих соглашений о сотрудничестве. И эта цифра растет с каждым годом.  В 2025 году было заключено 4 соглашения: с региональной Ассоциацией ветеранов СВО, </w:t>
      </w:r>
      <w:r>
        <w:rPr>
          <w:color w:val="000000"/>
          <w:sz w:val="28"/>
          <w:szCs w:val="28"/>
          <w:shd w:val="clear" w:color="auto" w:fill="ffffff"/>
        </w:rPr>
        <w:t xml:space="preserve">Ивановским региональным центром медиации и переговоров, Следственным  управлением СК РФ по Ивановской области, Ивановским домом национальностей.</w:t>
      </w:r>
      <w:r/>
    </w:p>
    <w:p>
      <w:pPr>
        <w:ind w:firstLine="708"/>
        <w:jc w:val="both"/>
        <w:spacing w:after="0"/>
        <w:rPr>
          <w:rFonts w:ascii="Times New Roman" w:hAnsi="Times New Roman"/>
          <w:sz w:val="28"/>
          <w:szCs w:val="28"/>
        </w:rPr>
      </w:pPr>
      <w:r>
        <w:rPr>
          <w:rFonts w:ascii="Times New Roman" w:hAnsi="Times New Roman"/>
          <w:sz w:val="28"/>
          <w:szCs w:val="28"/>
        </w:rPr>
        <w:t xml:space="preserve">В отчетном периоде продолжилась практика проведения совместных приемов граждан Уполномоченным с представителями надзорных служб и органов власти. Так, были организованы приемы с руководством областной прокуратуры, УФССП по Ивановской области, ГИБДД, </w:t>
      </w:r>
      <w:r>
        <w:rPr>
          <w:rFonts w:ascii="Times New Roman" w:hAnsi="Times New Roman" w:eastAsia="Times New Roman"/>
          <w:color w:val="000000"/>
          <w:sz w:val="28"/>
          <w:szCs w:val="28"/>
        </w:rPr>
        <w:t xml:space="preserve">Верхневолжской межрегиональной территориальной государственной инспекцией труда.</w:t>
      </w:r>
      <w:r>
        <w:rPr>
          <w:rFonts w:ascii="Times New Roman" w:hAnsi="Times New Roman"/>
          <w:sz w:val="28"/>
          <w:szCs w:val="28"/>
        </w:rPr>
        <w:t xml:space="preserve"> Также представител</w:t>
      </w:r>
      <w:r>
        <w:rPr>
          <w:rFonts w:ascii="Times New Roman" w:hAnsi="Times New Roman"/>
          <w:sz w:val="28"/>
          <w:szCs w:val="28"/>
        </w:rPr>
        <w:t xml:space="preserve">и органов власти участвовали в выездных приемах граждан в рамках проекта Уполномоченного «Линия защиты». В течение 2025 г. Уполномоченным совместно с социальными партнерами и областными депутатами были организованы и проведены выездные дни в Родниковском, </w:t>
      </w:r>
      <w:r>
        <w:rPr>
          <w:rFonts w:ascii="Times New Roman" w:hAnsi="Times New Roman"/>
          <w:sz w:val="28"/>
          <w:szCs w:val="28"/>
        </w:rPr>
        <w:t xml:space="preserve">Тейковском</w:t>
      </w:r>
      <w:r>
        <w:rPr>
          <w:rFonts w:ascii="Times New Roman" w:hAnsi="Times New Roman"/>
          <w:sz w:val="28"/>
          <w:szCs w:val="28"/>
        </w:rPr>
        <w:t xml:space="preserve">, </w:t>
      </w:r>
      <w:r>
        <w:rPr>
          <w:rFonts w:ascii="Times New Roman" w:hAnsi="Times New Roman"/>
          <w:sz w:val="28"/>
          <w:szCs w:val="28"/>
        </w:rPr>
        <w:t xml:space="preserve">Юрьевецком</w:t>
      </w:r>
      <w:r>
        <w:rPr>
          <w:rFonts w:ascii="Times New Roman" w:hAnsi="Times New Roman"/>
          <w:sz w:val="28"/>
          <w:szCs w:val="28"/>
        </w:rPr>
        <w:t xml:space="preserve">, </w:t>
      </w:r>
      <w:r>
        <w:rPr>
          <w:rFonts w:ascii="Times New Roman" w:hAnsi="Times New Roman"/>
          <w:sz w:val="28"/>
          <w:szCs w:val="28"/>
        </w:rPr>
        <w:t xml:space="preserve">Пестяковском</w:t>
      </w:r>
      <w:r>
        <w:rPr>
          <w:rFonts w:ascii="Times New Roman" w:hAnsi="Times New Roman"/>
          <w:sz w:val="28"/>
          <w:szCs w:val="28"/>
        </w:rPr>
        <w:t xml:space="preserve">, </w:t>
      </w:r>
      <w:r>
        <w:rPr>
          <w:rFonts w:ascii="Times New Roman" w:hAnsi="Times New Roman"/>
          <w:sz w:val="28"/>
          <w:szCs w:val="28"/>
        </w:rPr>
        <w:t xml:space="preserve">Гаврилово-Посадском</w:t>
      </w:r>
      <w:r>
        <w:rPr>
          <w:rFonts w:ascii="Times New Roman" w:hAnsi="Times New Roman"/>
          <w:sz w:val="28"/>
          <w:szCs w:val="28"/>
        </w:rPr>
        <w:t xml:space="preserve"> районах. По приглашению руководства муниципальных образований Уполномоченный принимала участие в Днях районов, где общалась с местными жителями, интересовалась, что волнует их в части </w:t>
      </w:r>
      <w:r>
        <w:rPr>
          <w:rFonts w:ascii="Times New Roman" w:hAnsi="Times New Roman"/>
          <w:sz w:val="28"/>
          <w:szCs w:val="28"/>
        </w:rPr>
        <w:t xml:space="preserve">соблюдения прав человека. Отдельные вопросы были взяты правозащитником в работу для дальнейшего разбирательства. </w:t>
      </w:r>
      <w:r>
        <w:rPr>
          <w:rFonts w:ascii="Times New Roman" w:hAnsi="Times New Roman"/>
          <w:sz w:val="28"/>
          <w:szCs w:val="28"/>
        </w:rPr>
      </w:r>
      <w:r>
        <w:rPr>
          <w:rFonts w:ascii="Times New Roman" w:hAnsi="Times New Roman"/>
          <w:sz w:val="28"/>
          <w:szCs w:val="28"/>
        </w:rPr>
      </w:r>
    </w:p>
    <w:p>
      <w:pPr>
        <w:pStyle w:val="1229"/>
        <w:ind w:left="0" w:firstLine="709"/>
        <w:jc w:val="both"/>
        <w:rPr>
          <w:rFonts w:ascii="Times New Roman" w:hAnsi="Times New Roman"/>
          <w:sz w:val="28"/>
          <w:szCs w:val="28"/>
          <w:lang w:val="ru-RU"/>
        </w:rPr>
      </w:pPr>
      <w:r>
        <w:rPr>
          <w:rFonts w:ascii="Times New Roman" w:hAnsi="Times New Roman"/>
          <w:sz w:val="28"/>
          <w:szCs w:val="28"/>
          <w:lang w:val="ru-RU"/>
        </w:rPr>
        <w:t xml:space="preserve">На рисунках ниже приведена статистика по межведомственному взаимодействию в 2025 году. </w:t>
      </w:r>
      <w:r>
        <w:rPr>
          <w:rFonts w:ascii="Times New Roman" w:hAnsi="Times New Roman"/>
          <w:sz w:val="28"/>
          <w:szCs w:val="28"/>
          <w:lang w:val="ru-RU"/>
        </w:rPr>
      </w:r>
      <w:r>
        <w:rPr>
          <w:rFonts w:ascii="Times New Roman" w:hAnsi="Times New Roman"/>
          <w:sz w:val="28"/>
          <w:szCs w:val="28"/>
          <w:lang w:val="ru-RU"/>
        </w:rPr>
      </w:r>
    </w:p>
    <w:p>
      <w:pPr>
        <w:jc w:val="left"/>
        <w:spacing w:after="0"/>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jc w:val="right"/>
        <w:spacing w:after="0"/>
        <w:rPr>
          <w:rFonts w:ascii="Times New Roman" w:hAnsi="Times New Roman"/>
          <w:b/>
          <w:bCs/>
          <w:sz w:val="24"/>
          <w:szCs w:val="24"/>
          <w:highlight w:val="none"/>
        </w:rPr>
      </w:pPr>
      <w:r>
        <w:rPr>
          <w:rFonts w:ascii="Times New Roman" w:hAnsi="Times New Roman"/>
          <w:b/>
          <w:sz w:val="24"/>
          <w:szCs w:val="24"/>
        </w:rPr>
        <w:t xml:space="preserve">Рисунок 14.1. Работа Уполномоченного в цифрах</w:t>
      </w:r>
      <w:r>
        <w:rPr>
          <w:rFonts w:ascii="Times New Roman" w:hAnsi="Times New Roman"/>
          <w:b/>
          <w:bCs/>
          <w:sz w:val="24"/>
          <w:szCs w:val="24"/>
          <w:highlight w:val="none"/>
        </w:rPr>
      </w:r>
      <w:r>
        <w:rPr>
          <w:rFonts w:ascii="Times New Roman" w:hAnsi="Times New Roman"/>
          <w:b/>
          <w:bCs/>
          <w:sz w:val="24"/>
          <w:szCs w:val="24"/>
          <w:highlight w:val="none"/>
        </w:rPr>
      </w:r>
    </w:p>
    <w:p>
      <w:pPr>
        <w:jc w:val="both"/>
        <w:spacing w:after="0"/>
        <w:rPr>
          <w:rFonts w:ascii="Times New Roman" w:hAnsi="Times New Roman"/>
          <w:sz w:val="28"/>
          <w:szCs w:val="28"/>
        </w:rPr>
      </w:pPr>
      <w:r>
        <w:rPr>
          <w:rFonts w:ascii="Times New Roman" w:hAnsi="Times New Roman"/>
          <w:sz w:val="28"/>
          <w:szCs w:val="28"/>
          <w:lang w:eastAsia="ru-RU"/>
        </w:rPr>
      </w:r>
      <w:r>
        <w:rPr>
          <w:rFonts w:ascii="Times New Roman" w:hAnsi="Times New Roman"/>
          <w:sz w:val="28"/>
          <w:szCs w:val="28"/>
          <w:lang w:eastAsia="ru-RU"/>
        </w:rPr>
        <mc:AlternateContent>
          <mc:Choice Requires="wpg">
            <w:drawing>
              <wp:inline xmlns:wp="http://schemas.openxmlformats.org/drawingml/2006/wordprocessingDrawing" distT="0" distB="0" distL="0" distR="0">
                <wp:extent cx="5934075" cy="2867025"/>
                <wp:effectExtent l="0" t="0" r="0" b="0"/>
                <wp:docPr id="25" name="_x0000_i102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
                        <a:stretch/>
                      </pic:blipFill>
                      <pic:spPr bwMode="auto">
                        <a:xfrm>
                          <a:off x="0" y="0"/>
                          <a:ext cx="5934075" cy="28670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67.25pt;height:225.75pt;mso-wrap-distance-left:0.00pt;mso-wrap-distance-top:0.00pt;mso-wrap-distance-right:0.00pt;mso-wrap-distance-bottom:0.00pt;" stroked="f">
                <v:path textboxrect="0,0,0,0"/>
                <v:imagedata r:id="rId39" o:title=""/>
              </v:shape>
            </w:pict>
          </mc:Fallback>
        </mc:AlternateContent>
      </w:r>
      <w:r>
        <w:rPr>
          <w:rFonts w:ascii="Times New Roman" w:hAnsi="Times New Roman"/>
          <w:sz w:val="28"/>
          <w:szCs w:val="28"/>
        </w:rPr>
      </w:r>
      <w:r>
        <w:rPr>
          <w:rFonts w:ascii="Times New Roman" w:hAnsi="Times New Roman"/>
          <w:sz w:val="28"/>
          <w:szCs w:val="28"/>
        </w:rPr>
      </w:r>
    </w:p>
    <w:p>
      <w:pPr>
        <w:ind w:left="708"/>
        <w:jc w:val="right"/>
        <w:spacing w:after="0"/>
        <w:rPr>
          <w:rFonts w:ascii="Times New Roman" w:hAnsi="Times New Roman"/>
          <w:b/>
          <w:bCs/>
          <w:sz w:val="24"/>
          <w:szCs w:val="24"/>
        </w:rPr>
      </w:pPr>
      <w:r>
        <w:rPr>
          <w:rFonts w:ascii="Times New Roman" w:hAnsi="Times New Roman"/>
          <w:b/>
          <w:sz w:val="24"/>
          <w:szCs w:val="24"/>
          <w:highlight w:val="none"/>
        </w:rPr>
      </w:r>
      <w:r>
        <w:rPr>
          <w:rFonts w:ascii="Times New Roman" w:hAnsi="Times New Roman"/>
          <w:b/>
          <w:bCs/>
          <w:sz w:val="24"/>
          <w:szCs w:val="24"/>
        </w:rPr>
      </w:r>
      <w:r>
        <w:rPr>
          <w:rFonts w:ascii="Times New Roman" w:hAnsi="Times New Roman"/>
          <w:b/>
          <w:bCs/>
          <w:sz w:val="24"/>
          <w:szCs w:val="24"/>
        </w:rPr>
      </w:r>
    </w:p>
    <w:p>
      <w:pPr>
        <w:ind w:left="708"/>
        <w:jc w:val="right"/>
        <w:spacing w:after="0"/>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left="708"/>
        <w:jc w:val="right"/>
        <w:spacing w:after="0"/>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left="708"/>
        <w:jc w:val="right"/>
        <w:spacing w:after="0"/>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left="708"/>
        <w:jc w:val="right"/>
        <w:spacing w:after="0"/>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left="0"/>
        <w:jc w:val="left"/>
        <w:spacing w:after="0"/>
        <w:rPr>
          <w:rFonts w:ascii="Times New Roman" w:hAnsi="Times New Roman"/>
          <w:b/>
          <w:bCs/>
          <w:sz w:val="24"/>
          <w:szCs w:val="24"/>
          <w:highlight w:val="none"/>
        </w:rPr>
      </w:pPr>
      <w:r>
        <w:rPr>
          <w:rFonts w:ascii="Times New Roman" w:hAnsi="Times New Roman"/>
          <w:b/>
          <w:sz w:val="24"/>
          <w:szCs w:val="24"/>
          <w:highlight w:val="none"/>
        </w:rPr>
      </w:r>
      <w:r>
        <w:rPr>
          <w:rFonts w:ascii="Times New Roman" w:hAnsi="Times New Roman"/>
          <w:b/>
          <w:bCs/>
          <w:sz w:val="24"/>
          <w:szCs w:val="24"/>
          <w:highlight w:val="none"/>
        </w:rPr>
      </w:r>
      <w:r>
        <w:rPr>
          <w:rFonts w:ascii="Times New Roman" w:hAnsi="Times New Roman"/>
          <w:b/>
          <w:bCs/>
          <w:sz w:val="24"/>
          <w:szCs w:val="24"/>
          <w:highlight w:val="none"/>
        </w:rPr>
      </w:r>
    </w:p>
    <w:p>
      <w:pPr>
        <w:ind w:left="708"/>
        <w:jc w:val="right"/>
        <w:spacing w:after="0"/>
        <w:rPr>
          <w:rFonts w:ascii="Times New Roman" w:hAnsi="Times New Roman"/>
          <w:b/>
          <w:bCs/>
          <w:sz w:val="24"/>
          <w:szCs w:val="24"/>
          <w:highlight w:val="none"/>
        </w:rPr>
      </w:pPr>
      <w:r>
        <w:rPr>
          <w:rFonts w:ascii="Times New Roman" w:hAnsi="Times New Roman"/>
          <w:b/>
          <w:sz w:val="24"/>
          <w:szCs w:val="24"/>
        </w:rPr>
        <w:t xml:space="preserve">Рисунок 14.2. Основные </w:t>
      </w:r>
      <w:r>
        <w:rPr>
          <w:rFonts w:ascii="Times New Roman" w:hAnsi="Times New Roman"/>
          <w:b/>
          <w:sz w:val="24"/>
          <w:szCs w:val="24"/>
        </w:rPr>
        <w:t xml:space="preserve">правопросветительские</w:t>
      </w:r>
      <w:r>
        <w:rPr>
          <w:rFonts w:ascii="Times New Roman" w:hAnsi="Times New Roman"/>
          <w:b/>
          <w:sz w:val="24"/>
          <w:szCs w:val="24"/>
        </w:rPr>
        <w:t xml:space="preserve"> мероприятия</w:t>
      </w:r>
      <w:r>
        <w:rPr>
          <w:rFonts w:ascii="Times New Roman" w:hAnsi="Times New Roman"/>
          <w:b/>
          <w:bCs/>
          <w:sz w:val="24"/>
          <w:szCs w:val="24"/>
          <w:highlight w:val="none"/>
        </w:rPr>
      </w:r>
      <w:r>
        <w:rPr>
          <w:rFonts w:ascii="Times New Roman" w:hAnsi="Times New Roman"/>
          <w:b/>
          <w:bCs/>
          <w:sz w:val="24"/>
          <w:szCs w:val="24"/>
          <w:highlight w:val="none"/>
        </w:rPr>
      </w:r>
    </w:p>
    <w:p>
      <w:pPr>
        <w:jc w:val="both"/>
        <w:spacing w:after="0"/>
        <w:rPr>
          <w:rFonts w:ascii="Times New Roman" w:hAnsi="Times New Roman"/>
          <w:sz w:val="28"/>
          <w:szCs w:val="28"/>
        </w:rPr>
      </w:pPr>
      <w:r>
        <w:rPr>
          <w:rFonts w:ascii="Times New Roman" w:hAnsi="Times New Roman"/>
          <w:sz w:val="28"/>
          <w:szCs w:val="28"/>
          <w:lang w:eastAsia="ru-RU"/>
        </w:rPr>
      </w:r>
      <w:r>
        <w:rPr>
          <w:rFonts w:ascii="Times New Roman" w:hAnsi="Times New Roman"/>
          <w:sz w:val="28"/>
          <w:szCs w:val="28"/>
          <w:lang w:eastAsia="ru-RU"/>
        </w:rPr>
        <mc:AlternateContent>
          <mc:Choice Requires="wpg">
            <w:drawing>
              <wp:inline xmlns:wp="http://schemas.openxmlformats.org/drawingml/2006/wordprocessingDrawing" distT="0" distB="0" distL="0" distR="0">
                <wp:extent cx="5934075" cy="3343275"/>
                <wp:effectExtent l="0" t="0" r="0" b="0"/>
                <wp:docPr id="26" name="_x0000_i102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
                        <a:stretch/>
                      </pic:blipFill>
                      <pic:spPr bwMode="auto">
                        <a:xfrm>
                          <a:off x="0" y="0"/>
                          <a:ext cx="5934075" cy="33432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67.25pt;height:263.25pt;mso-wrap-distance-left:0.00pt;mso-wrap-distance-top:0.00pt;mso-wrap-distance-right:0.00pt;mso-wrap-distance-bottom:0.00pt;" stroked="f">
                <v:path textboxrect="0,0,0,0"/>
                <v:imagedata r:id="rId40" o:title=""/>
              </v:shape>
            </w:pict>
          </mc:Fallback>
        </mc:AlternateConten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Необходимо отметить, что Уполномоченный входит в состав следующих коллегиальных органов:</w:t>
      </w:r>
      <w:r>
        <w:rPr>
          <w:rFonts w:ascii="Times New Roman" w:hAnsi="Times New Roman"/>
          <w:sz w:val="28"/>
          <w:szCs w:val="28"/>
        </w:rPr>
      </w:r>
      <w:r>
        <w:rPr>
          <w:rFonts w:ascii="Times New Roman" w:hAnsi="Times New Roman"/>
          <w:sz w:val="28"/>
          <w:szCs w:val="28"/>
        </w:rPr>
      </w:r>
    </w:p>
    <w:p>
      <w:pPr>
        <w:pStyle w:val="1229"/>
        <w:numPr>
          <w:ilvl w:val="0"/>
          <w:numId w:val="75"/>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Региональное отделение Международной общественной организации «Всемирный Русский Народный Собор» в Ивановской области;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75"/>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комиссия по вопросам  помилования на территории Ивановской области;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75"/>
        </w:numPr>
        <w:ind w:left="0" w:firstLine="709"/>
        <w:jc w:val="both"/>
        <w:spacing w:line="276" w:lineRule="auto"/>
        <w:rPr>
          <w:rFonts w:ascii="Times New Roman" w:hAnsi="Times New Roman"/>
          <w:b/>
          <w:sz w:val="28"/>
          <w:szCs w:val="28"/>
          <w:lang w:val="ru-RU"/>
        </w:rPr>
      </w:pPr>
      <w:r>
        <w:rPr>
          <w:rStyle w:val="1240"/>
          <w:rFonts w:ascii="Times New Roman" w:hAnsi="Times New Roman"/>
          <w:b w:val="0"/>
          <w:sz w:val="28"/>
          <w:szCs w:val="28"/>
          <w:shd w:val="clear" w:color="auto" w:fill="ffffff"/>
          <w:lang w:val="ru-RU"/>
        </w:rPr>
        <w:t xml:space="preserve">межведомственная комиссия по профилактике правонарушений на территории Ивановской области и </w:t>
      </w:r>
      <w:r>
        <w:rPr>
          <w:rStyle w:val="1240"/>
          <w:rFonts w:ascii="Times New Roman" w:hAnsi="Times New Roman"/>
          <w:b w:val="0"/>
          <w:sz w:val="28"/>
          <w:szCs w:val="28"/>
          <w:shd w:val="clear" w:color="auto" w:fill="ffffff"/>
          <w:lang w:val="ru-RU"/>
        </w:rPr>
        <w:t xml:space="preserve">антинаркотическая</w:t>
      </w:r>
      <w:r>
        <w:rPr>
          <w:rStyle w:val="1240"/>
          <w:rFonts w:ascii="Times New Roman" w:hAnsi="Times New Roman"/>
          <w:b w:val="0"/>
          <w:sz w:val="28"/>
          <w:szCs w:val="28"/>
          <w:shd w:val="clear" w:color="auto" w:fill="ffffff"/>
          <w:lang w:val="ru-RU"/>
        </w:rPr>
        <w:t xml:space="preserve"> комиссия Ивановской области;</w:t>
      </w:r>
      <w:r>
        <w:rPr>
          <w:rFonts w:ascii="Times New Roman" w:hAnsi="Times New Roman"/>
          <w:b/>
          <w:sz w:val="28"/>
          <w:szCs w:val="28"/>
          <w:lang w:val="ru-RU"/>
        </w:rPr>
      </w:r>
      <w:r>
        <w:rPr>
          <w:rFonts w:ascii="Times New Roman" w:hAnsi="Times New Roman"/>
          <w:b/>
          <w:sz w:val="28"/>
          <w:szCs w:val="28"/>
          <w:lang w:val="ru-RU"/>
        </w:rPr>
      </w:r>
    </w:p>
    <w:p>
      <w:pPr>
        <w:pStyle w:val="1229"/>
        <w:numPr>
          <w:ilvl w:val="0"/>
          <w:numId w:val="75"/>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Координационный Совет при Управлении Министерства юстиции Российской Федерации по Ивановской области;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75"/>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Межведомственная комиссия по реализации на территории Ивановской области Федерального закона от 06.02.2023 №10-ФЗ «О пробации в Российской Федерации»;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75"/>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совет по содействию развитию конкуренции в Ивановской области;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76"/>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комиссия по оценке результатов реализации социально значимых проектов социально ориентированными некоммерческими организациями, зарегистрированными и дейст</w:t>
      </w:r>
      <w:r>
        <w:rPr>
          <w:rFonts w:ascii="Times New Roman" w:hAnsi="Times New Roman"/>
          <w:sz w:val="28"/>
          <w:szCs w:val="28"/>
          <w:lang w:val="ru-RU"/>
        </w:rPr>
        <w:t xml:space="preserve">вующими на территории Ивановской области, заключившими с Департаментом внутренней политики Ивановской области соглашения о предоставлении из областного бюджета грантов в форме субсидии в соответствии со статьей 78.1 Бюджетного кодекса Российской Федерации;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75"/>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комиссия по совершенствованию качества предоставления государственных услуг и клиентского обслуживания при Отделении Фонда пенсионного и социального страхования Российской Федерации по Ивановской области;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75"/>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Общественный совет при Главном бюро МСЭ по Ивановской области.</w:t>
      </w:r>
      <w:r>
        <w:rPr>
          <w:rFonts w:ascii="Times New Roman" w:hAnsi="Times New Roman"/>
          <w:sz w:val="28"/>
          <w:szCs w:val="28"/>
          <w:lang w:val="ru-RU"/>
        </w:rPr>
      </w:r>
      <w:r>
        <w:rPr>
          <w:rFonts w:ascii="Times New Roman" w:hAnsi="Times New Roman"/>
          <w:sz w:val="28"/>
          <w:szCs w:val="28"/>
          <w:lang w:val="ru-RU"/>
        </w:rPr>
      </w:r>
    </w:p>
    <w:p>
      <w:pPr>
        <w:pStyle w:val="1229"/>
        <w:ind w:left="0" w:firstLine="709"/>
        <w:jc w:val="both"/>
        <w:spacing w:line="276" w:lineRule="auto"/>
        <w:rPr>
          <w:rFonts w:ascii="Times New Roman" w:hAnsi="Times New Roman"/>
          <w:sz w:val="28"/>
          <w:szCs w:val="28"/>
          <w:lang w:val="ru-RU"/>
        </w:rPr>
      </w:pPr>
      <w:r>
        <w:rPr>
          <w:rFonts w:ascii="Times New Roman" w:hAnsi="Times New Roman"/>
          <w:color w:val="000000"/>
          <w:sz w:val="28"/>
          <w:szCs w:val="28"/>
          <w:lang w:val="ru-RU"/>
        </w:rPr>
        <w:t xml:space="preserve">Также Упол</w:t>
      </w:r>
      <w:r>
        <w:rPr>
          <w:rFonts w:ascii="Times New Roman" w:hAnsi="Times New Roman"/>
          <w:color w:val="000000"/>
          <w:sz w:val="28"/>
          <w:szCs w:val="28"/>
          <w:lang w:val="ru-RU"/>
        </w:rPr>
        <w:t xml:space="preserve">номоченный является членом попечительского совета благотворительного фонда поддержки военнослужащих Ивановской области и их семей «Своих не бросаем», участвует в работе Штаба общественного наблюдения за выборами при Общественной палате Ивановской области. </w:t>
      </w:r>
      <w:r>
        <w:rPr>
          <w:rFonts w:ascii="Times New Roman" w:hAnsi="Times New Roman"/>
          <w:sz w:val="28"/>
          <w:szCs w:val="28"/>
          <w:lang w:val="ru-RU"/>
        </w:rPr>
      </w:r>
      <w:r>
        <w:rPr>
          <w:rFonts w:ascii="Times New Roman" w:hAnsi="Times New Roman"/>
          <w:sz w:val="28"/>
          <w:szCs w:val="28"/>
          <w:lang w:val="ru-RU"/>
        </w:rPr>
      </w:r>
    </w:p>
    <w:p>
      <w:pPr>
        <w:ind w:firstLine="708"/>
        <w:jc w:val="both"/>
        <w:spacing w:after="0"/>
        <w:rPr>
          <w:rFonts w:ascii="Times New Roman" w:hAnsi="Times New Roman"/>
          <w:sz w:val="28"/>
          <w:szCs w:val="28"/>
        </w:rPr>
      </w:pPr>
      <w:r>
        <w:rPr>
          <w:rFonts w:ascii="Times New Roman" w:hAnsi="Times New Roman"/>
          <w:sz w:val="28"/>
          <w:szCs w:val="28"/>
        </w:rPr>
        <w:t xml:space="preserve">Всё это позволяет региональной службе </w:t>
      </w:r>
      <w:r>
        <w:rPr>
          <w:rFonts w:ascii="Times New Roman" w:hAnsi="Times New Roman"/>
          <w:sz w:val="28"/>
          <w:szCs w:val="28"/>
        </w:rPr>
        <w:t xml:space="preserve">правозащиты</w:t>
      </w:r>
      <w:r>
        <w:rPr>
          <w:rFonts w:ascii="Times New Roman" w:hAnsi="Times New Roman"/>
          <w:sz w:val="28"/>
          <w:szCs w:val="28"/>
        </w:rPr>
        <w:t xml:space="preserve"> обладать объективной и полезной информацией, оперативно решать вопросы, волнующие заявителей, вносить предложения по совершенствованию механизмов защиты прав человека.  </w:t>
      </w:r>
      <w:r>
        <w:rPr>
          <w:rFonts w:ascii="Times New Roman" w:hAnsi="Times New Roman"/>
          <w:sz w:val="28"/>
          <w:szCs w:val="28"/>
        </w:rPr>
      </w:r>
      <w:r>
        <w:rPr>
          <w:rFonts w:ascii="Times New Roman" w:hAnsi="Times New Roman"/>
          <w:sz w:val="28"/>
          <w:szCs w:val="28"/>
        </w:rPr>
      </w:r>
    </w:p>
    <w:p>
      <w:pPr>
        <w:pStyle w:val="1228"/>
        <w:jc w:val="left"/>
        <w:spacing w:before="0"/>
        <w:rPr>
          <w:highlight w:val="none"/>
        </w:rPr>
      </w:pPr>
      <w:r>
        <w:rPr>
          <w:highlight w:val="none"/>
        </w:rPr>
      </w:r>
      <w:r>
        <w:rPr>
          <w:highlight w:val="none"/>
        </w:rPr>
      </w:r>
      <w:r>
        <w:rPr>
          <w:highlight w:val="none"/>
        </w:rPr>
      </w:r>
    </w:p>
    <w:p>
      <w:pPr>
        <w:pStyle w:val="1228"/>
        <w:jc w:val="center"/>
        <w:spacing w:before="0"/>
        <w:rPr>
          <w:highlight w:val="none"/>
        </w:rPr>
      </w:pPr>
      <w:r/>
      <w:bookmarkStart w:id="63" w:name="_Toc41"/>
      <w:r>
        <w:rPr>
          <w:rFonts w:ascii="Times New Roman" w:hAnsi="Times New Roman" w:cs="Times New Roman"/>
          <w:b/>
          <w:bCs/>
          <w:color w:val="auto"/>
          <w:sz w:val="28"/>
          <w:szCs w:val="28"/>
        </w:rPr>
        <w:t xml:space="preserve">14.1. Взаимодействие с Губернатором Ивановской области,</w:t>
      </w:r>
      <w:r>
        <w:rPr>
          <w:highlight w:val="none"/>
        </w:rPr>
      </w:r>
      <w:bookmarkEnd w:id="63"/>
      <w:r>
        <w:rPr>
          <w:highlight w:val="none"/>
        </w:rPr>
      </w:r>
      <w:r>
        <w:rPr>
          <w:highlight w:val="none"/>
        </w:rPr>
      </w:r>
    </w:p>
    <w:p>
      <w:pPr>
        <w:pStyle w:val="1228"/>
        <w:jc w:val="center"/>
        <w:spacing w:before="0"/>
        <w:rPr>
          <w:rFonts w:ascii="Times New Roman" w:hAnsi="Times New Roman" w:cs="Times New Roman"/>
          <w:b/>
          <w:bCs/>
          <w:color w:val="auto"/>
          <w:sz w:val="28"/>
          <w:szCs w:val="28"/>
        </w:rPr>
      </w:pPr>
      <w:r/>
      <w:bookmarkStart w:id="64" w:name="_Toc42"/>
      <w:r>
        <w:rPr>
          <w:rFonts w:ascii="Times New Roman" w:hAnsi="Times New Roman" w:cs="Times New Roman"/>
          <w:b/>
          <w:bCs/>
          <w:color w:val="auto"/>
          <w:sz w:val="28"/>
          <w:szCs w:val="28"/>
        </w:rPr>
        <w:t xml:space="preserve">органами власти и Ивановской областной Думой</w:t>
      </w:r>
      <w:r>
        <w:rPr>
          <w:rFonts w:ascii="Times New Roman" w:hAnsi="Times New Roman" w:cs="Times New Roman"/>
          <w:b/>
          <w:bCs/>
          <w:color w:val="auto"/>
          <w:sz w:val="28"/>
          <w:szCs w:val="28"/>
        </w:rPr>
      </w:r>
      <w:bookmarkEnd w:id="64"/>
      <w:r>
        <w:rPr>
          <w:rFonts w:ascii="Times New Roman" w:hAnsi="Times New Roman" w:cs="Times New Roman"/>
          <w:b/>
          <w:bCs/>
          <w:color w:val="auto"/>
          <w:sz w:val="28"/>
          <w:szCs w:val="28"/>
        </w:rPr>
      </w:r>
      <w:r>
        <w:rPr>
          <w:rFonts w:ascii="Times New Roman" w:hAnsi="Times New Roman" w:cs="Times New Roman"/>
          <w:b/>
          <w:bCs/>
          <w:color w:val="auto"/>
          <w:sz w:val="28"/>
          <w:szCs w:val="28"/>
        </w:rPr>
      </w:r>
    </w:p>
    <w:p>
      <w:pPr>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jc w:val="both"/>
        <w:spacing w:after="0"/>
        <w:rPr>
          <w:rFonts w:ascii="Times New Roman" w:hAnsi="Times New Roman"/>
          <w:sz w:val="28"/>
          <w:szCs w:val="28"/>
          <w:shd w:val="clear" w:color="auto" w:fill="ffffff"/>
        </w:rPr>
      </w:pPr>
      <w:r>
        <w:rPr>
          <w:rFonts w:ascii="Times New Roman" w:hAnsi="Times New Roman"/>
          <w:sz w:val="28"/>
          <w:szCs w:val="28"/>
        </w:rPr>
        <w:tab/>
        <w:t xml:space="preserve">Рабочие встречи с  </w:t>
      </w:r>
      <w:r>
        <w:rPr>
          <w:rFonts w:ascii="Times New Roman" w:hAnsi="Times New Roman"/>
          <w:sz w:val="28"/>
          <w:szCs w:val="28"/>
          <w:shd w:val="clear" w:color="auto" w:fill="ffffff"/>
        </w:rPr>
        <w:t xml:space="preserve">высшим должностным лицом Ивановской </w:t>
      </w:r>
      <w:r>
        <w:rPr>
          <w:rFonts w:ascii="Times New Roman" w:hAnsi="Times New Roman"/>
          <w:sz w:val="28"/>
          <w:szCs w:val="28"/>
          <w:shd w:val="clear" w:color="auto" w:fill="ffffff"/>
        </w:rPr>
        <w:t xml:space="preserve">области – Губернатором Ивановской области, председателем регионального парламента, руководителями органов исполнительной власти и участие Уполномоченного в их  коллегиях, совещаниях и рабочих встречах  являются важным аспектом правозащитной деятельности.  </w:t>
      </w:r>
      <w:r>
        <w:rPr>
          <w:rFonts w:ascii="Times New Roman" w:hAnsi="Times New Roman"/>
          <w:sz w:val="28"/>
          <w:szCs w:val="28"/>
          <w:shd w:val="clear" w:color="auto" w:fill="ffffff"/>
        </w:rPr>
      </w:r>
      <w:r>
        <w:rPr>
          <w:rFonts w:ascii="Times New Roman" w:hAnsi="Times New Roman"/>
          <w:sz w:val="28"/>
          <w:szCs w:val="28"/>
          <w:shd w:val="clear" w:color="auto" w:fill="ffffff"/>
        </w:rPr>
      </w:r>
    </w:p>
    <w:p>
      <w:pPr>
        <w:ind w:firstLine="708"/>
        <w:jc w:val="both"/>
        <w:spacing w:after="0"/>
        <w:rPr>
          <w:rFonts w:ascii="Times New Roman" w:hAnsi="Times New Roman"/>
          <w:color w:val="000000"/>
          <w:sz w:val="28"/>
          <w:szCs w:val="28"/>
        </w:rPr>
      </w:pPr>
      <w:r>
        <w:rPr>
          <w:rFonts w:ascii="Times New Roman" w:hAnsi="Times New Roman"/>
          <w:color w:val="202020"/>
          <w:sz w:val="28"/>
          <w:szCs w:val="28"/>
          <w:shd w:val="clear" w:color="auto" w:fill="ffffff"/>
        </w:rPr>
        <w:t xml:space="preserve">Так, 24 июля Губернатор Ивановской об</w:t>
      </w:r>
      <w:r>
        <w:rPr>
          <w:rFonts w:ascii="Times New Roman" w:hAnsi="Times New Roman"/>
          <w:color w:val="202020"/>
          <w:sz w:val="28"/>
          <w:szCs w:val="28"/>
          <w:shd w:val="clear" w:color="auto" w:fill="ffffff"/>
        </w:rPr>
        <w:t xml:space="preserve">ласти Станислав Воскресенский обсудил с уполномоченными по защите прав в Ивановской области итоги деятельности и планы дальнейшей поддержки жителей региона. За столом собрались уполномоченные по правам человека Светлана Шмелева, по правам ребенка Светлана </w:t>
      </w:r>
      <w:r>
        <w:rPr>
          <w:rFonts w:ascii="Times New Roman" w:hAnsi="Times New Roman"/>
          <w:color w:val="202020"/>
          <w:sz w:val="28"/>
          <w:szCs w:val="28"/>
          <w:shd w:val="clear" w:color="auto" w:fill="ffffff"/>
        </w:rPr>
        <w:t xml:space="preserve">Протасевич</w:t>
      </w:r>
      <w:r>
        <w:rPr>
          <w:rFonts w:ascii="Times New Roman" w:hAnsi="Times New Roman"/>
          <w:color w:val="202020"/>
          <w:sz w:val="28"/>
          <w:szCs w:val="28"/>
          <w:shd w:val="clear" w:color="auto" w:fill="ffffff"/>
        </w:rPr>
        <w:t xml:space="preserve"> и омбудсмен по защите прав предпринимателей Александр </w:t>
      </w:r>
      <w:r>
        <w:rPr>
          <w:rFonts w:ascii="Times New Roman" w:hAnsi="Times New Roman"/>
          <w:color w:val="202020"/>
          <w:sz w:val="28"/>
          <w:szCs w:val="28"/>
          <w:shd w:val="clear" w:color="auto" w:fill="ffffff"/>
        </w:rPr>
        <w:t xml:space="preserve">Шорыгин</w:t>
      </w:r>
      <w:r>
        <w:rPr>
          <w:rFonts w:ascii="Times New Roman" w:hAnsi="Times New Roman"/>
          <w:color w:val="202020"/>
          <w:sz w:val="28"/>
          <w:szCs w:val="28"/>
          <w:shd w:val="clear" w:color="auto" w:fill="ffffff"/>
        </w:rPr>
        <w:t xml:space="preserve">. Встреча носила рабочий характер, направлена на открытое обсуждение тем, волнующих местных жителей. </w:t>
      </w:r>
      <w:r>
        <w:rPr>
          <w:rFonts w:ascii="Times New Roman" w:hAnsi="Times New Roman"/>
          <w:color w:val="000000"/>
          <w:sz w:val="28"/>
          <w:szCs w:val="28"/>
        </w:rPr>
      </w:r>
      <w:r>
        <w:rPr>
          <w:rFonts w:ascii="Times New Roman" w:hAnsi="Times New Roman"/>
          <w:color w:val="000000"/>
          <w:sz w:val="28"/>
          <w:szCs w:val="28"/>
        </w:rPr>
      </w:r>
    </w:p>
    <w:p>
      <w:pPr>
        <w:ind w:firstLine="708"/>
        <w:jc w:val="both"/>
        <w:spacing w:after="0"/>
        <w:rPr>
          <w:rFonts w:ascii="Times New Roman" w:hAnsi="Times New Roman"/>
          <w:color w:val="202020"/>
          <w:sz w:val="28"/>
          <w:szCs w:val="28"/>
          <w:shd w:val="clear" w:color="auto" w:fill="ffffff"/>
        </w:rPr>
      </w:pPr>
      <w:r>
        <w:rPr>
          <w:rFonts w:ascii="Times New Roman" w:hAnsi="Times New Roman"/>
          <w:color w:val="202020"/>
          <w:sz w:val="28"/>
          <w:szCs w:val="28"/>
          <w:shd w:val="clear" w:color="auto" w:fill="ffffff"/>
        </w:rPr>
        <w:t xml:space="preserve">В ходе делового общения Уполн</w:t>
      </w:r>
      <w:r>
        <w:rPr>
          <w:rFonts w:ascii="Times New Roman" w:hAnsi="Times New Roman"/>
          <w:color w:val="202020"/>
          <w:sz w:val="28"/>
          <w:szCs w:val="28"/>
          <w:shd w:val="clear" w:color="auto" w:fill="ffffff"/>
        </w:rPr>
        <w:t xml:space="preserve">омоченный по правам человека отметила, что многие поступающее обращения рассматриваются совместно с руководством правительства, профильными ведомствами и службами, сообществом адвокатов, нотариатом, подключая лидеров общественного мнения. «Красной нитью» в</w:t>
      </w:r>
      <w:r>
        <w:rPr>
          <w:rFonts w:ascii="Times New Roman" w:hAnsi="Times New Roman"/>
          <w:color w:val="202020"/>
          <w:sz w:val="28"/>
          <w:szCs w:val="28"/>
          <w:shd w:val="clear" w:color="auto" w:fill="ffffff"/>
        </w:rPr>
        <w:t xml:space="preserve">о время конструктивного разговора прошла тема по защите прав участников специальной военной операции и членов их семей, в том числе восстановительное лечение бойцов после возвращения с фронта. Опыт Ивановской области по реабилитации участников СВО на базе </w:t>
      </w:r>
      <w:r>
        <w:rPr>
          <w:rFonts w:ascii="Times New Roman" w:hAnsi="Times New Roman"/>
          <w:color w:val="202020"/>
          <w:sz w:val="28"/>
          <w:szCs w:val="28"/>
          <w:shd w:val="clear" w:color="auto" w:fill="ffffff"/>
        </w:rPr>
        <w:t xml:space="preserve">медицинского центра «Решма» был особо отмечен федеральным омбудсменом Татьяной </w:t>
      </w:r>
      <w:r>
        <w:rPr>
          <w:rFonts w:ascii="Times New Roman" w:hAnsi="Times New Roman"/>
          <w:color w:val="202020"/>
          <w:sz w:val="28"/>
          <w:szCs w:val="28"/>
          <w:shd w:val="clear" w:color="auto" w:fill="ffffff"/>
        </w:rPr>
        <w:t xml:space="preserve">Москальковой</w:t>
      </w:r>
      <w:r>
        <w:rPr>
          <w:rFonts w:ascii="Times New Roman" w:hAnsi="Times New Roman"/>
          <w:color w:val="202020"/>
          <w:sz w:val="28"/>
          <w:szCs w:val="28"/>
          <w:shd w:val="clear" w:color="auto" w:fill="ffffff"/>
        </w:rPr>
        <w:t xml:space="preserve">.  Значимую программу реабилитации также разработал Ивановский медицинский университет на базе клиники в Кохме.  Положительные отзывы от заявителей поступа</w:t>
      </w:r>
      <w:r>
        <w:rPr>
          <w:rFonts w:ascii="Times New Roman" w:hAnsi="Times New Roman"/>
          <w:color w:val="202020"/>
          <w:sz w:val="28"/>
          <w:szCs w:val="28"/>
          <w:shd w:val="clear" w:color="auto" w:fill="ffffff"/>
        </w:rPr>
        <w:t xml:space="preserve">ют и относительно осуществления деятельности по линии Медицинского центра в областном центре.  Главой региона отмечено: </w:t>
      </w:r>
      <w:r>
        <w:rPr>
          <w:rFonts w:ascii="Times New Roman" w:hAnsi="Times New Roman"/>
          <w:i/>
          <w:iCs/>
          <w:color w:val="202020"/>
          <w:sz w:val="28"/>
          <w:szCs w:val="28"/>
          <w:shd w:val="clear" w:color="auto" w:fill="ffffff"/>
        </w:rPr>
        <w:t xml:space="preserve">«Думаю, что мы это направление будем расширять. Для ребят все должно быть максимально удобно и комфортно. Помощь бойцам и их близким - с</w:t>
      </w:r>
      <w:r>
        <w:rPr>
          <w:rFonts w:ascii="Times New Roman" w:hAnsi="Times New Roman"/>
          <w:i/>
          <w:iCs/>
          <w:color w:val="202020"/>
          <w:sz w:val="28"/>
          <w:szCs w:val="28"/>
          <w:shd w:val="clear" w:color="auto" w:fill="ffffff"/>
        </w:rPr>
        <w:t xml:space="preserve">егодня абсолютный приоритет».</w:t>
      </w:r>
      <w:r>
        <w:rPr>
          <w:rFonts w:ascii="Times New Roman" w:hAnsi="Times New Roman"/>
          <w:color w:val="202020"/>
          <w:sz w:val="28"/>
          <w:szCs w:val="28"/>
          <w:shd w:val="clear" w:color="auto" w:fill="ffffff"/>
        </w:rPr>
        <w:t xml:space="preserve"> </w:t>
        <w:tab/>
        <w:t xml:space="preserve">Уполномоченный обратила внимание на разработанные на региональном уровне социальные меры поддержки военнослужащих и их семей,   позволяющие особой категории при необходимости оперативно решать проблемы, находиться под защитой </w:t>
      </w:r>
      <w:r>
        <w:rPr>
          <w:rFonts w:ascii="Times New Roman" w:hAnsi="Times New Roman"/>
          <w:color w:val="202020"/>
          <w:sz w:val="28"/>
          <w:szCs w:val="28"/>
          <w:shd w:val="clear" w:color="auto" w:fill="ffffff"/>
        </w:rPr>
        <w:t xml:space="preserve">государства</w:t>
      </w:r>
      <w:r>
        <w:rPr>
          <w:rFonts w:ascii="Times New Roman" w:hAnsi="Times New Roman"/>
          <w:color w:val="202020"/>
          <w:sz w:val="28"/>
          <w:szCs w:val="28"/>
          <w:shd w:val="clear" w:color="auto" w:fill="ffffff"/>
        </w:rPr>
        <w:t xml:space="preserve">. Т</w:t>
      </w:r>
      <w:r>
        <w:rPr>
          <w:rFonts w:ascii="Times New Roman" w:hAnsi="Times New Roman"/>
          <w:color w:val="202020"/>
          <w:sz w:val="28"/>
          <w:szCs w:val="28"/>
          <w:shd w:val="clear" w:color="auto" w:fill="ffffff"/>
        </w:rPr>
        <w:t xml:space="preserve">акже</w:t>
      </w:r>
      <w:r>
        <w:rPr>
          <w:rFonts w:ascii="Times New Roman" w:hAnsi="Times New Roman"/>
          <w:color w:val="202020"/>
          <w:sz w:val="28"/>
          <w:szCs w:val="28"/>
          <w:shd w:val="clear" w:color="auto" w:fill="ffffff"/>
        </w:rPr>
        <w:t xml:space="preserve">  Уп</w:t>
      </w:r>
      <w:r>
        <w:rPr>
          <w:rFonts w:ascii="Times New Roman" w:hAnsi="Times New Roman"/>
          <w:color w:val="202020"/>
          <w:sz w:val="28"/>
          <w:szCs w:val="28"/>
          <w:shd w:val="clear" w:color="auto" w:fill="ffffff"/>
        </w:rPr>
        <w:t xml:space="preserve">олномоченный подчеркнула  важность реализации в области Программы развития для участников специальной военной операции «Время первых». «Отлично, что для тех, кто служит России, кто делом доказал свою преданность Отечеству, есть подобные проекты. Данная про</w:t>
      </w:r>
      <w:r>
        <w:rPr>
          <w:rFonts w:ascii="Times New Roman" w:hAnsi="Times New Roman"/>
          <w:color w:val="202020"/>
          <w:sz w:val="28"/>
          <w:szCs w:val="28"/>
          <w:shd w:val="clear" w:color="auto" w:fill="ffffff"/>
        </w:rPr>
        <w:t xml:space="preserve">грамма предполагает обучение современным методам и технологиям управления, общей командной работе. Пополнение управленческих кадров - хорошая возможность закрепления квалифицированных специалистов здесь, у нас, на малой родине»,- обозначила правозащитник. </w:t>
      </w:r>
      <w:r>
        <w:rPr>
          <w:rFonts w:ascii="Times New Roman" w:hAnsi="Times New Roman"/>
          <w:color w:val="202020"/>
          <w:sz w:val="28"/>
          <w:szCs w:val="28"/>
          <w:shd w:val="clear" w:color="auto" w:fill="ffffff"/>
        </w:rPr>
      </w:r>
      <w:r>
        <w:rPr>
          <w:rFonts w:ascii="Times New Roman" w:hAnsi="Times New Roman"/>
          <w:color w:val="202020"/>
          <w:sz w:val="28"/>
          <w:szCs w:val="28"/>
          <w:shd w:val="clear" w:color="auto" w:fill="ffffff"/>
        </w:rPr>
      </w:r>
    </w:p>
    <w:p>
      <w:pPr>
        <w:ind w:firstLine="708"/>
        <w:jc w:val="both"/>
        <w:spacing w:after="0"/>
        <w:rPr>
          <w:rFonts w:ascii="Times New Roman" w:hAnsi="Times New Roman"/>
          <w:color w:val="202020"/>
          <w:sz w:val="28"/>
          <w:szCs w:val="28"/>
          <w:shd w:val="clear" w:color="auto" w:fill="ffffff"/>
        </w:rPr>
      </w:pPr>
      <w:r>
        <w:rPr>
          <w:rFonts w:ascii="Times New Roman" w:hAnsi="Times New Roman"/>
          <w:color w:val="202020"/>
          <w:sz w:val="28"/>
          <w:szCs w:val="28"/>
          <w:shd w:val="clear" w:color="auto" w:fill="ffffff"/>
        </w:rPr>
        <w:t xml:space="preserve">В диалоге с Главой региона затронуты и аспекты работы с главами местных органов самоуправления по сохранени</w:t>
      </w:r>
      <w:r>
        <w:rPr>
          <w:rFonts w:ascii="Times New Roman" w:hAnsi="Times New Roman"/>
          <w:color w:val="202020"/>
          <w:sz w:val="28"/>
          <w:szCs w:val="28"/>
          <w:shd w:val="clear" w:color="auto" w:fill="ffffff"/>
        </w:rPr>
        <w:t xml:space="preserve">ю ценностей прав человека, необходимости укрепления связей руководителей муниципалитетов с общественными помощниками регионального омбудсмена. Уполномоченный рассказала о реализации прав вынужденных переселенцев, где происходит плотное взаимодействие с Деп</w:t>
      </w:r>
      <w:r>
        <w:rPr>
          <w:rFonts w:ascii="Times New Roman" w:hAnsi="Times New Roman"/>
          <w:color w:val="202020"/>
          <w:sz w:val="28"/>
          <w:szCs w:val="28"/>
          <w:shd w:val="clear" w:color="auto" w:fill="ffffff"/>
        </w:rPr>
        <w:t xml:space="preserve">артаментом социальной защиты населения и службой занятости, что позволяет добиваться необходимых результатов. Также обозначены вопросы расширения мер поддержки граждан с особенностями в развитии, возможности выделения дополнительного специализированного тр</w:t>
      </w:r>
      <w:r>
        <w:rPr>
          <w:rFonts w:ascii="Times New Roman" w:hAnsi="Times New Roman"/>
          <w:color w:val="202020"/>
          <w:sz w:val="28"/>
          <w:szCs w:val="28"/>
          <w:shd w:val="clear" w:color="auto" w:fill="ffffff"/>
        </w:rPr>
        <w:t xml:space="preserve">анспорта для органов соцзащиты. В завершении совещания также была обсуждена тема участия региона в федеральных проектах правового характера, предложении кандидатур для поощрения федеральной наградой по линии Уполномоченного по правам человека в РФ Татьяны </w:t>
      </w:r>
      <w:r>
        <w:rPr>
          <w:rFonts w:ascii="Times New Roman" w:hAnsi="Times New Roman"/>
          <w:color w:val="202020"/>
          <w:sz w:val="28"/>
          <w:szCs w:val="28"/>
          <w:shd w:val="clear" w:color="auto" w:fill="ffffff"/>
        </w:rPr>
        <w:t xml:space="preserve">Москальковой</w:t>
      </w:r>
      <w:r>
        <w:rPr>
          <w:rFonts w:ascii="Times New Roman" w:hAnsi="Times New Roman"/>
          <w:color w:val="202020"/>
          <w:sz w:val="28"/>
          <w:szCs w:val="28"/>
          <w:shd w:val="clear" w:color="auto" w:fill="ffffff"/>
        </w:rPr>
        <w:t xml:space="preserve"> - «Спешите делать добро».  Следует отметить, что 12</w:t>
      </w:r>
      <w:r>
        <w:rPr>
          <w:rFonts w:ascii="Times New Roman" w:hAnsi="Times New Roman"/>
          <w:color w:val="ff0000"/>
          <w:sz w:val="28"/>
          <w:szCs w:val="28"/>
          <w:shd w:val="clear" w:color="auto" w:fill="ffffff"/>
        </w:rPr>
        <w:t xml:space="preserve"> </w:t>
      </w:r>
      <w:r>
        <w:rPr>
          <w:rFonts w:ascii="Times New Roman" w:hAnsi="Times New Roman"/>
          <w:color w:val="202020"/>
          <w:sz w:val="28"/>
          <w:szCs w:val="28"/>
          <w:shd w:val="clear" w:color="auto" w:fill="ffffff"/>
        </w:rPr>
        <w:t xml:space="preserve">представителей нашего региона при подведении итогов данного конкурса </w:t>
      </w:r>
      <w:r>
        <w:rPr>
          <w:rFonts w:ascii="Times New Roman" w:hAnsi="Times New Roman"/>
          <w:color w:val="202020"/>
          <w:sz w:val="28"/>
          <w:szCs w:val="28"/>
          <w:shd w:val="clear" w:color="auto" w:fill="ffffff"/>
        </w:rPr>
        <w:t xml:space="preserve">поощрены</w:t>
      </w:r>
      <w:r>
        <w:rPr>
          <w:rFonts w:ascii="Times New Roman" w:hAnsi="Times New Roman"/>
          <w:color w:val="202020"/>
          <w:sz w:val="28"/>
          <w:szCs w:val="28"/>
          <w:shd w:val="clear" w:color="auto" w:fill="ffffff"/>
        </w:rPr>
        <w:t xml:space="preserve"> на федеральном уровне.</w:t>
      </w:r>
      <w:r>
        <w:rPr>
          <w:rFonts w:ascii="Times New Roman" w:hAnsi="Times New Roman"/>
          <w:color w:val="202020"/>
          <w:sz w:val="28"/>
          <w:szCs w:val="28"/>
          <w:shd w:val="clear" w:color="auto" w:fill="ffffff"/>
        </w:rPr>
      </w:r>
      <w:r>
        <w:rPr>
          <w:rFonts w:ascii="Times New Roman" w:hAnsi="Times New Roman"/>
          <w:color w:val="202020"/>
          <w:sz w:val="28"/>
          <w:szCs w:val="28"/>
          <w:shd w:val="clear" w:color="auto" w:fill="ffffff"/>
        </w:rPr>
      </w:r>
    </w:p>
    <w:p>
      <w:pPr>
        <w:ind w:firstLine="709"/>
        <w:jc w:val="both"/>
        <w:spacing w:after="0"/>
        <w:shd w:val="clear" w:color="ffffff" w:fill="ffffff"/>
        <w:rPr>
          <w:rFonts w:ascii="Times New Roman" w:hAnsi="Times New Roman" w:eastAsia="Liberation Sans"/>
          <w:color w:val="000000"/>
          <w:sz w:val="28"/>
          <w:szCs w:val="28"/>
          <w:highlight w:val="white"/>
        </w:rPr>
        <w:pBdr>
          <w:top w:val="none" w:color="000000" w:sz="4" w:space="0"/>
          <w:left w:val="none" w:color="000000" w:sz="4" w:space="0"/>
          <w:bottom w:val="none" w:color="000000" w:sz="4" w:space="0"/>
          <w:right w:val="none" w:color="000000" w:sz="4" w:space="0"/>
        </w:pBdr>
      </w:pPr>
      <w:r>
        <w:rPr>
          <w:rFonts w:ascii="Times New Roman" w:hAnsi="Times New Roman" w:eastAsia="Liberation Sans"/>
          <w:color w:val="000000"/>
          <w:sz w:val="28"/>
          <w:szCs w:val="28"/>
          <w:highlight w:val="white"/>
        </w:rPr>
        <w:t xml:space="preserve">Анализируя работу по взаимодействию с депутатами Ивановской областной Думы, Уполномоченный отмечает серьезный подход  законодателей  в решении социально – экономических задач. </w:t>
      </w:r>
      <w:r>
        <w:rPr>
          <w:rFonts w:ascii="Times New Roman" w:hAnsi="Times New Roman" w:eastAsia="Liberation Sans"/>
          <w:color w:val="000000"/>
          <w:sz w:val="28"/>
          <w:szCs w:val="28"/>
          <w:highlight w:val="white"/>
        </w:rPr>
        <w:t xml:space="preserve">Сотрудничество позволяет реализовывать стратегические инициативы  и учитывать интересы жителей региона. </w:t>
      </w:r>
      <w:r>
        <w:rPr>
          <w:rFonts w:ascii="Times New Roman" w:hAnsi="Times New Roman" w:eastAsia="Liberation Sans"/>
          <w:color w:val="000000"/>
          <w:sz w:val="28"/>
          <w:szCs w:val="28"/>
          <w:highlight w:val="white"/>
        </w:rPr>
      </w:r>
      <w:r>
        <w:rPr>
          <w:rFonts w:ascii="Times New Roman" w:hAnsi="Times New Roman" w:eastAsia="Liberation Sans"/>
          <w:color w:val="000000"/>
          <w:sz w:val="28"/>
          <w:szCs w:val="28"/>
          <w:highlight w:val="white"/>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Liberation Sans"/>
          <w:sz w:val="28"/>
          <w:szCs w:val="28"/>
          <w:highlight w:val="white"/>
        </w:rPr>
        <w:t xml:space="preserve">Следует подчеркнуть, что  за 2025 год  законодателями был принят целый ряд законов или поправок в действующие, направленных на социальную поддержку различных категорий населения, реализацию прав, гарантированных государством.</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eastAsia="Liberation Sans"/>
          <w:color w:val="000000"/>
          <w:sz w:val="28"/>
          <w:szCs w:val="28"/>
          <w:highlight w:val="white"/>
        </w:rPr>
      </w:pPr>
      <w:r>
        <w:rPr>
          <w:rFonts w:ascii="Times New Roman" w:hAnsi="Times New Roman" w:eastAsia="Liberation Sans"/>
          <w:color w:val="000000"/>
          <w:sz w:val="28"/>
          <w:szCs w:val="28"/>
          <w:highlight w:val="white"/>
        </w:rPr>
        <w:t xml:space="preserve">Выполнение социальных обязательств – приоритет работы депутатского корпуса областных парламентариев. Принимаемый парламентариями бюджет региона традиционно остается социально направленным. Более 50 </w:t>
      </w:r>
      <w:r>
        <w:rPr>
          <w:rFonts w:ascii="Times New Roman" w:hAnsi="Times New Roman" w:eastAsia="Liberation Sans"/>
          <w:sz w:val="28"/>
          <w:szCs w:val="28"/>
          <w:highlight w:val="white"/>
        </w:rPr>
        <w:t xml:space="preserve">%</w:t>
      </w:r>
      <w:r>
        <w:rPr>
          <w:rFonts w:ascii="Times New Roman" w:hAnsi="Times New Roman" w:eastAsia="Liberation Sans"/>
          <w:color w:val="ff0000"/>
          <w:sz w:val="28"/>
          <w:szCs w:val="28"/>
          <w:highlight w:val="white"/>
        </w:rPr>
        <w:t xml:space="preserve"> </w:t>
      </w:r>
      <w:r>
        <w:rPr>
          <w:rFonts w:ascii="Times New Roman" w:hAnsi="Times New Roman" w:eastAsia="Liberation Sans"/>
          <w:color w:val="000000"/>
          <w:sz w:val="28"/>
          <w:szCs w:val="28"/>
          <w:highlight w:val="white"/>
        </w:rPr>
        <w:t xml:space="preserve">средств областного бюджета направляется на решение социальных вопросов. </w:t>
      </w:r>
      <w:r>
        <w:rPr>
          <w:rFonts w:ascii="Times New Roman" w:hAnsi="Times New Roman" w:eastAsia="Liberation Sans"/>
          <w:color w:val="000000"/>
          <w:sz w:val="28"/>
          <w:szCs w:val="28"/>
          <w:highlight w:val="white"/>
        </w:rPr>
      </w:r>
      <w:r>
        <w:rPr>
          <w:rFonts w:ascii="Times New Roman" w:hAnsi="Times New Roman" w:eastAsia="Liberation Sans"/>
          <w:color w:val="000000"/>
          <w:sz w:val="28"/>
          <w:szCs w:val="28"/>
          <w:highlight w:val="white"/>
        </w:rPr>
      </w:r>
    </w:p>
    <w:p>
      <w:pPr>
        <w:ind w:firstLine="709"/>
        <w:jc w:val="both"/>
        <w:spacing w:after="0"/>
        <w:rPr>
          <w:rFonts w:ascii="Times New Roman" w:hAnsi="Times New Roman"/>
          <w:sz w:val="28"/>
          <w:szCs w:val="28"/>
        </w:rPr>
      </w:pPr>
      <w:r>
        <w:rPr>
          <w:rFonts w:ascii="Times New Roman" w:hAnsi="Times New Roman" w:eastAsia="Liberation Sans"/>
          <w:color w:val="000000"/>
          <w:sz w:val="28"/>
          <w:szCs w:val="28"/>
          <w:highlight w:val="white"/>
        </w:rPr>
        <w:t xml:space="preserve">Кроме того, депутаты оперативно реагируют на все сигналы, поступающие от граждан  в ходе  совместных приемов с нашей региональной службой </w:t>
      </w:r>
      <w:r>
        <w:rPr>
          <w:rFonts w:ascii="Times New Roman" w:hAnsi="Times New Roman" w:eastAsia="Liberation Sans"/>
          <w:color w:val="000000"/>
          <w:sz w:val="28"/>
          <w:szCs w:val="28"/>
          <w:highlight w:val="white"/>
        </w:rPr>
        <w:t xml:space="preserve">правозащиты</w:t>
      </w:r>
      <w:r>
        <w:rPr>
          <w:rFonts w:ascii="Times New Roman" w:hAnsi="Times New Roman" w:eastAsia="Liberation Sans"/>
          <w:color w:val="000000"/>
          <w:sz w:val="28"/>
          <w:szCs w:val="28"/>
          <w:highlight w:val="white"/>
        </w:rPr>
        <w:t xml:space="preserve"> и личных встреч, чтобы при необходимости внести корректировки в действующее законодательство для максимально эффективной его работы.</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Одним из самых важных и ответственных дней в работе регионального омбудсмена – это представление ежегодного доклада о деятельности за прошедший год перед депутатами Ивановской областной Думы.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В ходе апрельского заседания  Уполномоченный рассказала депутатам основные тезисы ежегодного доклада, что волнует жителей области, по каким вопросам и проблемам обращаются чаще всего в Службу Уполномоченного.</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highlight w:val="none"/>
        </w:rPr>
      </w:pPr>
      <w:r>
        <w:rPr>
          <w:rFonts w:ascii="Times New Roman" w:hAnsi="Times New Roman"/>
          <w:sz w:val="28"/>
          <w:szCs w:val="28"/>
        </w:rPr>
        <w:t xml:space="preserve">Парламентариями обращено внимание на высказанные в докладе </w:t>
      </w:r>
      <w:r>
        <w:rPr>
          <w:rFonts w:ascii="Times New Roman" w:hAnsi="Times New Roman"/>
          <w:sz w:val="28"/>
          <w:szCs w:val="28"/>
        </w:rPr>
        <w:t xml:space="preserve">рекомендации на основании выявленных нарушений прав человека на территории Ивановской области, недочетов в работе органов местного самоуправления. По итогам заседания традиционно рекомендации рассматривались профильными комитетами регионального парламента. </w:t>
      </w:r>
      <w:r>
        <w:rPr>
          <w:rFonts w:ascii="Times New Roman" w:hAnsi="Times New Roman"/>
          <w:sz w:val="28"/>
          <w:szCs w:val="28"/>
        </w:rPr>
      </w:r>
      <w:r>
        <w:rPr>
          <w:rFonts w:ascii="Times New Roman" w:hAnsi="Times New Roman"/>
          <w:sz w:val="28"/>
          <w:szCs w:val="28"/>
          <w:highlight w:val="none"/>
        </w:rPr>
      </w:r>
      <w:r>
        <w:rPr>
          <w:rFonts w:ascii="Times New Roman" w:hAnsi="Times New Roman"/>
          <w:sz w:val="28"/>
          <w:szCs w:val="28"/>
          <w:highlight w:val="none"/>
        </w:rPr>
        <w:t xml:space="preserve">Достигнута договоренность с депутатским корпусом о совместном проведении на базе муниципальных образований Дней правовых знаний правозащитника. </w:t>
      </w:r>
      <w:r>
        <w:rPr>
          <w:rFonts w:ascii="Times New Roman" w:hAnsi="Times New Roman"/>
          <w:sz w:val="28"/>
          <w:szCs w:val="28"/>
          <w:highlight w:val="none"/>
        </w:rPr>
      </w:r>
      <w:r>
        <w:rPr>
          <w:rFonts w:ascii="Times New Roman" w:hAnsi="Times New Roman"/>
          <w:sz w:val="28"/>
          <w:szCs w:val="28"/>
          <w:highlight w:val="none"/>
        </w:rPr>
      </w:r>
    </w:p>
    <w:p>
      <w:pPr>
        <w:ind w:firstLine="708"/>
        <w:jc w:val="both"/>
        <w:spacing w:after="0"/>
        <w:rPr>
          <w:rFonts w:ascii="Times New Roman" w:hAnsi="Times New Roman"/>
          <w:sz w:val="28"/>
          <w:szCs w:val="28"/>
        </w:rPr>
      </w:pPr>
      <w:r>
        <w:rPr>
          <w:rFonts w:ascii="Times New Roman" w:hAnsi="Times New Roman"/>
          <w:sz w:val="28"/>
          <w:szCs w:val="28"/>
        </w:rPr>
        <w:t xml:space="preserve">Также в соответствии с Регламентом Ивановской областной Думы, Уполномоченный регулярно участвует в заседаниях регионального парламента. </w:t>
      </w:r>
      <w:r>
        <w:rPr>
          <w:rFonts w:ascii="Times New Roman" w:hAnsi="Times New Roman"/>
          <w:sz w:val="28"/>
          <w:szCs w:val="28"/>
        </w:rPr>
      </w:r>
      <w:r>
        <w:rPr>
          <w:rFonts w:ascii="Times New Roman" w:hAnsi="Times New Roman"/>
          <w:sz w:val="28"/>
          <w:szCs w:val="28"/>
        </w:rPr>
      </w:r>
    </w:p>
    <w:p>
      <w:pPr>
        <w:jc w:val="both"/>
        <w:spacing w:after="0"/>
        <w:rPr>
          <w:rFonts w:ascii="Times New Roman" w:hAnsi="Times New Roman"/>
          <w:sz w:val="28"/>
          <w:szCs w:val="28"/>
        </w:rPr>
      </w:pPr>
      <w:r>
        <w:rPr>
          <w:rFonts w:ascii="Times New Roman" w:hAnsi="Times New Roman"/>
          <w:color w:val="ff0000"/>
          <w:sz w:val="28"/>
          <w:szCs w:val="28"/>
        </w:rPr>
        <w:tab/>
      </w:r>
      <w:r>
        <w:rPr>
          <w:rFonts w:ascii="Times New Roman" w:hAnsi="Times New Roman"/>
          <w:sz w:val="28"/>
          <w:szCs w:val="28"/>
        </w:rPr>
        <w:t xml:space="preserve">В течение отчетного года Уполномоченным направлены положительные заключения на следующие проекты законов Ивановской области:</w:t>
      </w:r>
      <w:r>
        <w:rPr>
          <w:rFonts w:ascii="Times New Roman" w:hAnsi="Times New Roman"/>
          <w:sz w:val="28"/>
          <w:szCs w:val="28"/>
        </w:rPr>
      </w:r>
      <w:r>
        <w:rPr>
          <w:rFonts w:ascii="Times New Roman" w:hAnsi="Times New Roman"/>
          <w:sz w:val="28"/>
          <w:szCs w:val="28"/>
        </w:rPr>
      </w:r>
    </w:p>
    <w:p>
      <w:pPr>
        <w:pStyle w:val="1229"/>
        <w:numPr>
          <w:ilvl w:val="0"/>
          <w:numId w:val="78"/>
        </w:numPr>
        <w:ind w:left="0" w:firstLine="709"/>
        <w:jc w:val="both"/>
        <w:spacing w:line="276" w:lineRule="auto"/>
        <w:rPr>
          <w:rFonts w:ascii="Times New Roman" w:hAnsi="Times New Roman"/>
          <w:sz w:val="28"/>
          <w:szCs w:val="28"/>
          <w:lang w:val="ru-RU"/>
        </w:rPr>
      </w:pPr>
      <w:r>
        <w:rPr>
          <w:rFonts w:ascii="Times New Roman" w:hAnsi="Times New Roman"/>
          <w:color w:val="000000"/>
          <w:sz w:val="28"/>
          <w:szCs w:val="28"/>
          <w:shd w:val="clear" w:color="auto" w:fill="ffffff"/>
          <w:lang w:val="ru-RU"/>
        </w:rPr>
        <w:t xml:space="preserve"> «О внесении изменения в Закон Ивановской области «О молодежной политике в Ивановской области»;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78"/>
        </w:numPr>
        <w:ind w:left="0" w:firstLine="709"/>
        <w:jc w:val="both"/>
        <w:spacing w:line="276" w:lineRule="auto"/>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 xml:space="preserve"> «Об установлении на территории Ивановской области квоты для приема на работу граждан, завершивших военную службу»;</w:t>
      </w:r>
      <w:r>
        <w:rPr>
          <w:rFonts w:ascii="Times New Roman" w:hAnsi="Times New Roman"/>
          <w:color w:val="000000"/>
          <w:sz w:val="28"/>
          <w:szCs w:val="28"/>
          <w:shd w:val="clear" w:color="auto" w:fill="ffffff"/>
          <w:lang w:val="ru-RU"/>
        </w:rPr>
      </w:r>
      <w:r>
        <w:rPr>
          <w:rFonts w:ascii="Times New Roman" w:hAnsi="Times New Roman"/>
          <w:color w:val="000000"/>
          <w:sz w:val="28"/>
          <w:szCs w:val="28"/>
          <w:shd w:val="clear" w:color="auto" w:fill="ffffff"/>
          <w:lang w:val="ru-RU"/>
        </w:rPr>
      </w:r>
    </w:p>
    <w:p>
      <w:pPr>
        <w:pStyle w:val="1229"/>
        <w:numPr>
          <w:ilvl w:val="0"/>
          <w:numId w:val="78"/>
        </w:numPr>
        <w:ind w:left="0" w:firstLine="709"/>
        <w:jc w:val="both"/>
        <w:spacing w:line="276" w:lineRule="auto"/>
        <w:rPr>
          <w:rFonts w:ascii="Times New Roman" w:hAnsi="Times New Roman"/>
          <w:sz w:val="28"/>
          <w:szCs w:val="28"/>
          <w:lang w:val="ru-RU"/>
        </w:rPr>
      </w:pPr>
      <w:r>
        <w:rPr>
          <w:rFonts w:ascii="Times New Roman" w:hAnsi="Times New Roman" w:eastAsia="Times New Roman"/>
          <w:color w:val="000000"/>
          <w:sz w:val="28"/>
          <w:szCs w:val="28"/>
          <w:highlight w:val="white"/>
          <w:lang w:val="ru-RU"/>
        </w:rPr>
        <w:t xml:space="preserve"> «О внесении изменений в статью 1 Закона Ивановской области «О бесплатном предоставлении земельных участков на территории Ивановской области отдельным категориям граждан за заслуги, проявленные в ходе участия в специальной военной операции»</w:t>
      </w:r>
      <w:r>
        <w:rPr>
          <w:rFonts w:ascii="Times New Roman" w:hAnsi="Times New Roman" w:eastAsia="Times New Roman"/>
          <w:color w:val="000000"/>
          <w:sz w:val="28"/>
          <w:szCs w:val="28"/>
          <w:lang w:val="ru-RU"/>
        </w:rPr>
        <w:t xml:space="preserve">.</w:t>
      </w:r>
      <w:r>
        <w:rPr>
          <w:rFonts w:ascii="Times New Roman" w:hAnsi="Times New Roman"/>
          <w:sz w:val="28"/>
          <w:szCs w:val="28"/>
          <w:lang w:val="ru-RU"/>
        </w:rPr>
      </w:r>
      <w:r>
        <w:rPr>
          <w:rFonts w:ascii="Times New Roman" w:hAnsi="Times New Roman"/>
          <w:sz w:val="28"/>
          <w:szCs w:val="28"/>
          <w:lang w:val="ru-RU"/>
        </w:rPr>
      </w:r>
    </w:p>
    <w:p>
      <w:pPr>
        <w:ind w:firstLine="708"/>
        <w:jc w:val="both"/>
        <w:spacing w:after="0"/>
        <w:shd w:val="clear" w:color="ffffff" w:fill="ffffff"/>
        <w:rPr>
          <w:rFonts w:ascii="Times New Roman" w:hAnsi="Times New Roman" w:eastAsia="Liberation Sans"/>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Liberation Sans"/>
          <w:color w:val="000000"/>
          <w:sz w:val="28"/>
          <w:szCs w:val="28"/>
          <w:highlight w:val="white"/>
        </w:rPr>
        <w:t xml:space="preserve">Выражаю надежду на продолжение дальнейшего эффективного сотрудничества с депутатским корпусом  по обеспечению  соблюдения конституционных прав граждан</w:t>
      </w:r>
      <w:r>
        <w:rPr>
          <w:rFonts w:ascii="Times New Roman" w:hAnsi="Times New Roman" w:eastAsia="Liberation Sans"/>
          <w:color w:val="000000"/>
          <w:sz w:val="28"/>
          <w:szCs w:val="28"/>
        </w:rPr>
        <w:t xml:space="preserve">.</w:t>
      </w:r>
      <w:r>
        <w:rPr>
          <w:rFonts w:ascii="Times New Roman" w:hAnsi="Times New Roman" w:eastAsia="Liberation Sans"/>
          <w:color w:val="000000"/>
          <w:sz w:val="28"/>
          <w:szCs w:val="28"/>
        </w:rPr>
      </w:r>
      <w:r>
        <w:rPr>
          <w:rFonts w:ascii="Times New Roman" w:hAnsi="Times New Roman" w:eastAsia="Liberation Sans"/>
          <w:color w:val="000000"/>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На терри</w:t>
      </w:r>
      <w:r>
        <w:rPr>
          <w:rFonts w:ascii="Times New Roman" w:hAnsi="Times New Roman"/>
          <w:sz w:val="28"/>
          <w:szCs w:val="28"/>
        </w:rPr>
        <w:t xml:space="preserve">тории Ивановской области действует Комиссия по вопросам помилования, которая является коллегиальным совещательным органом, созданным для обеспечения участия органов государственной власти и общественности в рассмотрении вопросов, связанных с помилованием. </w:t>
      </w:r>
      <w:r>
        <w:rPr>
          <w:rFonts w:ascii="Times New Roman" w:hAnsi="Times New Roman" w:eastAsia="Times New Roman"/>
          <w:color w:val="000000"/>
          <w:sz w:val="28"/>
          <w:szCs w:val="28"/>
        </w:rPr>
        <w:t xml:space="preserve">Уполномоченный является заместителем председателя данной комиссии</w:t>
      </w:r>
      <w:r>
        <w:rPr>
          <w:rFonts w:ascii="Times New Roman" w:hAnsi="Times New Roman"/>
          <w:sz w:val="28"/>
          <w:szCs w:val="28"/>
        </w:rPr>
        <w:t xml:space="preserve">.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Основными задачами комиссии являются: </w:t>
      </w:r>
      <w:r>
        <w:rPr>
          <w:rFonts w:ascii="Times New Roman" w:hAnsi="Times New Roman"/>
          <w:sz w:val="28"/>
          <w:szCs w:val="28"/>
        </w:rPr>
      </w:r>
      <w:r>
        <w:rPr>
          <w:rFonts w:ascii="Times New Roman" w:hAnsi="Times New Roman"/>
          <w:sz w:val="28"/>
          <w:szCs w:val="28"/>
        </w:rPr>
      </w:r>
    </w:p>
    <w:p>
      <w:pPr>
        <w:pStyle w:val="1229"/>
        <w:numPr>
          <w:ilvl w:val="0"/>
          <w:numId w:val="79"/>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предварительное рассмотрение ходатайств о помиловании, поданных осужденными, находящимися на территории Ивановской области, а также поступивших от лиц, отбывших назначенное судом наказание и имеющих неснятую или непогашенную судимость; </w:t>
      </w:r>
      <w:r>
        <w:rPr>
          <w:rFonts w:ascii="Times New Roman" w:hAnsi="Times New Roman"/>
          <w:sz w:val="28"/>
          <w:szCs w:val="28"/>
          <w:lang w:val="ru-RU"/>
        </w:rPr>
      </w:r>
      <w:r>
        <w:rPr>
          <w:rFonts w:ascii="Times New Roman" w:hAnsi="Times New Roman"/>
          <w:sz w:val="28"/>
          <w:szCs w:val="28"/>
          <w:lang w:val="ru-RU"/>
        </w:rPr>
      </w:r>
    </w:p>
    <w:p>
      <w:pPr>
        <w:pStyle w:val="1229"/>
        <w:numPr>
          <w:ilvl w:val="0"/>
          <w:numId w:val="79"/>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подготовка заключений по материалам о помиловании для дальнейшего представления Губернатору Ивановской области; </w:t>
      </w:r>
      <w:r>
        <w:rPr>
          <w:rFonts w:ascii="Times New Roman" w:hAnsi="Times New Roman"/>
          <w:sz w:val="28"/>
          <w:szCs w:val="28"/>
          <w:lang w:val="ru-RU"/>
        </w:rPr>
      </w:r>
      <w:r>
        <w:rPr>
          <w:rFonts w:ascii="Times New Roman" w:hAnsi="Times New Roman"/>
          <w:sz w:val="28"/>
          <w:szCs w:val="28"/>
          <w:lang w:val="ru-RU"/>
        </w:rPr>
      </w:r>
    </w:p>
    <w:p>
      <w:pPr>
        <w:pStyle w:val="1229"/>
        <w:numPr>
          <w:ilvl w:val="0"/>
          <w:numId w:val="79"/>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подготовка предложений о повышении эффективности взаимодейств</w:t>
      </w:r>
      <w:r>
        <w:rPr>
          <w:rFonts w:ascii="Times New Roman" w:hAnsi="Times New Roman" w:eastAsia="Times New Roman"/>
          <w:sz w:val="28"/>
          <w:szCs w:val="28"/>
          <w:lang w:val="ru-RU"/>
        </w:rPr>
        <w:t xml:space="preserve">ия учреждений и органов уголовно-исполнительной системы, иных государственных органов, органов местного самоуправления, находящихся на территории Ивановской области, по вопросам помилования осужденных, а также социальной адаптации лиц, отбывших наказание; </w:t>
      </w:r>
      <w:r>
        <w:rPr>
          <w:rFonts w:ascii="Times New Roman" w:hAnsi="Times New Roman"/>
          <w:sz w:val="28"/>
          <w:szCs w:val="28"/>
          <w:lang w:val="ru-RU"/>
        </w:rPr>
      </w:r>
      <w:r>
        <w:rPr>
          <w:rFonts w:ascii="Times New Roman" w:hAnsi="Times New Roman"/>
          <w:sz w:val="28"/>
          <w:szCs w:val="28"/>
          <w:lang w:val="ru-RU"/>
        </w:rPr>
      </w:r>
    </w:p>
    <w:p>
      <w:pPr>
        <w:pStyle w:val="1229"/>
        <w:numPr>
          <w:ilvl w:val="0"/>
          <w:numId w:val="79"/>
        </w:numPr>
        <w:ind w:left="0" w:firstLine="709"/>
        <w:jc w:val="both"/>
        <w:spacing w:line="276" w:lineRule="auto"/>
        <w:rPr>
          <w:rFonts w:ascii="Times New Roman" w:hAnsi="Times New Roman"/>
          <w:sz w:val="28"/>
          <w:szCs w:val="28"/>
          <w:lang w:val="ru-RU"/>
        </w:rPr>
      </w:pPr>
      <w:r>
        <w:rPr>
          <w:rFonts w:ascii="Times New Roman" w:hAnsi="Times New Roman" w:eastAsia="Times New Roman"/>
          <w:sz w:val="28"/>
          <w:szCs w:val="28"/>
          <w:lang w:val="ru-RU"/>
        </w:rPr>
        <w:t xml:space="preserve">осуществление </w:t>
      </w:r>
      <w:r>
        <w:rPr>
          <w:rFonts w:ascii="Times New Roman" w:hAnsi="Times New Roman" w:eastAsia="Times New Roman"/>
          <w:sz w:val="28"/>
          <w:szCs w:val="28"/>
          <w:lang w:val="ru-RU"/>
        </w:rPr>
        <w:t xml:space="preserve">контроля за</w:t>
      </w:r>
      <w:r>
        <w:rPr>
          <w:rFonts w:ascii="Times New Roman" w:hAnsi="Times New Roman" w:eastAsia="Times New Roman"/>
          <w:sz w:val="28"/>
          <w:szCs w:val="28"/>
          <w:lang w:val="ru-RU"/>
        </w:rPr>
        <w:t xml:space="preserve"> соблюдением права лица просить о помиловании. </w:t>
      </w:r>
      <w:r>
        <w:rPr>
          <w:rFonts w:ascii="Times New Roman" w:hAnsi="Times New Roman"/>
          <w:sz w:val="28"/>
          <w:szCs w:val="28"/>
          <w:lang w:val="ru-RU"/>
        </w:rPr>
      </w:r>
      <w:r>
        <w:rPr>
          <w:rFonts w:ascii="Times New Roman" w:hAnsi="Times New Roman"/>
          <w:sz w:val="28"/>
          <w:szCs w:val="28"/>
          <w:lang w:val="ru-RU"/>
        </w:rPr>
      </w:r>
    </w:p>
    <w:p>
      <w:pPr>
        <w:ind w:firstLine="709"/>
        <w:jc w:val="both"/>
        <w:spacing w:after="0"/>
        <w:rPr>
          <w:rFonts w:ascii="Times New Roman" w:hAnsi="Times New Roman"/>
          <w:sz w:val="28"/>
          <w:szCs w:val="28"/>
        </w:rPr>
      </w:pPr>
      <w:r>
        <w:rPr>
          <w:rFonts w:ascii="Times New Roman" w:hAnsi="Times New Roman"/>
          <w:sz w:val="28"/>
          <w:szCs w:val="28"/>
        </w:rPr>
        <w:t xml:space="preserve">В 2025 году проведено </w:t>
      </w:r>
      <w:r>
        <w:rPr>
          <w:rFonts w:ascii="Times New Roman" w:hAnsi="Times New Roman"/>
          <w:color w:val="000000" w:themeColor="text1"/>
          <w:sz w:val="28"/>
          <w:szCs w:val="28"/>
        </w:rPr>
        <w:t xml:space="preserve">3</w:t>
      </w:r>
      <w:r>
        <w:rPr>
          <w:rFonts w:ascii="Times New Roman" w:hAnsi="Times New Roman"/>
          <w:sz w:val="28"/>
          <w:szCs w:val="28"/>
        </w:rPr>
        <w:t xml:space="preserve"> заседания данного коллегиального органа,  рассмотрено 7 ходатайств о помиловании, из которых по 1 принято решение о </w:t>
      </w:r>
      <w:r>
        <w:rPr>
          <w:rFonts w:ascii="Times New Roman" w:hAnsi="Times New Roman" w:eastAsia="Times New Roman"/>
          <w:sz w:val="28"/>
          <w:szCs w:val="28"/>
        </w:rPr>
        <w:t xml:space="preserve">целесообразности применения акта помилования.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color w:val="000000" w:themeColor="text1"/>
          <w:sz w:val="28"/>
          <w:szCs w:val="28"/>
          <w:highlight w:val="white"/>
        </w:rPr>
        <w:t xml:space="preserve">Добавим, что исключительное право на осуществление помилования принадлежит Президенту РФ (статья 89 Конституции РФ).</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течение февраля-марта прошлого года Уполномоченный приняла участие в работе коллегий территориальных Управлений ФСИН, ФССП, </w:t>
      </w:r>
      <w:r>
        <w:rPr>
          <w:rFonts w:ascii="Times New Roman" w:hAnsi="Times New Roman"/>
          <w:sz w:val="28"/>
          <w:szCs w:val="28"/>
        </w:rPr>
        <w:t xml:space="preserve">Роспотребнадзора</w:t>
      </w:r>
      <w:r>
        <w:rPr>
          <w:rFonts w:ascii="Times New Roman" w:hAnsi="Times New Roman"/>
          <w:sz w:val="28"/>
          <w:szCs w:val="28"/>
        </w:rPr>
        <w:t xml:space="preserve">, </w:t>
      </w:r>
      <w:r>
        <w:rPr>
          <w:rFonts w:ascii="Times New Roman" w:hAnsi="Times New Roman"/>
          <w:sz w:val="28"/>
          <w:szCs w:val="28"/>
        </w:rPr>
        <w:t xml:space="preserve">Россельхознадзора</w:t>
      </w:r>
      <w:r>
        <w:rPr>
          <w:rFonts w:ascii="Times New Roman" w:hAnsi="Times New Roman"/>
          <w:sz w:val="28"/>
          <w:szCs w:val="28"/>
        </w:rPr>
        <w:t xml:space="preserve">, областных Департаментов соцзащиты населения, образования и науки, внутренней политики, спорта. </w:t>
      </w:r>
      <w:r>
        <w:rPr>
          <w:rFonts w:ascii="Times New Roman" w:hAnsi="Times New Roman"/>
          <w:sz w:val="28"/>
          <w:szCs w:val="28"/>
        </w:rPr>
      </w:r>
      <w:r>
        <w:rPr>
          <w:rFonts w:ascii="Times New Roman" w:hAnsi="Times New Roman"/>
          <w:sz w:val="28"/>
          <w:szCs w:val="28"/>
        </w:rPr>
      </w:r>
    </w:p>
    <w:p>
      <w:pPr>
        <w:jc w:val="both"/>
        <w:spacing w:after="0"/>
        <w:rPr>
          <w:rFonts w:ascii="Times New Roman" w:hAnsi="Times New Roman"/>
          <w:sz w:val="28"/>
          <w:szCs w:val="28"/>
          <w:highlight w:val="none"/>
        </w:rPr>
      </w:pPr>
      <w:r>
        <w:rPr>
          <w:rFonts w:ascii="Times New Roman" w:hAnsi="Times New Roman"/>
          <w:sz w:val="28"/>
          <w:szCs w:val="28"/>
        </w:rPr>
        <w:tab/>
        <w:t xml:space="preserve">Подчеркнем, что публичность и открытость деятельности органов власти позволяет гражданам реализовать свое прав на доступ к объективной информации. </w:t>
      </w:r>
      <w:r>
        <w:rPr>
          <w:rFonts w:ascii="Times New Roman" w:hAnsi="Times New Roman"/>
          <w:sz w:val="28"/>
          <w:szCs w:val="28"/>
          <w:highlight w:val="none"/>
        </w:rPr>
      </w:r>
      <w:r>
        <w:rPr>
          <w:rFonts w:ascii="Times New Roman" w:hAnsi="Times New Roman"/>
          <w:sz w:val="28"/>
          <w:szCs w:val="28"/>
          <w:highlight w:val="none"/>
        </w:rPr>
      </w:r>
    </w:p>
    <w:p>
      <w:pPr>
        <w:jc w:val="both"/>
        <w:spacing w:after="0"/>
        <w:rPr>
          <w:rFonts w:ascii="Times New Roman" w:hAnsi="Times New Roman"/>
          <w:sz w:val="28"/>
          <w:szCs w:val="28"/>
        </w:rPr>
      </w:pPr>
      <w:r>
        <w:rPr>
          <w:rFonts w:ascii="Times New Roman" w:hAnsi="Times New Roman"/>
          <w:sz w:val="28"/>
          <w:szCs w:val="28"/>
          <w:highlight w:val="none"/>
        </w:rPr>
      </w:r>
      <w:r>
        <w:rPr>
          <w:rFonts w:ascii="Times New Roman" w:hAnsi="Times New Roman"/>
          <w:sz w:val="28"/>
          <w:szCs w:val="28"/>
        </w:rPr>
      </w:r>
      <w:r>
        <w:rPr>
          <w:rFonts w:ascii="Times New Roman" w:hAnsi="Times New Roman"/>
          <w:sz w:val="28"/>
          <w:szCs w:val="28"/>
        </w:rPr>
      </w:r>
    </w:p>
    <w:p>
      <w:pPr>
        <w:pStyle w:val="1228"/>
        <w:jc w:val="center"/>
        <w:rPr>
          <w:rFonts w:ascii="Times New Roman" w:hAnsi="Times New Roman" w:cs="Times New Roman"/>
          <w:b/>
          <w:bCs/>
          <w:color w:val="auto"/>
          <w:sz w:val="28"/>
          <w:szCs w:val="28"/>
        </w:rPr>
      </w:pPr>
      <w:r/>
      <w:bookmarkStart w:id="65" w:name="_Toc43"/>
      <w:r>
        <w:rPr>
          <w:rFonts w:ascii="Times New Roman" w:hAnsi="Times New Roman" w:cs="Times New Roman"/>
          <w:b/>
          <w:bCs/>
          <w:color w:val="auto"/>
          <w:sz w:val="28"/>
          <w:szCs w:val="28"/>
        </w:rPr>
        <w:t xml:space="preserve">14.2. Сотрудничество с Уполномоченным по правам человека в Российской Федерации и правозащитниками из других субъектов страны</w:t>
      </w:r>
      <w:r>
        <w:rPr>
          <w:rFonts w:ascii="Times New Roman" w:hAnsi="Times New Roman" w:cs="Times New Roman"/>
          <w:b/>
          <w:bCs/>
          <w:color w:val="auto"/>
          <w:sz w:val="28"/>
          <w:szCs w:val="28"/>
        </w:rPr>
      </w:r>
      <w:bookmarkEnd w:id="65"/>
      <w:r>
        <w:rPr>
          <w:rFonts w:ascii="Times New Roman" w:hAnsi="Times New Roman" w:cs="Times New Roman"/>
          <w:b/>
          <w:bCs/>
          <w:color w:val="auto"/>
          <w:sz w:val="28"/>
          <w:szCs w:val="28"/>
        </w:rPr>
      </w:r>
      <w:r>
        <w:rPr>
          <w:rFonts w:ascii="Times New Roman" w:hAnsi="Times New Roman" w:cs="Times New Roman"/>
          <w:b/>
          <w:bCs/>
          <w:color w:val="auto"/>
          <w:sz w:val="28"/>
          <w:szCs w:val="28"/>
        </w:rPr>
      </w:r>
    </w:p>
    <w:p>
      <w:pPr>
        <w:pStyle w:val="1228"/>
        <w:jc w:val="center"/>
        <w:rPr>
          <w:rFonts w:ascii="Times New Roman" w:hAnsi="Times New Roman" w:cs="Times New Roman"/>
          <w:color w:val="auto"/>
          <w:sz w:val="28"/>
          <w:szCs w:val="28"/>
        </w:rPr>
      </w:pPr>
      <w:r>
        <w:rPr>
          <w:rFonts w:ascii="Times New Roman" w:hAnsi="Times New Roman" w:cs="Times New Roman"/>
          <w:color w:val="auto"/>
          <w:sz w:val="28"/>
          <w:szCs w:val="28"/>
        </w:rPr>
      </w:r>
      <w:r>
        <w:rPr>
          <w:rFonts w:ascii="Times New Roman" w:hAnsi="Times New Roman" w:cs="Times New Roman"/>
          <w:color w:val="auto"/>
          <w:sz w:val="28"/>
          <w:szCs w:val="28"/>
        </w:rPr>
      </w:r>
      <w:r>
        <w:rPr>
          <w:rFonts w:ascii="Times New Roman" w:hAnsi="Times New Roman" w:cs="Times New Roman"/>
          <w:color w:val="auto"/>
          <w:sz w:val="28"/>
          <w:szCs w:val="28"/>
        </w:rPr>
      </w:r>
    </w:p>
    <w:p>
      <w:pPr>
        <w:ind w:firstLine="567"/>
        <w:jc w:val="both"/>
        <w:spacing w:after="0"/>
        <w:rPr>
          <w:rFonts w:ascii="Times New Roman" w:hAnsi="Times New Roman"/>
          <w:sz w:val="28"/>
          <w:szCs w:val="28"/>
        </w:rPr>
      </w:pPr>
      <w:r>
        <w:rPr>
          <w:b/>
        </w:rPr>
        <w:tab/>
      </w:r>
      <w:r>
        <w:rPr>
          <w:rFonts w:ascii="Times New Roman" w:hAnsi="Times New Roman"/>
          <w:sz w:val="28"/>
          <w:szCs w:val="28"/>
        </w:rPr>
        <w:t xml:space="preserve">Рабочие встречи </w:t>
      </w:r>
      <w:r>
        <w:rPr>
          <w:rFonts w:ascii="Times New Roman" w:hAnsi="Times New Roman"/>
          <w:sz w:val="28"/>
          <w:szCs w:val="28"/>
        </w:rPr>
        <w:t xml:space="preserve">с федеральным омбудсменом, Уполномоченными других регионов, участие в заседаниях координационных советов региональных уполномоченных или межрегиональных конференциях, позволяют обсудить актуальные вопросы правозащитной повестки, решить проблемы, волнующие </w:t>
      </w:r>
      <w:r>
        <w:rPr>
          <w:rFonts w:ascii="Times New Roman" w:hAnsi="Times New Roman"/>
          <w:sz w:val="28"/>
          <w:szCs w:val="28"/>
        </w:rPr>
        <w:t xml:space="preserve">ивановцев</w:t>
      </w:r>
      <w:r>
        <w:rPr>
          <w:rFonts w:ascii="Times New Roman" w:hAnsi="Times New Roman"/>
          <w:sz w:val="28"/>
          <w:szCs w:val="28"/>
        </w:rPr>
        <w:t xml:space="preserve">, претворить в жизнь новые механизмы работы в правозащитной деятельности. </w:t>
      </w:r>
      <w:r>
        <w:rPr>
          <w:rFonts w:ascii="Times New Roman" w:hAnsi="Times New Roman"/>
          <w:sz w:val="28"/>
          <w:szCs w:val="28"/>
        </w:rPr>
      </w:r>
      <w:r>
        <w:rPr>
          <w:rFonts w:ascii="Times New Roman" w:hAnsi="Times New Roman"/>
          <w:sz w:val="28"/>
          <w:szCs w:val="28"/>
        </w:rPr>
      </w:r>
    </w:p>
    <w:p>
      <w:pPr>
        <w:ind w:firstLine="567"/>
        <w:jc w:val="both"/>
        <w:spacing w:after="0"/>
        <w:rPr>
          <w:rFonts w:ascii="Times New Roman" w:hAnsi="Times New Roman"/>
          <w:sz w:val="28"/>
          <w:szCs w:val="28"/>
        </w:rPr>
      </w:pPr>
      <w:r>
        <w:rPr>
          <w:rFonts w:ascii="Times New Roman" w:hAnsi="Times New Roman"/>
          <w:sz w:val="28"/>
          <w:szCs w:val="28"/>
        </w:rPr>
        <w:tab/>
        <w:t xml:space="preserve">Уполномоченный в течение отчетного года приняла участие во Всероссийских координационных советах под председательством федерального омбудсмена Татьяны </w:t>
      </w:r>
      <w:r>
        <w:rPr>
          <w:rFonts w:ascii="Times New Roman" w:hAnsi="Times New Roman"/>
          <w:sz w:val="28"/>
          <w:szCs w:val="28"/>
        </w:rPr>
        <w:t xml:space="preserve">Москальковой</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pStyle w:val="1238"/>
        <w:numPr>
          <w:ilvl w:val="0"/>
          <w:numId w:val="105"/>
        </w:numPr>
        <w:ind w:left="0" w:firstLine="709"/>
        <w:jc w:val="both"/>
        <w:spacing w:before="0" w:beforeAutospacing="0" w:after="0" w:afterAutospacing="0" w:line="276" w:lineRule="auto"/>
        <w:rPr>
          <w:sz w:val="28"/>
          <w:szCs w:val="28"/>
        </w:rPr>
      </w:pPr>
      <w:r>
        <w:rPr>
          <w:sz w:val="28"/>
          <w:szCs w:val="28"/>
        </w:rPr>
        <w:t xml:space="preserve">в мае в городе Екатеринбурге по вопросу </w:t>
      </w:r>
      <w:r>
        <w:rPr>
          <w:sz w:val="28"/>
          <w:szCs w:val="28"/>
          <w:shd w:val="clear" w:color="auto" w:fill="ffffff"/>
        </w:rPr>
        <w:t xml:space="preserve">соблюдения и защиты прав участников и ветеранов боевых действий;</w:t>
      </w:r>
      <w:r>
        <w:rPr>
          <w:sz w:val="28"/>
          <w:szCs w:val="28"/>
        </w:rPr>
        <w:t xml:space="preserve"> </w:t>
      </w:r>
      <w:r>
        <w:rPr>
          <w:sz w:val="28"/>
          <w:szCs w:val="28"/>
        </w:rPr>
      </w:r>
      <w:r>
        <w:rPr>
          <w:sz w:val="28"/>
          <w:szCs w:val="28"/>
        </w:rPr>
      </w:r>
    </w:p>
    <w:p>
      <w:pPr>
        <w:pStyle w:val="1238"/>
        <w:numPr>
          <w:ilvl w:val="0"/>
          <w:numId w:val="105"/>
        </w:numPr>
        <w:ind w:left="0" w:firstLine="708"/>
        <w:jc w:val="both"/>
        <w:spacing w:before="0" w:beforeAutospacing="0" w:after="0" w:afterAutospacing="0" w:line="276" w:lineRule="auto"/>
        <w:rPr>
          <w:color w:val="000000"/>
          <w:sz w:val="28"/>
          <w:szCs w:val="28"/>
        </w:rPr>
        <w:pBdr>
          <w:top w:val="none" w:color="000000" w:sz="4" w:space="0"/>
          <w:left w:val="none" w:color="000000" w:sz="4" w:space="0"/>
          <w:bottom w:val="none" w:color="000000" w:sz="4" w:space="0"/>
          <w:right w:val="none" w:color="000000" w:sz="4" w:space="0"/>
        </w:pBdr>
      </w:pPr>
      <w:r>
        <w:rPr>
          <w:sz w:val="28"/>
          <w:szCs w:val="28"/>
        </w:rPr>
        <w:t xml:space="preserve">в сентябре в Москве по теме «Защита прав человека в местах принудительного содержания». </w:t>
      </w:r>
      <w:r>
        <w:rPr>
          <w:color w:val="000000"/>
          <w:sz w:val="28"/>
          <w:szCs w:val="28"/>
        </w:rPr>
      </w:r>
      <w:r>
        <w:rPr>
          <w:color w:val="000000"/>
          <w:sz w:val="28"/>
          <w:szCs w:val="28"/>
        </w:rPr>
      </w:r>
    </w:p>
    <w:p>
      <w:pPr>
        <w:pStyle w:val="1238"/>
        <w:ind w:firstLine="708"/>
        <w:jc w:val="both"/>
        <w:spacing w:before="0" w:beforeAutospacing="0" w:after="0" w:afterAutospacing="0" w:line="276" w:lineRule="auto"/>
        <w:rPr>
          <w:color w:val="000000"/>
          <w:sz w:val="28"/>
          <w:szCs w:val="28"/>
        </w:rPr>
        <w:pBdr>
          <w:top w:val="none" w:color="000000" w:sz="4" w:space="0"/>
          <w:left w:val="none" w:color="000000" w:sz="4" w:space="0"/>
          <w:bottom w:val="none" w:color="000000" w:sz="4" w:space="0"/>
          <w:right w:val="none" w:color="000000" w:sz="4" w:space="0"/>
        </w:pBdr>
      </w:pPr>
      <w:r>
        <w:rPr>
          <w:b/>
          <w:color w:val="000000"/>
          <w:sz w:val="28"/>
          <w:szCs w:val="28"/>
        </w:rPr>
        <w:t xml:space="preserve">Обращаем внимание органов власти нашего региона на необходимость проработки рекомендаций, высказанных по итогам проведения данных федеральных мероприятий. </w:t>
      </w:r>
      <w:r>
        <w:rPr>
          <w:color w:val="000000"/>
          <w:sz w:val="28"/>
          <w:szCs w:val="28"/>
        </w:rPr>
      </w:r>
      <w:r>
        <w:rPr>
          <w:color w:val="000000"/>
          <w:sz w:val="28"/>
          <w:szCs w:val="28"/>
        </w:rPr>
      </w:r>
    </w:p>
    <w:p>
      <w:pPr>
        <w:ind w:firstLine="708"/>
        <w:jc w:val="both"/>
        <w:spacing w:after="0"/>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 ноябре отчетного года Уполномоченный по приглашению омбудсмена города Москвы Татьяны </w:t>
      </w:r>
      <w:r>
        <w:rPr>
          <w:rFonts w:ascii="Times New Roman" w:hAnsi="Times New Roman" w:eastAsia="Times New Roman"/>
          <w:color w:val="000000"/>
          <w:sz w:val="28"/>
          <w:szCs w:val="28"/>
        </w:rPr>
        <w:t xml:space="preserve">Потяевой</w:t>
      </w:r>
      <w:r>
        <w:rPr>
          <w:rFonts w:ascii="Times New Roman" w:hAnsi="Times New Roman" w:eastAsia="Times New Roman"/>
          <w:color w:val="000000"/>
          <w:sz w:val="28"/>
          <w:szCs w:val="28"/>
        </w:rPr>
        <w:t xml:space="preserve"> приняла участие в работе межрегиональной конференции «</w:t>
      </w:r>
      <w:r>
        <w:rPr>
          <w:rFonts w:ascii="Times New Roman" w:hAnsi="Times New Roman" w:eastAsia="Times New Roman"/>
          <w:color w:val="000000"/>
          <w:sz w:val="28"/>
          <w:szCs w:val="28"/>
        </w:rPr>
        <w:t xml:space="preserve">Экосоциальные</w:t>
      </w:r>
      <w:r>
        <w:rPr>
          <w:rFonts w:ascii="Times New Roman" w:hAnsi="Times New Roman" w:eastAsia="Times New Roman"/>
          <w:color w:val="000000"/>
          <w:sz w:val="28"/>
          <w:szCs w:val="28"/>
        </w:rPr>
        <w:t xml:space="preserve"> технологии интеграции - основа </w:t>
      </w:r>
      <w:r>
        <w:rPr>
          <w:rFonts w:ascii="Times New Roman" w:hAnsi="Times New Roman" w:eastAsia="Times New Roman"/>
          <w:color w:val="000000"/>
          <w:sz w:val="28"/>
          <w:szCs w:val="28"/>
        </w:rPr>
        <w:t xml:space="preserve">соблюдения прав инвалидов». Основное назначение мероприятия: обмен опытом работы, консолидация усилий заинтересованных  служб и представителей гражданского общества, повышение качества и расширение мер социальной поддержки и интеграции людей особой группы.</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8"/>
        <w:jc w:val="both"/>
        <w:spacing w:after="0"/>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 ходе мероприятия были рассмотрены вопросы, как человек с инвалидностью сегодня поддерживается в социуме, чтобы он смог получить и качественное лечение, и образование, и досуг, и трудоустроиться во взрослой жизни. </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8"/>
        <w:jc w:val="both"/>
        <w:spacing w:after="0"/>
        <w:rPr>
          <w:rFonts w:ascii="Times New Roman" w:hAnsi="Times New Roman" w:eastAsia="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 данной конференции вместе с правозащитниками также участвовали  руководители публичных органов власти и  общественных институтов. Следует отметить, что за последние годы в стране значительно расширяются </w:t>
      </w:r>
      <w:r>
        <w:rPr>
          <w:rFonts w:ascii="Times New Roman" w:hAnsi="Times New Roman" w:eastAsia="Times New Roman"/>
          <w:color w:val="000000"/>
          <w:sz w:val="28"/>
          <w:szCs w:val="28"/>
        </w:rPr>
        <w:t xml:space="preserve">государственные меры поддержки граждан с ограничениями здоровья.  Но однозначно требуется повышение эффективности, </w:t>
      </w:r>
      <w:r>
        <w:rPr>
          <w:rFonts w:ascii="Times New Roman" w:hAnsi="Times New Roman" w:eastAsia="Times New Roman"/>
          <w:color w:val="000000"/>
          <w:sz w:val="28"/>
          <w:szCs w:val="28"/>
        </w:rPr>
        <w:t xml:space="preserve">адресности</w:t>
      </w:r>
      <w:r>
        <w:rPr>
          <w:rFonts w:ascii="Times New Roman" w:hAnsi="Times New Roman" w:eastAsia="Times New Roman"/>
          <w:color w:val="000000"/>
          <w:sz w:val="28"/>
          <w:szCs w:val="28"/>
        </w:rPr>
        <w:t xml:space="preserve"> пре</w:t>
      </w:r>
      <w:r>
        <w:rPr>
          <w:rFonts w:ascii="Times New Roman" w:hAnsi="Times New Roman" w:eastAsia="Times New Roman"/>
          <w:color w:val="000000"/>
          <w:sz w:val="28"/>
          <w:szCs w:val="28"/>
        </w:rPr>
        <w:t xml:space="preserve">доставляемых услуг. Особое внимание на конференции было уделено вопросам оказания помощи участникам и ветеранам СВО, получившим ранения: протезирование, переобучение, вовлечение в общественную деятельность, занятия спортом, культурой, обеспечение высоко - </w:t>
      </w:r>
      <w:r>
        <w:rPr>
          <w:rFonts w:ascii="Times New Roman" w:hAnsi="Times New Roman" w:eastAsia="Times New Roman"/>
          <w:color w:val="000000"/>
          <w:sz w:val="28"/>
          <w:szCs w:val="28"/>
        </w:rPr>
        <w:t xml:space="preserve">технологичными</w:t>
      </w:r>
      <w:r>
        <w:rPr>
          <w:rFonts w:ascii="Times New Roman" w:hAnsi="Times New Roman" w:eastAsia="Times New Roman"/>
          <w:color w:val="000000"/>
          <w:sz w:val="28"/>
          <w:szCs w:val="28"/>
        </w:rPr>
        <w:t xml:space="preserve"> изделиям, адаптация жилых помещений для инвалидов, создание условий для инвалидов на обеспечение доступа к информационной сети.</w:t>
      </w:r>
      <w:r>
        <w:rPr>
          <w:rFonts w:ascii="Times New Roman" w:hAnsi="Times New Roman" w:eastAsia="Times New Roman"/>
          <w:sz w:val="28"/>
          <w:szCs w:val="28"/>
        </w:rPr>
      </w:r>
      <w:r>
        <w:rPr>
          <w:rFonts w:ascii="Times New Roman" w:hAnsi="Times New Roman" w:eastAsia="Times New Roman"/>
          <w:sz w:val="28"/>
          <w:szCs w:val="28"/>
        </w:rPr>
      </w:r>
    </w:p>
    <w:p>
      <w:pPr>
        <w:ind w:firstLine="708"/>
        <w:jc w:val="both"/>
        <w:spacing w:after="0"/>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Полезной стала доведенная информация по линии депутатского корпуса. Так, в 1 чтении  депутатами Государственной Думы Российской Федерации принят </w:t>
      </w:r>
      <w:r>
        <w:rPr>
          <w:rFonts w:ascii="Times New Roman" w:hAnsi="Times New Roman" w:eastAsia="Times New Roman"/>
          <w:color w:val="000000"/>
          <w:sz w:val="28"/>
          <w:szCs w:val="28"/>
        </w:rPr>
        <w:t xml:space="preserve">закон по</w:t>
      </w:r>
      <w:r>
        <w:rPr>
          <w:rFonts w:ascii="Times New Roman" w:hAnsi="Times New Roman" w:eastAsia="Times New Roman"/>
          <w:color w:val="000000"/>
          <w:sz w:val="28"/>
          <w:szCs w:val="28"/>
        </w:rPr>
        <w:t xml:space="preserve"> бесплатному проезду для военнослужащих и добровольцев СВО к месту прохождения военно-врачебной экспертизы. Поддержаны поправки о порядке обеспечения инвалидов собаками - проводниками, ежегодных выплатах на соде</w:t>
      </w:r>
      <w:r>
        <w:rPr>
          <w:rFonts w:ascii="Times New Roman" w:hAnsi="Times New Roman" w:eastAsia="Times New Roman"/>
          <w:color w:val="000000"/>
          <w:sz w:val="28"/>
          <w:szCs w:val="28"/>
        </w:rPr>
        <w:t xml:space="preserve">ржание и ветеринарное обслуживание, оплате кормов для собак - проводников. Для граждан с нарушением слуха предусмотрено расширение перечня ТСР: телефонные устройства  с фиксацией видеосвязи и т.д. Говорили и о доступности туриндустрии для данной категории.</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8"/>
        <w:jc w:val="both"/>
        <w:spacing w:after="0"/>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Кроме того, в течение года Уполномоченный приняла участие в следующих правозащитных межрегиональных мероприятиях:</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pStyle w:val="1229"/>
        <w:numPr>
          <w:ilvl w:val="0"/>
          <w:numId w:val="80"/>
        </w:numPr>
        <w:ind w:left="0" w:firstLine="709"/>
        <w:jc w:val="both"/>
        <w:spacing w:line="276" w:lineRule="auto"/>
        <w:rPr>
          <w:rFonts w:ascii="Times New Roman" w:hAnsi="Times New Roman" w:eastAsia="Times New Roman"/>
          <w:color w:val="000000"/>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в  координационном совете уполномоченных по правам человека в субъектах РФ на тему «Внесение предложений и изменений в Федеральный закон от 18 марта 2020 № 48-ФЗ «Об уполномоченных по правам человека в су</w:t>
      </w:r>
      <w:r>
        <w:rPr>
          <w:rFonts w:ascii="Times New Roman" w:hAnsi="Times New Roman"/>
          <w:sz w:val="28"/>
          <w:szCs w:val="28"/>
          <w:lang w:val="ru-RU"/>
        </w:rPr>
        <w:t xml:space="preserve">бъектах Российской Федерации»: подведение итогов 5 лет принятия указанного закона» и конференции, посвященной 25-летию создания института уполномоченного в Республике Татарстан, на тему «Современные тенденции защиты прав человека: опыт, актуальные проблемы</w:t>
      </w:r>
      <w:r>
        <w:rPr>
          <w:rFonts w:ascii="Times New Roman" w:hAnsi="Times New Roman"/>
          <w:sz w:val="28"/>
          <w:szCs w:val="28"/>
          <w:lang w:val="ru-RU"/>
        </w:rPr>
        <w:t xml:space="preserve"> и перспективы»;</w:t>
      </w:r>
      <w:r>
        <w:rPr>
          <w:rFonts w:ascii="Times New Roman" w:hAnsi="Times New Roman" w:eastAsia="Times New Roman"/>
          <w:color w:val="000000"/>
          <w:sz w:val="28"/>
          <w:szCs w:val="28"/>
          <w:lang w:val="ru-RU"/>
        </w:rPr>
      </w:r>
      <w:r>
        <w:rPr>
          <w:rFonts w:ascii="Times New Roman" w:hAnsi="Times New Roman" w:eastAsia="Times New Roman"/>
          <w:color w:val="000000"/>
          <w:sz w:val="28"/>
          <w:szCs w:val="28"/>
          <w:lang w:val="ru-RU"/>
        </w:rPr>
      </w:r>
    </w:p>
    <w:p>
      <w:pPr>
        <w:pStyle w:val="1229"/>
        <w:numPr>
          <w:ilvl w:val="0"/>
          <w:numId w:val="80"/>
        </w:numPr>
        <w:ind w:left="0" w:firstLine="709"/>
        <w:jc w:val="both"/>
        <w:spacing w:line="276" w:lineRule="auto"/>
        <w:rPr>
          <w:rFonts w:ascii="Times New Roman" w:hAnsi="Times New Roman"/>
          <w:bCs/>
          <w:sz w:val="28"/>
          <w:szCs w:val="28"/>
          <w:lang w:val="ru-RU"/>
        </w:rPr>
      </w:pPr>
      <w:r>
        <w:rPr>
          <w:rFonts w:ascii="Times New Roman" w:hAnsi="Times New Roman"/>
          <w:sz w:val="28"/>
          <w:szCs w:val="28"/>
          <w:lang w:val="ru-RU"/>
        </w:rPr>
        <w:t xml:space="preserve"> </w:t>
      </w:r>
      <w:r>
        <w:rPr>
          <w:rFonts w:ascii="Times New Roman" w:hAnsi="Times New Roman"/>
          <w:bCs/>
          <w:sz w:val="28"/>
          <w:szCs w:val="28"/>
          <w:lang w:val="ru-RU"/>
        </w:rPr>
        <w:t xml:space="preserve">межрегиональном координационном совете уполномоченных </w:t>
      </w:r>
      <w:r>
        <w:rPr>
          <w:rFonts w:ascii="Times New Roman" w:hAnsi="Times New Roman"/>
          <w:bCs/>
          <w:sz w:val="28"/>
          <w:szCs w:val="28"/>
          <w:lang w:val="ru-RU"/>
        </w:rPr>
        <w:t xml:space="preserve">по правам человека в субъектах Российской Федерации при участии Уполномоченного по правам человека в Российской Федерации</w:t>
      </w:r>
      <w:r>
        <w:rPr>
          <w:rFonts w:ascii="Times New Roman" w:hAnsi="Times New Roman"/>
          <w:bCs/>
          <w:sz w:val="28"/>
          <w:szCs w:val="28"/>
          <w:lang w:val="ru-RU"/>
        </w:rPr>
        <w:t xml:space="preserve"> </w:t>
      </w:r>
      <w:r>
        <w:rPr>
          <w:rFonts w:ascii="Times New Roman" w:hAnsi="Times New Roman"/>
          <w:sz w:val="28"/>
          <w:szCs w:val="28"/>
          <w:lang w:val="ru-RU"/>
        </w:rPr>
        <w:t xml:space="preserve">на тему </w:t>
      </w:r>
      <w:r>
        <w:rPr>
          <w:rFonts w:ascii="Times New Roman" w:hAnsi="Times New Roman"/>
          <w:bCs/>
          <w:sz w:val="28"/>
          <w:szCs w:val="28"/>
          <w:lang w:val="ru-RU"/>
        </w:rPr>
        <w:t xml:space="preserve">«О некоторых вопросах реализации прав граждан с инвалидностью на доступную среду»</w:t>
      </w:r>
      <w:r>
        <w:rPr>
          <w:rFonts w:ascii="Times New Roman" w:hAnsi="Times New Roman"/>
          <w:sz w:val="28"/>
          <w:szCs w:val="28"/>
          <w:lang w:val="ru-RU"/>
        </w:rPr>
        <w:t xml:space="preserve">  по приглашению Уполномоченного по правам человека в Ханты-Мансийском автономном округе – </w:t>
      </w:r>
      <w:r>
        <w:rPr>
          <w:rFonts w:ascii="Times New Roman" w:hAnsi="Times New Roman"/>
          <w:sz w:val="28"/>
          <w:szCs w:val="28"/>
          <w:lang w:val="ru-RU"/>
        </w:rPr>
        <w:t xml:space="preserve">Югра</w:t>
      </w:r>
      <w:r>
        <w:rPr>
          <w:rFonts w:ascii="Times New Roman" w:hAnsi="Times New Roman"/>
          <w:bCs/>
          <w:sz w:val="28"/>
          <w:szCs w:val="28"/>
          <w:lang w:val="ru-RU"/>
        </w:rPr>
        <w:t xml:space="preserve">;</w:t>
      </w:r>
      <w:r>
        <w:rPr>
          <w:rFonts w:ascii="Times New Roman" w:hAnsi="Times New Roman"/>
          <w:bCs/>
          <w:sz w:val="28"/>
          <w:szCs w:val="28"/>
          <w:lang w:val="ru-RU"/>
        </w:rPr>
      </w:r>
      <w:r>
        <w:rPr>
          <w:rFonts w:ascii="Times New Roman" w:hAnsi="Times New Roman"/>
          <w:bCs/>
          <w:sz w:val="28"/>
          <w:szCs w:val="28"/>
          <w:lang w:val="ru-RU"/>
        </w:rPr>
      </w:r>
    </w:p>
    <w:p>
      <w:pPr>
        <w:pStyle w:val="1229"/>
        <w:numPr>
          <w:ilvl w:val="0"/>
          <w:numId w:val="80"/>
        </w:numPr>
        <w:ind w:left="0" w:firstLine="709"/>
        <w:jc w:val="both"/>
        <w:spacing w:line="276" w:lineRule="auto"/>
        <w:rPr>
          <w:rFonts w:ascii="Times New Roman" w:hAnsi="Times New Roman" w:eastAsia="Times New Roman"/>
          <w:color w:val="000000"/>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sz w:val="28"/>
          <w:szCs w:val="28"/>
          <w:lang w:val="ru-RU"/>
        </w:rPr>
        <w:t xml:space="preserve">заседании</w:t>
      </w:r>
      <w:r>
        <w:rPr>
          <w:rFonts w:ascii="Times New Roman" w:hAnsi="Times New Roman"/>
          <w:sz w:val="28"/>
          <w:szCs w:val="28"/>
          <w:lang w:val="ru-RU"/>
        </w:rPr>
        <w:t xml:space="preserve"> Координационного совета уполномоченных по правам человека в субъектах РФ, входящих в ЦФО на тему: «Вопросы и практика деятельности уполномоченных по правам человека в субъектах Российской Федерации». </w:t>
      </w:r>
      <w:r>
        <w:rPr>
          <w:rFonts w:ascii="Times New Roman" w:hAnsi="Times New Roman" w:eastAsia="Times New Roman"/>
          <w:color w:val="000000"/>
          <w:sz w:val="28"/>
          <w:szCs w:val="28"/>
          <w:lang w:val="ru-RU"/>
        </w:rPr>
      </w:r>
      <w:r>
        <w:rPr>
          <w:rFonts w:ascii="Times New Roman" w:hAnsi="Times New Roman" w:eastAsia="Times New Roman"/>
          <w:color w:val="000000"/>
          <w:sz w:val="28"/>
          <w:szCs w:val="28"/>
          <w:lang w:val="ru-RU"/>
        </w:rPr>
      </w:r>
    </w:p>
    <w:p>
      <w:pPr>
        <w:ind w:firstLine="708"/>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Уполномоченный совместно</w:t>
      </w:r>
      <w:r>
        <w:rPr>
          <w:rFonts w:ascii="Times New Roman" w:hAnsi="Times New Roman" w:eastAsia="Times New Roman"/>
          <w:color w:val="000000"/>
          <w:sz w:val="28"/>
          <w:szCs w:val="28"/>
        </w:rPr>
        <w:t xml:space="preserve"> с сотрудниками аппарата приняла участие в методическом семинаре по судебной защите прав граждан, состоявшемся во Владимирском Государственном Университете имени Столетовых. Мероприятие собрало как очных участников, так и представителей регионов в формате </w:t>
      </w:r>
      <w:r>
        <w:rPr>
          <w:rFonts w:ascii="Times New Roman" w:hAnsi="Times New Roman" w:eastAsia="Times New Roman"/>
          <w:color w:val="000000"/>
          <w:sz w:val="28"/>
          <w:szCs w:val="28"/>
        </w:rPr>
        <w:t xml:space="preserve">онлайн-трансляции</w:t>
      </w:r>
      <w:r>
        <w:rPr>
          <w:rFonts w:ascii="Times New Roman" w:hAnsi="Times New Roman" w:eastAsia="Times New Roman"/>
          <w:color w:val="000000"/>
          <w:sz w:val="28"/>
          <w:szCs w:val="28"/>
        </w:rPr>
        <w:t xml:space="preserve">. В </w:t>
      </w:r>
      <w:r>
        <w:rPr>
          <w:rFonts w:ascii="Times New Roman" w:hAnsi="Times New Roman" w:eastAsia="Times New Roman"/>
          <w:color w:val="000000"/>
          <w:sz w:val="28"/>
          <w:szCs w:val="28"/>
        </w:rPr>
        <w:t xml:space="preserve">образовательном</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интенсиве</w:t>
      </w:r>
      <w:r>
        <w:rPr>
          <w:rFonts w:ascii="Times New Roman" w:hAnsi="Times New Roman" w:eastAsia="Times New Roman"/>
          <w:color w:val="000000"/>
          <w:sz w:val="28"/>
          <w:szCs w:val="28"/>
        </w:rPr>
        <w:t xml:space="preserve"> приняли участие сотрудники рабочего Аппарата Уполномоченного по правам человека в РФ, региональные омбудсмены и эксперты в сфере </w:t>
      </w:r>
      <w:r>
        <w:rPr>
          <w:rFonts w:ascii="Times New Roman" w:hAnsi="Times New Roman" w:eastAsia="Times New Roman"/>
          <w:color w:val="000000"/>
          <w:sz w:val="28"/>
          <w:szCs w:val="28"/>
        </w:rPr>
        <w:t xml:space="preserve">правозащиты</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8"/>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Омбудсмен отметила, что такое представительство подчеркивает актуальность темы и необходимость </w:t>
      </w:r>
      <w:r>
        <w:rPr>
          <w:rFonts w:ascii="Times New Roman" w:hAnsi="Times New Roman" w:eastAsia="Times New Roman"/>
          <w:color w:val="000000"/>
          <w:sz w:val="28"/>
          <w:szCs w:val="28"/>
        </w:rPr>
        <w:t xml:space="preserve">выработки единых эффективных подходов к судебной защите прав граждан. Спикеры семинара -  заместитель руководителя аппарата Уполномоченного по правам человека в Российской Федерации, начальник Управления судебной защиты, доктор юридических наук, профессор </w:t>
      </w:r>
      <w:r>
        <w:rPr>
          <w:rFonts w:ascii="Times New Roman" w:hAnsi="Times New Roman" w:eastAsia="Times New Roman"/>
          <w:color w:val="000000"/>
          <w:sz w:val="28"/>
          <w:szCs w:val="28"/>
        </w:rPr>
        <w:t xml:space="preserve">Уммупазиль</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Омарова</w:t>
      </w:r>
      <w:r>
        <w:rPr>
          <w:rFonts w:ascii="Times New Roman" w:hAnsi="Times New Roman" w:eastAsia="Times New Roman"/>
          <w:color w:val="000000"/>
          <w:sz w:val="28"/>
          <w:szCs w:val="28"/>
        </w:rPr>
        <w:t xml:space="preserve"> и главный консультант управления судебной защиты Павел Шведов поделилис</w:t>
      </w:r>
      <w:r>
        <w:rPr>
          <w:rFonts w:ascii="Times New Roman" w:hAnsi="Times New Roman" w:eastAsia="Times New Roman"/>
          <w:color w:val="000000"/>
          <w:sz w:val="28"/>
          <w:szCs w:val="28"/>
        </w:rPr>
        <w:t xml:space="preserve">ь опытом судебной защиты прав граждан. Их выступления были посвящены тонкостям и практике подготовки административных исковых заявлений. Этот инструмент является ключевым в арсенале омбудсмена, когда досудебные методы исчерпаны или не принесли результата. </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Проведенный семинар во Владимире стал значимым шагом в повышении квалификации сотрудников аппаратов уполномоченных и способствовал укреплению межрегионального взаимодействия для более эффективной защиты прав и свобод граждан России.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Отметим, что партнерство уполномоче</w:t>
      </w:r>
      <w:r>
        <w:rPr>
          <w:rFonts w:ascii="Times New Roman" w:hAnsi="Times New Roman"/>
          <w:sz w:val="28"/>
          <w:szCs w:val="28"/>
        </w:rPr>
        <w:t xml:space="preserve">нных по правам человека направлено на объединение усилий по повышению результативности работы в сфере защиты прав человека.  Подобные мероприятия региональных Уполномоченных по правам человека –  всегда возможность не просто обсудить острые темы в области </w:t>
      </w:r>
      <w:r>
        <w:rPr>
          <w:rFonts w:ascii="Times New Roman" w:hAnsi="Times New Roman"/>
          <w:sz w:val="28"/>
          <w:szCs w:val="28"/>
        </w:rPr>
        <w:t xml:space="preserve">правозащиты</w:t>
      </w:r>
      <w:r>
        <w:rPr>
          <w:rFonts w:ascii="Times New Roman" w:hAnsi="Times New Roman"/>
          <w:sz w:val="28"/>
          <w:szCs w:val="28"/>
        </w:rPr>
        <w:t xml:space="preserve">, но и  почерпнуть правозащитный опыт работы коллег по оказанию адресной помощи людям.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Обращения в адрес Уполномоченного поступают не только от </w:t>
      </w:r>
      <w:r>
        <w:rPr>
          <w:rFonts w:ascii="Times New Roman" w:hAnsi="Times New Roman"/>
          <w:sz w:val="28"/>
          <w:szCs w:val="28"/>
        </w:rPr>
        <w:t xml:space="preserve">ивановцев</w:t>
      </w:r>
      <w:r>
        <w:rPr>
          <w:rFonts w:ascii="Times New Roman" w:hAnsi="Times New Roman"/>
          <w:sz w:val="28"/>
          <w:szCs w:val="28"/>
        </w:rPr>
        <w:t xml:space="preserve">, но и от жителей иных суб</w:t>
      </w:r>
      <w:r>
        <w:rPr>
          <w:rFonts w:ascii="Times New Roman" w:hAnsi="Times New Roman"/>
          <w:sz w:val="28"/>
          <w:szCs w:val="28"/>
        </w:rPr>
        <w:t xml:space="preserve">ъектов нашей страны. Также граждане поднимают вопросы, касающиеся нарушения их прав органами власти других регионов. В 2025 году поступило 30 подобных обращений. Каждый региональный омбудсмен осуществляет свою деятельность на территории своего субъекта, в </w:t>
      </w:r>
      <w:r>
        <w:rPr>
          <w:rFonts w:ascii="Times New Roman" w:hAnsi="Times New Roman"/>
          <w:sz w:val="28"/>
          <w:szCs w:val="28"/>
        </w:rPr>
        <w:t xml:space="preserve">связи</w:t>
      </w:r>
      <w:r>
        <w:rPr>
          <w:rFonts w:ascii="Times New Roman" w:hAnsi="Times New Roman"/>
          <w:sz w:val="28"/>
          <w:szCs w:val="28"/>
        </w:rPr>
        <w:t xml:space="preserve"> с чем на помощь в решении вопросов заявителей  приходят коллеги-правозащитники из других областей.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i/>
          <w:sz w:val="28"/>
          <w:szCs w:val="28"/>
        </w:rPr>
      </w:pPr>
      <w:r>
        <w:rPr>
          <w:rFonts w:ascii="Times New Roman" w:hAnsi="Times New Roman"/>
          <w:i/>
          <w:sz w:val="28"/>
          <w:szCs w:val="28"/>
        </w:rPr>
        <w:t xml:space="preserve">Так, в конце о</w:t>
      </w:r>
      <w:r>
        <w:rPr>
          <w:rFonts w:ascii="Times New Roman" w:hAnsi="Times New Roman"/>
          <w:i/>
          <w:sz w:val="28"/>
          <w:szCs w:val="28"/>
        </w:rPr>
        <w:t xml:space="preserve">ктября 2025 года в адрес Уполномоченного обратилась жительница города Иванова. Она была обеспокоена состоянием здоровья и условиями содержания своего сына, который находится в ФКУ СИЗО-1 УФСИН России по Тверской области. Для прояснения ситуации и оказания </w:t>
      </w:r>
      <w:r>
        <w:rPr>
          <w:rFonts w:ascii="Times New Roman" w:hAnsi="Times New Roman"/>
          <w:i/>
          <w:sz w:val="28"/>
          <w:szCs w:val="28"/>
        </w:rPr>
        <w:t xml:space="preserve">поддержки </w:t>
      </w:r>
      <w:r>
        <w:rPr>
          <w:rFonts w:ascii="Times New Roman" w:hAnsi="Times New Roman"/>
          <w:i/>
          <w:sz w:val="28"/>
          <w:szCs w:val="28"/>
        </w:rPr>
        <w:t xml:space="preserve">содержащемуся</w:t>
      </w:r>
      <w:r>
        <w:rPr>
          <w:rFonts w:ascii="Times New Roman" w:hAnsi="Times New Roman"/>
          <w:i/>
          <w:sz w:val="28"/>
          <w:szCs w:val="28"/>
        </w:rPr>
        <w:t xml:space="preserve"> под стражей мы подключили механизм межрегионального в</w:t>
      </w:r>
      <w:r>
        <w:rPr>
          <w:rFonts w:ascii="Times New Roman" w:hAnsi="Times New Roman"/>
          <w:i/>
          <w:sz w:val="28"/>
          <w:szCs w:val="28"/>
        </w:rPr>
        <w:t xml:space="preserve">заимодействия. Было направлено ходатайство Уполномоченному по правам человека в Тверской области Надежде Егоровой, которая оперативно посетила следственный изолятор в городе Твери, встретилась с сыном заявительницы и взяла ситуацию на свой личный контроль.</w:t>
      </w:r>
      <w:r>
        <w:rPr>
          <w:rFonts w:ascii="Times New Roman" w:hAnsi="Times New Roman"/>
          <w:i/>
          <w:sz w:val="28"/>
          <w:szCs w:val="28"/>
        </w:rPr>
      </w:r>
      <w:r>
        <w:rPr>
          <w:rFonts w:ascii="Times New Roman" w:hAnsi="Times New Roman"/>
          <w:i/>
          <w:sz w:val="28"/>
          <w:szCs w:val="28"/>
        </w:rPr>
      </w:r>
    </w:p>
    <w:p>
      <w:pPr>
        <w:ind w:firstLine="708"/>
        <w:jc w:val="both"/>
        <w:spacing w:after="0"/>
        <w:rPr>
          <w:rFonts w:ascii="Times New Roman" w:hAnsi="Times New Roman"/>
          <w:i/>
          <w:sz w:val="28"/>
          <w:szCs w:val="28"/>
        </w:rPr>
      </w:pPr>
      <w:r>
        <w:rPr>
          <w:rFonts w:ascii="Times New Roman" w:hAnsi="Times New Roman"/>
          <w:i/>
          <w:sz w:val="28"/>
          <w:szCs w:val="28"/>
        </w:rPr>
        <w:t xml:space="preserve">Профессиональный подход и материнское отношение Надежды Александровны к «подопечному» помогло молодому человеку справиться со стрессом, поверить в то, что он не одинок.</w:t>
      </w:r>
      <w:r>
        <w:rPr>
          <w:rFonts w:ascii="Times New Roman" w:hAnsi="Times New Roman"/>
          <w:i/>
          <w:sz w:val="28"/>
          <w:szCs w:val="28"/>
        </w:rPr>
      </w:r>
      <w:r>
        <w:rPr>
          <w:rFonts w:ascii="Times New Roman" w:hAnsi="Times New Roman"/>
          <w:i/>
          <w:sz w:val="28"/>
          <w:szCs w:val="28"/>
        </w:rPr>
      </w:r>
    </w:p>
    <w:p>
      <w:pPr>
        <w:jc w:val="both"/>
        <w:spacing w:after="0"/>
        <w:rPr>
          <w:rFonts w:ascii="Times New Roman" w:hAnsi="Times New Roman"/>
          <w:b/>
          <w:bCs/>
          <w:i/>
          <w:iCs/>
          <w:sz w:val="28"/>
          <w:szCs w:val="28"/>
          <w:highlight w:val="none"/>
        </w:rPr>
      </w:pPr>
      <w:r>
        <w:rPr>
          <w:rFonts w:ascii="Times New Roman" w:hAnsi="Times New Roman"/>
          <w:sz w:val="28"/>
          <w:szCs w:val="28"/>
        </w:rPr>
        <w:tab/>
      </w:r>
      <w:r>
        <w:rPr>
          <w:rFonts w:ascii="Times New Roman" w:hAnsi="Times New Roman"/>
          <w:b/>
          <w:i/>
          <w:iCs/>
          <w:sz w:val="28"/>
          <w:szCs w:val="28"/>
        </w:rPr>
        <w:t xml:space="preserve">Выражаю благодарность своим коллегам-правозащитникам из других регионов за конструктивное взаимодействие, помощь в решении вопросов заявителей.</w:t>
      </w:r>
      <w:r>
        <w:rPr>
          <w:rFonts w:ascii="Times New Roman" w:hAnsi="Times New Roman"/>
          <w:b/>
          <w:bCs/>
          <w:i/>
          <w:iCs/>
          <w:sz w:val="28"/>
          <w:szCs w:val="28"/>
          <w:highlight w:val="none"/>
        </w:rPr>
      </w:r>
      <w:r>
        <w:rPr>
          <w:rFonts w:ascii="Times New Roman" w:hAnsi="Times New Roman"/>
          <w:b/>
          <w:bCs/>
          <w:i/>
          <w:iCs/>
          <w:sz w:val="28"/>
          <w:szCs w:val="28"/>
          <w:highlight w:val="none"/>
        </w:rPr>
      </w:r>
    </w:p>
    <w:p>
      <w:pPr>
        <w:pStyle w:val="1228"/>
        <w:jc w:val="left"/>
        <w:rPr>
          <w:rFonts w:ascii="Times New Roman" w:hAnsi="Times New Roman"/>
          <w:color w:val="000000" w:themeColor="text1"/>
          <w:sz w:val="28"/>
          <w:szCs w:val="28"/>
        </w:rPr>
      </w:pPr>
      <w:r>
        <w:rPr>
          <w:rFonts w:ascii="Times New Roman" w:hAnsi="Times New Roman"/>
          <w:color w:val="000000" w:themeColor="text1"/>
          <w:sz w:val="28"/>
          <w:szCs w:val="28"/>
        </w:rPr>
      </w:r>
      <w:r>
        <w:rPr>
          <w:rFonts w:ascii="Times New Roman" w:hAnsi="Times New Roman"/>
          <w:color w:val="000000" w:themeColor="text1"/>
          <w:sz w:val="28"/>
          <w:szCs w:val="28"/>
        </w:rPr>
      </w:r>
      <w:r>
        <w:rPr>
          <w:rFonts w:ascii="Times New Roman" w:hAnsi="Times New Roman"/>
          <w:color w:val="000000" w:themeColor="text1"/>
          <w:sz w:val="28"/>
          <w:szCs w:val="28"/>
        </w:rPr>
      </w:r>
    </w:p>
    <w:p>
      <w:pPr>
        <w:pStyle w:val="1228"/>
        <w:jc w:val="center"/>
        <w:spacing w:line="120" w:lineRule="auto"/>
        <w:rPr>
          <w:rFonts w:ascii="Times New Roman" w:hAnsi="Times New Roman"/>
          <w:b/>
          <w:bCs/>
          <w:color w:val="000000" w:themeColor="text1"/>
          <w:sz w:val="28"/>
          <w:szCs w:val="28"/>
        </w:rPr>
      </w:pPr>
      <w:r/>
      <w:bookmarkStart w:id="66" w:name="_Toc44"/>
      <w:r>
        <w:rPr>
          <w:rFonts w:ascii="Times New Roman" w:hAnsi="Times New Roman"/>
          <w:color w:val="000000" w:themeColor="text1"/>
          <w:sz w:val="28"/>
          <w:szCs w:val="28"/>
        </w:rPr>
        <w:t xml:space="preserve"> </w:t>
      </w:r>
      <w:r>
        <w:rPr>
          <w:rFonts w:ascii="Times New Roman" w:hAnsi="Times New Roman"/>
          <w:b/>
          <w:bCs/>
          <w:color w:val="000000" w:themeColor="text1"/>
          <w:sz w:val="28"/>
          <w:szCs w:val="28"/>
        </w:rPr>
        <w:t xml:space="preserve">14.3. Взаимодействие с Избирательной комиссией Ивановской области</w:t>
      </w:r>
      <w:r>
        <w:rPr>
          <w:rFonts w:ascii="Times New Roman" w:hAnsi="Times New Roman"/>
          <w:b/>
          <w:bCs/>
          <w:color w:val="000000" w:themeColor="text1"/>
          <w:sz w:val="28"/>
          <w:szCs w:val="28"/>
        </w:rPr>
        <w:t xml:space="preserve"> </w:t>
      </w:r>
      <w:r>
        <w:rPr>
          <w:rFonts w:ascii="Times New Roman" w:hAnsi="Times New Roman"/>
          <w:b/>
          <w:bCs/>
          <w:color w:val="000000" w:themeColor="text1"/>
          <w:sz w:val="28"/>
          <w:szCs w:val="28"/>
        </w:rPr>
      </w:r>
      <w:bookmarkEnd w:id="66"/>
      <w:r>
        <w:rPr>
          <w:rFonts w:ascii="Times New Roman" w:hAnsi="Times New Roman"/>
          <w:b/>
          <w:bCs/>
          <w:color w:val="000000" w:themeColor="text1"/>
          <w:sz w:val="28"/>
          <w:szCs w:val="28"/>
        </w:rPr>
      </w:r>
      <w:r>
        <w:rPr>
          <w:rFonts w:ascii="Times New Roman" w:hAnsi="Times New Roman"/>
          <w:b/>
          <w:bCs/>
          <w:color w:val="000000" w:themeColor="text1"/>
          <w:sz w:val="28"/>
          <w:szCs w:val="28"/>
        </w:rPr>
      </w:r>
    </w:p>
    <w:p>
      <w:pPr>
        <w:jc w:val="both"/>
        <w:spacing w:after="0"/>
        <w:rPr>
          <w:rFonts w:ascii="Times New Roman" w:hAnsi="Times New Roman"/>
          <w:b/>
          <w:bCs/>
          <w:sz w:val="28"/>
          <w:szCs w:val="28"/>
        </w:rPr>
      </w:pPr>
      <w:r>
        <w:rPr>
          <w:rFonts w:ascii="Times New Roman" w:hAnsi="Times New Roman"/>
          <w:b/>
          <w:bCs/>
          <w:sz w:val="28"/>
          <w:szCs w:val="28"/>
        </w:rPr>
      </w:r>
      <w:r>
        <w:rPr>
          <w:rFonts w:ascii="Times New Roman" w:hAnsi="Times New Roman"/>
          <w:b/>
          <w:bCs/>
          <w:sz w:val="28"/>
          <w:szCs w:val="28"/>
        </w:rPr>
      </w:r>
      <w:r>
        <w:rPr>
          <w:rFonts w:ascii="Times New Roman" w:hAnsi="Times New Roman"/>
          <w:b/>
          <w:bCs/>
          <w:sz w:val="28"/>
          <w:szCs w:val="28"/>
        </w:rPr>
      </w:r>
    </w:p>
    <w:p>
      <w:pPr>
        <w:ind w:firstLine="709"/>
        <w:jc w:val="both"/>
        <w:spacing w:after="0"/>
        <w:shd w:val="nil" w:color="auto"/>
        <w:rPr>
          <w:rFonts w:ascii="Times New Roman" w:hAnsi="Times New Roman" w:eastAsia="Times New Roman"/>
          <w:sz w:val="28"/>
          <w:szCs w:val="28"/>
        </w:rPr>
      </w:pPr>
      <w:r>
        <w:rPr>
          <w:rFonts w:ascii="Times New Roman" w:hAnsi="Times New Roman" w:eastAsia="Times New Roman"/>
          <w:sz w:val="28"/>
          <w:szCs w:val="28"/>
        </w:rPr>
        <w:t xml:space="preserve">У каждого гражданина Российской Федерации есть избирательное право, это закреплено в Конституции РФ (статья 32). Право избирать возникает у россиян с 18 лет. С этого возраста граждане получают возможность голосовать на любых выборах, </w:t>
      </w:r>
      <w:r>
        <w:rPr>
          <w:rFonts w:ascii="Times New Roman" w:hAnsi="Times New Roman" w:eastAsia="Times New Roman"/>
          <w:sz w:val="28"/>
          <w:szCs w:val="28"/>
        </w:rPr>
        <w:t xml:space="preserve">от</w:t>
      </w:r>
      <w:r>
        <w:rPr>
          <w:rFonts w:ascii="Times New Roman" w:hAnsi="Times New Roman" w:eastAsia="Times New Roman"/>
          <w:sz w:val="28"/>
          <w:szCs w:val="28"/>
        </w:rPr>
        <w:t xml:space="preserve"> муниципальных до федеральных.</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shd w:val="nil" w:color="auto"/>
        <w:rPr>
          <w:rFonts w:ascii="Times New Roman" w:hAnsi="Times New Roman"/>
          <w:color w:val="000000" w:themeColor="text1"/>
          <w:sz w:val="28"/>
          <w:szCs w:val="28"/>
        </w:rPr>
      </w:pPr>
      <w:r>
        <w:rPr>
          <w:rFonts w:ascii="Times New Roman" w:hAnsi="Times New Roman" w:eastAsia="Times New Roman"/>
          <w:sz w:val="28"/>
          <w:szCs w:val="28"/>
        </w:rPr>
        <w:t xml:space="preserve">В 2025 году в Ивановской области состоялись выборы </w:t>
      </w:r>
      <w:r>
        <w:rPr>
          <w:rFonts w:ascii="Times New Roman" w:hAnsi="Times New Roman" w:eastAsia="Times New Roman"/>
          <w:color w:val="000000" w:themeColor="text1"/>
          <w:sz w:val="28"/>
          <w:szCs w:val="28"/>
          <w:highlight w:val="white"/>
        </w:rPr>
        <w:t xml:space="preserve">депутатов представительных органов местного самоуправления. </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shd w:val="nil" w:color="auto"/>
        <w:rPr>
          <w:rFonts w:ascii="Times New Roman" w:hAnsi="Times New Roman"/>
          <w:sz w:val="28"/>
          <w:szCs w:val="28"/>
        </w:rPr>
      </w:pPr>
      <w:r>
        <w:rPr>
          <w:rFonts w:ascii="Times New Roman" w:hAnsi="Times New Roman" w:eastAsia="Times New Roman"/>
          <w:sz w:val="28"/>
          <w:szCs w:val="28"/>
        </w:rPr>
        <w:t xml:space="preserve">До начала проведения выборов Уполномоченный  Светлана Шмелева и председатель Избирательной комиссии Ивановской области </w:t>
      </w:r>
      <w:r>
        <w:rPr>
          <w:rFonts w:ascii="Times New Roman" w:hAnsi="Times New Roman" w:eastAsia="Times New Roman"/>
          <w:sz w:val="28"/>
          <w:szCs w:val="28"/>
        </w:rPr>
        <w:t xml:space="preserve">Анжелика</w:t>
      </w:r>
      <w:r>
        <w:rPr>
          <w:rFonts w:ascii="Times New Roman" w:hAnsi="Times New Roman" w:eastAsia="Times New Roman"/>
          <w:sz w:val="28"/>
          <w:szCs w:val="28"/>
        </w:rPr>
        <w:t xml:space="preserve"> Соловьева обсудили подготовку к Единому дню голосования в</w:t>
      </w:r>
      <w:r>
        <w:rPr>
          <w:rFonts w:ascii="Times New Roman" w:hAnsi="Times New Roman" w:eastAsia="Times New Roman"/>
          <w:sz w:val="28"/>
          <w:szCs w:val="28"/>
        </w:rPr>
        <w:t xml:space="preserve"> Ивановской области. На рабочей встрече были затронуты вопросы взаимодействия регионального избиркома и правозащитной службы УПЧ по вопросам реализации избирательных прав граждан. В ходе общения особое внимание обращено на создание условий для голосования </w:t>
      </w:r>
      <w:r>
        <w:rPr>
          <w:rFonts w:ascii="Times New Roman" w:hAnsi="Times New Roman" w:eastAsia="Times New Roman"/>
          <w:sz w:val="28"/>
          <w:szCs w:val="28"/>
        </w:rPr>
        <w:t xml:space="preserve">маломобильным</w:t>
      </w:r>
      <w:r>
        <w:rPr>
          <w:rFonts w:ascii="Times New Roman" w:hAnsi="Times New Roman" w:eastAsia="Times New Roman"/>
          <w:sz w:val="28"/>
          <w:szCs w:val="28"/>
        </w:rPr>
        <w:t xml:space="preserve"> группам населения, организацию правового просвещения молодых избирателей силами «молодежного крыла» УПЧ. </w:t>
      </w:r>
      <w:r>
        <w:rPr>
          <w:rFonts w:ascii="Times New Roman" w:hAnsi="Times New Roman"/>
          <w:sz w:val="28"/>
          <w:szCs w:val="28"/>
        </w:rPr>
      </w:r>
      <w:r>
        <w:rPr>
          <w:rFonts w:ascii="Times New Roman" w:hAnsi="Times New Roman"/>
          <w:sz w:val="28"/>
          <w:szCs w:val="28"/>
        </w:rPr>
      </w:r>
    </w:p>
    <w:p>
      <w:pPr>
        <w:ind w:firstLine="709"/>
        <w:jc w:val="both"/>
        <w:spacing w:after="0"/>
        <w:shd w:val="nil" w:color="auto"/>
        <w:rPr>
          <w:rFonts w:ascii="Times New Roman" w:hAnsi="Times New Roman"/>
          <w:sz w:val="28"/>
          <w:szCs w:val="28"/>
        </w:rPr>
      </w:pPr>
      <w:r>
        <w:rPr>
          <w:rFonts w:ascii="Times New Roman" w:hAnsi="Times New Roman"/>
          <w:color w:val="000000" w:themeColor="text1"/>
          <w:sz w:val="28"/>
          <w:szCs w:val="28"/>
        </w:rPr>
        <w:t xml:space="preserve">Уполномоченный традиционно проводила мониторинг соблюдения избирательных прав г</w:t>
      </w:r>
      <w:r>
        <w:rPr>
          <w:rFonts w:ascii="Times New Roman" w:hAnsi="Times New Roman"/>
          <w:color w:val="000000" w:themeColor="text1"/>
          <w:sz w:val="28"/>
          <w:szCs w:val="28"/>
        </w:rPr>
        <w:t xml:space="preserve">раждан в ходе избирательной кампании-2025 во взаимодействии с областной Избирательной комиссией и региональной Общественной палатой. В аппарате Уполномоченного в течение месяца до проведения выборов работала «горячая линия» по приему телефонных звонков от </w:t>
      </w:r>
      <w:r>
        <w:rPr>
          <w:rFonts w:ascii="Times New Roman" w:hAnsi="Times New Roman"/>
          <w:color w:val="000000" w:themeColor="text1"/>
          <w:sz w:val="28"/>
          <w:szCs w:val="28"/>
        </w:rPr>
        <w:t xml:space="preserve">ивановцев</w:t>
      </w:r>
      <w:r>
        <w:rPr>
          <w:rFonts w:ascii="Times New Roman" w:hAnsi="Times New Roman"/>
          <w:color w:val="000000" w:themeColor="text1"/>
          <w:sz w:val="28"/>
          <w:szCs w:val="28"/>
        </w:rPr>
        <w:t xml:space="preserve">.  Н</w:t>
      </w:r>
      <w:r>
        <w:rPr>
          <w:rFonts w:ascii="Times New Roman" w:hAnsi="Times New Roman"/>
          <w:sz w:val="28"/>
          <w:szCs w:val="28"/>
        </w:rPr>
        <w:t xml:space="preserve">арушений прав не зафиксировано. </w:t>
      </w:r>
      <w:r>
        <w:rPr>
          <w:rFonts w:ascii="Times New Roman" w:hAnsi="Times New Roman"/>
          <w:sz w:val="28"/>
          <w:szCs w:val="28"/>
        </w:rPr>
      </w:r>
      <w:r>
        <w:rPr>
          <w:rFonts w:ascii="Times New Roman" w:hAnsi="Times New Roman"/>
          <w:sz w:val="28"/>
          <w:szCs w:val="28"/>
        </w:rPr>
      </w:r>
    </w:p>
    <w:p>
      <w:pPr>
        <w:ind w:firstLine="709"/>
        <w:jc w:val="both"/>
        <w:spacing w:after="0"/>
        <w:shd w:val="nil" w:color="auto"/>
        <w:rPr>
          <w:rFonts w:ascii="Times New Roman" w:hAnsi="Times New Roman"/>
          <w:color w:val="000000" w:themeColor="text1"/>
          <w:sz w:val="28"/>
          <w:szCs w:val="28"/>
        </w:rPr>
      </w:pPr>
      <w:r>
        <w:rPr>
          <w:rFonts w:ascii="Times New Roman" w:hAnsi="Times New Roman"/>
          <w:sz w:val="28"/>
          <w:szCs w:val="28"/>
        </w:rPr>
        <w:t xml:space="preserve">В адрес службы регионального правозащитника поступили обращения информационного характера, предложения по усовер</w:t>
      </w:r>
      <w:r>
        <w:rPr>
          <w:rFonts w:ascii="Times New Roman" w:hAnsi="Times New Roman"/>
          <w:sz w:val="28"/>
          <w:szCs w:val="28"/>
        </w:rPr>
        <w:t xml:space="preserve">шенствованию предвыборной агитации. Представители серебряного возраста высказывали свои пожелания в части распространения приглашений на выборы. С жалобами на недоступность избирательных участков лица  с ограниченными возможностями здоровья не обращались. </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Мониторинг реализации избирательных прав жителей Ивановской области Уполномоченным проводился совместно с общественным</w:t>
      </w:r>
      <w:r>
        <w:rPr>
          <w:rFonts w:ascii="Times New Roman" w:hAnsi="Times New Roman"/>
          <w:sz w:val="28"/>
          <w:szCs w:val="28"/>
        </w:rPr>
        <w:t xml:space="preserve">и наблюдателями, а также членами правозащитной Команды – общественными помощниками и представителями Молодежного совета. Также Уполномоченный лично посещала отдельные избирательные участки, где знакомилась с ходом работы участковых избирательных комиссий. </w:t>
      </w:r>
      <w:r>
        <w:rPr>
          <w:rFonts w:ascii="Times New Roman" w:hAnsi="Times New Roman"/>
          <w:sz w:val="28"/>
          <w:szCs w:val="28"/>
        </w:rPr>
        <w:tab/>
        <w:t xml:space="preserve">Омбудсмен на постоянной связи находилась с Уполномоченным по правам человека в РФ Татьяной </w:t>
      </w:r>
      <w:r>
        <w:rPr>
          <w:rFonts w:ascii="Times New Roman" w:hAnsi="Times New Roman"/>
          <w:sz w:val="28"/>
          <w:szCs w:val="28"/>
        </w:rPr>
        <w:t xml:space="preserve">Москальковой</w:t>
      </w:r>
      <w:r>
        <w:rPr>
          <w:rFonts w:ascii="Times New Roman" w:hAnsi="Times New Roman"/>
          <w:sz w:val="28"/>
          <w:szCs w:val="28"/>
        </w:rPr>
        <w:t xml:space="preserve"> и ее сотрудниками рабочего аппарата в целях предоставления оперативной информации о ходе голосования.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Уполномоченный Светлана Шмелева, председатель областной Избирательной комиссии </w:t>
      </w:r>
      <w:r>
        <w:rPr>
          <w:rFonts w:ascii="Times New Roman" w:hAnsi="Times New Roman"/>
          <w:sz w:val="28"/>
          <w:szCs w:val="28"/>
        </w:rPr>
        <w:t xml:space="preserve">Анжелика</w:t>
      </w:r>
      <w:r>
        <w:rPr>
          <w:rFonts w:ascii="Times New Roman" w:hAnsi="Times New Roman"/>
          <w:sz w:val="28"/>
          <w:szCs w:val="28"/>
        </w:rPr>
        <w:t xml:space="preserve"> Соловьева и руководитель Общественной палаты и Штаба общественного наблюдения за выборами Дмитрий </w:t>
      </w:r>
      <w:r>
        <w:rPr>
          <w:rFonts w:ascii="Times New Roman" w:hAnsi="Times New Roman"/>
          <w:sz w:val="28"/>
          <w:szCs w:val="28"/>
        </w:rPr>
        <w:t xml:space="preserve">Тихов</w:t>
      </w:r>
      <w:r>
        <w:rPr>
          <w:rFonts w:ascii="Times New Roman" w:hAnsi="Times New Roman"/>
          <w:sz w:val="28"/>
          <w:szCs w:val="28"/>
        </w:rPr>
        <w:t xml:space="preserve"> подвели итоги избирательной кампании 2025 года в нашем регионе.</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Явка избирателей составила 23, 39 %. Все муниципальные выборы в регионе состоялись, распределены 1 121 мандат между победителями. На выборах работало 679 участковых избирательных комиссий. В территориальные избирательные комиссии жалоб не поступило.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Следует отметить профессионализм представителей правоохранительных органов и сотрудников МЧС, обеспечивающих безопасность в помещениях для голосования.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i w:val="0"/>
          <w:iCs w:val="0"/>
          <w:sz w:val="28"/>
          <w:szCs w:val="28"/>
          <w:highlight w:val="none"/>
        </w:rPr>
      </w:pPr>
      <w:r>
        <w:rPr>
          <w:rFonts w:ascii="Times New Roman" w:hAnsi="Times New Roman"/>
          <w:i w:val="0"/>
          <w:iCs w:val="0"/>
          <w:sz w:val="28"/>
          <w:szCs w:val="28"/>
        </w:rPr>
        <w:t xml:space="preserve">С</w:t>
      </w:r>
      <w:r>
        <w:rPr>
          <w:rFonts w:ascii="Times New Roman" w:hAnsi="Times New Roman"/>
          <w:i w:val="0"/>
          <w:iCs w:val="0"/>
          <w:sz w:val="28"/>
          <w:szCs w:val="28"/>
        </w:rPr>
        <w:t xml:space="preserve"> депут</w:t>
      </w:r>
      <w:r>
        <w:rPr>
          <w:rFonts w:ascii="Times New Roman" w:hAnsi="Times New Roman"/>
          <w:i w:val="0"/>
          <w:iCs w:val="0"/>
          <w:sz w:val="28"/>
          <w:szCs w:val="28"/>
        </w:rPr>
        <w:t xml:space="preserve">атами всех уровней налажено продуктивное сотрудничество института Уполномоченного по правам человека по оказанию индивидуальной помощи лицам, нуждающимся в нашей общей поддержке, проведении совместных мероприятий по правовому просвещению. Только работа с н</w:t>
      </w:r>
      <w:r>
        <w:rPr>
          <w:rFonts w:ascii="Times New Roman" w:hAnsi="Times New Roman"/>
          <w:i w:val="0"/>
          <w:iCs w:val="0"/>
          <w:sz w:val="28"/>
          <w:szCs w:val="28"/>
        </w:rPr>
        <w:t xml:space="preserve">аселением позволяет повысить доверие к местной власти, выявить проблемные вопросы и определить пути решения наболевших тем.  Желаю всем дальнейших успехов! Выборы состоялись, а дальше – работа во благо жителей нашего региона.</w:t>
      </w:r>
      <w:r>
        <w:rPr>
          <w:rFonts w:ascii="Times New Roman" w:hAnsi="Times New Roman"/>
          <w:i w:val="0"/>
          <w:iCs w:val="0"/>
          <w:sz w:val="28"/>
          <w:szCs w:val="28"/>
          <w:highlight w:val="none"/>
        </w:rPr>
      </w:r>
      <w:r>
        <w:rPr>
          <w:rFonts w:ascii="Times New Roman" w:hAnsi="Times New Roman"/>
          <w:i w:val="0"/>
          <w:iCs w:val="0"/>
          <w:sz w:val="28"/>
          <w:szCs w:val="28"/>
          <w:highlight w:val="none"/>
        </w:rPr>
      </w:r>
    </w:p>
    <w:p>
      <w:pPr>
        <w:ind w:firstLine="0"/>
        <w:jc w:val="both"/>
        <w:spacing w:after="0"/>
        <w:rPr>
          <w:rFonts w:ascii="Times New Roman" w:hAnsi="Times New Roman"/>
          <w:bCs w:val="0"/>
          <w:i w:val="0"/>
          <w:sz w:val="28"/>
          <w:szCs w:val="28"/>
        </w:rPr>
      </w:pPr>
      <w:r>
        <w:rPr>
          <w:rFonts w:ascii="Times New Roman" w:hAnsi="Times New Roman"/>
          <w:bCs w:val="0"/>
          <w:i w:val="0"/>
          <w:sz w:val="28"/>
          <w:szCs w:val="28"/>
        </w:rPr>
      </w:r>
      <w:r>
        <w:rPr>
          <w:rFonts w:ascii="Times New Roman" w:hAnsi="Times New Roman"/>
          <w:bCs w:val="0"/>
          <w:i w:val="0"/>
          <w:sz w:val="28"/>
          <w:szCs w:val="28"/>
        </w:rPr>
      </w:r>
    </w:p>
    <w:p>
      <w:pPr>
        <w:ind w:firstLine="0"/>
        <w:jc w:val="both"/>
        <w:spacing w:after="0"/>
        <w:rPr>
          <w:rFonts w:ascii="Times New Roman" w:hAnsi="Times New Roman"/>
          <w:bCs w:val="0"/>
          <w:i w:val="0"/>
          <w:sz w:val="28"/>
          <w:szCs w:val="28"/>
        </w:rPr>
      </w:pPr>
      <w:r>
        <w:rPr>
          <w:rFonts w:ascii="Times New Roman" w:hAnsi="Times New Roman"/>
          <w:bCs w:val="0"/>
          <w:i w:val="0"/>
          <w:sz w:val="28"/>
          <w:szCs w:val="28"/>
        </w:rPr>
      </w:r>
      <w:r>
        <w:rPr>
          <w:rFonts w:ascii="Times New Roman" w:hAnsi="Times New Roman"/>
          <w:bCs w:val="0"/>
          <w:i w:val="0"/>
          <w:sz w:val="28"/>
          <w:szCs w:val="28"/>
        </w:rPr>
      </w:r>
    </w:p>
    <w:p>
      <w:pPr>
        <w:ind w:firstLine="0"/>
        <w:jc w:val="both"/>
        <w:spacing w:after="0"/>
        <w:rPr>
          <w:rFonts w:ascii="Times New Roman" w:hAnsi="Times New Roman"/>
          <w:bCs w:val="0"/>
          <w:i w:val="0"/>
          <w:sz w:val="28"/>
          <w:szCs w:val="28"/>
        </w:rPr>
      </w:pPr>
      <w:r>
        <w:rPr>
          <w:rFonts w:ascii="Times New Roman" w:hAnsi="Times New Roman"/>
          <w:bCs w:val="0"/>
          <w:i w:val="0"/>
          <w:sz w:val="28"/>
          <w:szCs w:val="28"/>
        </w:rPr>
      </w:r>
      <w:r>
        <w:rPr>
          <w:rFonts w:ascii="Times New Roman" w:hAnsi="Times New Roman"/>
          <w:bCs w:val="0"/>
          <w:i w:val="0"/>
          <w:sz w:val="28"/>
          <w:szCs w:val="28"/>
        </w:rPr>
      </w:r>
    </w:p>
    <w:p>
      <w:pPr>
        <w:ind w:firstLine="0"/>
        <w:jc w:val="both"/>
        <w:spacing w:after="0"/>
        <w:rPr>
          <w:rFonts w:ascii="Times New Roman" w:hAnsi="Times New Roman"/>
          <w:bCs w:val="0"/>
          <w:i w:val="0"/>
          <w:sz w:val="28"/>
          <w:szCs w:val="28"/>
        </w:rPr>
      </w:pPr>
      <w:r>
        <w:rPr>
          <w:rFonts w:ascii="Times New Roman" w:hAnsi="Times New Roman"/>
          <w:i w:val="0"/>
          <w:iCs w:val="0"/>
          <w:sz w:val="28"/>
          <w:szCs w:val="28"/>
          <w:highlight w:val="none"/>
        </w:rPr>
      </w:r>
      <w:r>
        <w:rPr>
          <w:rFonts w:ascii="Times New Roman" w:hAnsi="Times New Roman"/>
          <w:bCs w:val="0"/>
          <w:i w:val="0"/>
          <w:sz w:val="28"/>
          <w:szCs w:val="28"/>
        </w:rPr>
      </w:r>
      <w:r>
        <w:rPr>
          <w:rFonts w:ascii="Times New Roman" w:hAnsi="Times New Roman"/>
          <w:bCs w:val="0"/>
          <w:i w:val="0"/>
          <w:sz w:val="28"/>
          <w:szCs w:val="28"/>
        </w:rPr>
      </w:r>
    </w:p>
    <w:p>
      <w:pPr>
        <w:pStyle w:val="1228"/>
        <w:jc w:val="center"/>
        <w:rPr>
          <w:rFonts w:ascii="Times New Roman" w:hAnsi="Times New Roman" w:cs="Times New Roman"/>
          <w:b/>
          <w:bCs/>
          <w:color w:val="auto"/>
          <w:sz w:val="28"/>
          <w:szCs w:val="28"/>
        </w:rPr>
      </w:pPr>
      <w:r/>
      <w:bookmarkStart w:id="67" w:name="_Toc45"/>
      <w:r>
        <w:rPr>
          <w:rFonts w:ascii="Times New Roman" w:hAnsi="Times New Roman" w:cs="Times New Roman"/>
          <w:b/>
          <w:bCs/>
          <w:color w:val="auto"/>
          <w:sz w:val="28"/>
          <w:szCs w:val="28"/>
        </w:rPr>
        <w:t xml:space="preserve">14.4. Соучастие в деятельности институтов гражданского общества, НКО и образовательных организаций</w:t>
      </w:r>
      <w:r>
        <w:rPr>
          <w:rFonts w:ascii="Times New Roman" w:hAnsi="Times New Roman" w:cs="Times New Roman"/>
          <w:b/>
          <w:bCs/>
          <w:color w:val="auto"/>
          <w:sz w:val="28"/>
          <w:szCs w:val="28"/>
        </w:rPr>
      </w:r>
      <w:bookmarkEnd w:id="67"/>
      <w:r>
        <w:rPr>
          <w:rFonts w:ascii="Times New Roman" w:hAnsi="Times New Roman" w:cs="Times New Roman"/>
          <w:b/>
          <w:bCs/>
          <w:color w:val="auto"/>
          <w:sz w:val="28"/>
          <w:szCs w:val="28"/>
        </w:rPr>
      </w:r>
      <w:r>
        <w:rPr>
          <w:rFonts w:ascii="Times New Roman" w:hAnsi="Times New Roman" w:cs="Times New Roman"/>
          <w:b/>
          <w:bCs/>
          <w:color w:val="auto"/>
          <w:sz w:val="28"/>
          <w:szCs w:val="28"/>
        </w:rPr>
      </w:r>
    </w:p>
    <w:p>
      <w:r/>
      <w:r/>
    </w:p>
    <w:p>
      <w:pPr>
        <w:jc w:val="both"/>
        <w:spacing w:after="0"/>
        <w:tabs>
          <w:tab w:val="left" w:pos="709" w:leader="none"/>
          <w:tab w:val="left" w:pos="851" w:leader="none"/>
        </w:tabs>
        <w:rPr>
          <w:rFonts w:ascii="Times New Roman" w:hAnsi="Times New Roman"/>
          <w:spacing w:val="-3"/>
          <w:sz w:val="28"/>
          <w:szCs w:val="28"/>
        </w:rPr>
      </w:pPr>
      <w:r>
        <w:rPr>
          <w:rFonts w:ascii="Times New Roman" w:hAnsi="Times New Roman"/>
          <w:sz w:val="28"/>
          <w:szCs w:val="28"/>
        </w:rPr>
        <w:tab/>
      </w:r>
      <w:r>
        <w:rPr>
          <w:rFonts w:ascii="Times New Roman" w:hAnsi="Times New Roman"/>
          <w:spacing w:val="-3"/>
          <w:sz w:val="28"/>
          <w:szCs w:val="28"/>
        </w:rPr>
        <w:t xml:space="preserve">В последние годы некоммерческий сектор в России ста</w:t>
      </w:r>
      <w:r>
        <w:rPr>
          <w:rFonts w:ascii="Times New Roman" w:hAnsi="Times New Roman"/>
          <w:spacing w:val="-3"/>
          <w:sz w:val="28"/>
          <w:szCs w:val="28"/>
        </w:rPr>
        <w:t xml:space="preserve">л значимым участником решения социальных задач, поэтому Уполномоченным выстроены надежные партнерские отношения с региональными НКО, которые способствуют не только защите прав человека, но и оказанию адресной помощи социально незащищенным слоям населения. </w:t>
      </w:r>
      <w:r>
        <w:rPr>
          <w:rFonts w:ascii="Times New Roman" w:hAnsi="Times New Roman"/>
          <w:spacing w:val="-3"/>
          <w:sz w:val="28"/>
          <w:szCs w:val="28"/>
        </w:rPr>
      </w:r>
      <w:r>
        <w:rPr>
          <w:rFonts w:ascii="Times New Roman" w:hAnsi="Times New Roman"/>
          <w:spacing w:val="-3"/>
          <w:sz w:val="28"/>
          <w:szCs w:val="28"/>
        </w:rPr>
      </w:r>
    </w:p>
    <w:p>
      <w:pPr>
        <w:jc w:val="both"/>
        <w:spacing w:after="0"/>
        <w:tabs>
          <w:tab w:val="left" w:pos="709" w:leader="none"/>
          <w:tab w:val="left" w:pos="851" w:leader="none"/>
        </w:tabs>
        <w:rPr>
          <w:rFonts w:ascii="Times New Roman" w:hAnsi="Times New Roman"/>
          <w:sz w:val="28"/>
          <w:szCs w:val="28"/>
        </w:rPr>
      </w:pPr>
      <w:r>
        <w:rPr>
          <w:rFonts w:ascii="Times New Roman" w:hAnsi="Times New Roman"/>
          <w:spacing w:val="-3"/>
          <w:sz w:val="28"/>
          <w:szCs w:val="28"/>
        </w:rPr>
        <w:tab/>
        <w:t xml:space="preserve">Региональный омбудсмен</w:t>
      </w:r>
      <w:r>
        <w:rPr>
          <w:rFonts w:ascii="Times New Roman" w:hAnsi="Times New Roman"/>
          <w:color w:val="ff0000"/>
          <w:spacing w:val="-3"/>
          <w:sz w:val="28"/>
          <w:szCs w:val="28"/>
        </w:rPr>
        <w:t xml:space="preserve"> </w:t>
      </w:r>
      <w:r>
        <w:rPr>
          <w:rFonts w:ascii="Times New Roman" w:hAnsi="Times New Roman"/>
          <w:spacing w:val="-3"/>
          <w:sz w:val="28"/>
          <w:szCs w:val="28"/>
        </w:rPr>
        <w:t xml:space="preserve">в связи </w:t>
      </w:r>
      <w:r>
        <w:rPr>
          <w:rFonts w:ascii="Times New Roman" w:hAnsi="Times New Roman"/>
          <w:sz w:val="28"/>
          <w:szCs w:val="28"/>
          <w:highlight w:val="white"/>
        </w:rPr>
        <w:t xml:space="preserve">социальной</w:t>
      </w:r>
      <w:r>
        <w:rPr>
          <w:rFonts w:ascii="Times New Roman" w:hAnsi="Times New Roman"/>
          <w:sz w:val="28"/>
          <w:szCs w:val="28"/>
          <w:highlight w:val="white"/>
        </w:rPr>
        <w:t xml:space="preserve"> значимости проект</w:t>
      </w:r>
      <w:r>
        <w:rPr>
          <w:rFonts w:ascii="Times New Roman" w:hAnsi="Times New Roman"/>
          <w:sz w:val="28"/>
          <w:szCs w:val="28"/>
        </w:rPr>
        <w:t xml:space="preserve">ов, разработанных ивановскими НКО, вузовским сообществом в течение года оказывала поддержку в виде рекомендательных писем и проведения тематических площадок:</w:t>
      </w:r>
      <w:r>
        <w:rPr>
          <w:rFonts w:ascii="Times New Roman" w:hAnsi="Times New Roman"/>
          <w:sz w:val="28"/>
          <w:szCs w:val="28"/>
        </w:rPr>
      </w:r>
      <w:r>
        <w:rPr>
          <w:rFonts w:ascii="Times New Roman" w:hAnsi="Times New Roman"/>
          <w:sz w:val="28"/>
          <w:szCs w:val="28"/>
        </w:rPr>
      </w:r>
    </w:p>
    <w:p>
      <w:pPr>
        <w:pStyle w:val="1229"/>
        <w:numPr>
          <w:ilvl w:val="0"/>
          <w:numId w:val="81"/>
        </w:numPr>
        <w:ind w:left="0" w:firstLine="709"/>
        <w:jc w:val="both"/>
        <w:spacing w:line="276" w:lineRule="auto"/>
        <w:tabs>
          <w:tab w:val="left" w:pos="142" w:leader="none"/>
          <w:tab w:val="left" w:pos="851" w:leader="none"/>
        </w:tabs>
        <w:rPr>
          <w:rFonts w:ascii="Times New Roman" w:hAnsi="Times New Roman"/>
          <w:spacing w:val="-3"/>
          <w:sz w:val="28"/>
          <w:szCs w:val="28"/>
          <w:lang w:val="ru-RU"/>
        </w:rPr>
      </w:pPr>
      <w:r>
        <w:rPr>
          <w:rFonts w:ascii="Times New Roman" w:hAnsi="Times New Roman"/>
          <w:sz w:val="28"/>
          <w:szCs w:val="28"/>
          <w:lang w:val="ru-RU"/>
        </w:rPr>
        <w:t xml:space="preserve">Ивановской областной общественной организацией «Общественный комитет защиты детства, семьи и нравственности «Колыбель» по проекту «Семейный центр Колыбель», основной </w:t>
      </w:r>
      <w:r>
        <w:rPr>
          <w:rFonts w:ascii="Times New Roman" w:hAnsi="Times New Roman"/>
          <w:sz w:val="28"/>
          <w:szCs w:val="28"/>
          <w:lang w:val="ru-RU"/>
        </w:rPr>
        <w:t xml:space="preserve">целью которого является совершенствование целостной инфраструктуры для оказания комплекса услуг беременным и многодетным семьям по принципу «одного окна», создание возможности для расширения перечня предоставляемых социальных услуг для указанной категории </w:t>
      </w:r>
      <w:r>
        <w:rPr>
          <w:rFonts w:ascii="Times New Roman" w:hAnsi="Times New Roman"/>
          <w:sz w:val="28"/>
          <w:szCs w:val="28"/>
          <w:lang w:val="ru-RU"/>
        </w:rPr>
        <w:t xml:space="preserve">благополучателей</w:t>
      </w:r>
      <w:r>
        <w:rPr>
          <w:rFonts w:ascii="Times New Roman" w:hAnsi="Times New Roman"/>
          <w:sz w:val="28"/>
          <w:szCs w:val="28"/>
          <w:lang w:val="ru-RU"/>
        </w:rPr>
        <w:t xml:space="preserve">;</w:t>
      </w:r>
      <w:r>
        <w:rPr>
          <w:rFonts w:ascii="Times New Roman" w:hAnsi="Times New Roman"/>
          <w:spacing w:val="-3"/>
          <w:sz w:val="28"/>
          <w:szCs w:val="28"/>
          <w:lang w:val="ru-RU"/>
        </w:rPr>
      </w:r>
      <w:r>
        <w:rPr>
          <w:rFonts w:ascii="Times New Roman" w:hAnsi="Times New Roman"/>
          <w:spacing w:val="-3"/>
          <w:sz w:val="28"/>
          <w:szCs w:val="28"/>
          <w:lang w:val="ru-RU"/>
        </w:rPr>
      </w:r>
    </w:p>
    <w:p>
      <w:pPr>
        <w:pStyle w:val="1229"/>
        <w:numPr>
          <w:ilvl w:val="0"/>
          <w:numId w:val="81"/>
        </w:numPr>
        <w:ind w:left="0" w:firstLine="709"/>
        <w:jc w:val="both"/>
        <w:spacing w:line="276" w:lineRule="auto"/>
        <w:tabs>
          <w:tab w:val="left" w:pos="142" w:leader="none"/>
          <w:tab w:val="left" w:pos="851" w:leader="none"/>
        </w:tabs>
        <w:rPr>
          <w:rFonts w:ascii="Times New Roman" w:hAnsi="Times New Roman"/>
          <w:spacing w:val="-3"/>
          <w:sz w:val="28"/>
          <w:szCs w:val="28"/>
          <w:lang w:val="ru-RU"/>
        </w:rPr>
      </w:pPr>
      <w:r>
        <w:rPr>
          <w:rFonts w:ascii="Times New Roman" w:hAnsi="Times New Roman"/>
          <w:sz w:val="28"/>
          <w:lang w:val="ru-RU"/>
        </w:rPr>
        <w:t xml:space="preserve">проектному решению общевузовского уровня «Программа укрепления семейных ценностей</w:t>
      </w:r>
      <w:r>
        <w:rPr>
          <w:rFonts w:ascii="Times New Roman" w:hAnsi="Times New Roman"/>
          <w:sz w:val="28"/>
        </w:rPr>
        <w:t xml:space="preserve"> </w:t>
      </w:r>
      <w:r>
        <w:rPr>
          <w:rFonts w:ascii="Times New Roman" w:hAnsi="Times New Roman"/>
          <w:sz w:val="28"/>
          <w:lang w:val="ru-RU"/>
        </w:rPr>
        <w:t xml:space="preserve">«Твоя семья»», представленному ФГБОУ </w:t>
      </w:r>
      <w:r>
        <w:rPr>
          <w:rFonts w:ascii="Times New Roman" w:hAnsi="Times New Roman"/>
          <w:sz w:val="28"/>
          <w:lang w:val="ru-RU"/>
        </w:rPr>
        <w:t xml:space="preserve">ВО</w:t>
      </w:r>
      <w:r>
        <w:rPr>
          <w:rFonts w:ascii="Times New Roman" w:hAnsi="Times New Roman"/>
          <w:sz w:val="28"/>
          <w:lang w:val="ru-RU"/>
        </w:rPr>
        <w:t xml:space="preserve"> «Ивановский государственный политехнический университет» для участия во Всероссийском конкурсе молодежных проектов среди образовательных организаций высшего образования;</w:t>
      </w:r>
      <w:r>
        <w:rPr>
          <w:rFonts w:ascii="Times New Roman" w:hAnsi="Times New Roman"/>
          <w:spacing w:val="-3"/>
          <w:sz w:val="28"/>
          <w:szCs w:val="28"/>
          <w:lang w:val="ru-RU"/>
        </w:rPr>
      </w:r>
      <w:r>
        <w:rPr>
          <w:rFonts w:ascii="Times New Roman" w:hAnsi="Times New Roman"/>
          <w:spacing w:val="-3"/>
          <w:sz w:val="28"/>
          <w:szCs w:val="28"/>
          <w:lang w:val="ru-RU"/>
        </w:rPr>
      </w:r>
    </w:p>
    <w:p>
      <w:pPr>
        <w:pStyle w:val="1229"/>
        <w:numPr>
          <w:ilvl w:val="0"/>
          <w:numId w:val="81"/>
        </w:numPr>
        <w:ind w:left="0" w:firstLine="709"/>
        <w:jc w:val="both"/>
        <w:spacing w:line="276" w:lineRule="auto"/>
        <w:tabs>
          <w:tab w:val="left" w:pos="142" w:leader="none"/>
          <w:tab w:val="left" w:pos="851" w:leader="none"/>
        </w:tabs>
        <w:rPr>
          <w:rFonts w:ascii="Times New Roman" w:hAnsi="Times New Roman"/>
          <w:sz w:val="28"/>
          <w:szCs w:val="28"/>
          <w:lang w:val="ru-RU"/>
        </w:rPr>
      </w:pPr>
      <w:r>
        <w:rPr>
          <w:rFonts w:ascii="Times New Roman" w:hAnsi="Times New Roman"/>
          <w:color w:val="000000"/>
          <w:sz w:val="28"/>
          <w:szCs w:val="28"/>
          <w:shd w:val="clear" w:color="auto" w:fill="ffffff"/>
          <w:lang w:val="ru-RU"/>
        </w:rPr>
        <w:t xml:space="preserve">проекту «Узелки» Ивановской региональной общественной организации инвалидов</w:t>
      </w:r>
      <w:r>
        <w:rPr>
          <w:rFonts w:ascii="Times New Roman" w:hAnsi="Times New Roman"/>
          <w:color w:val="000000"/>
          <w:sz w:val="28"/>
          <w:szCs w:val="28"/>
          <w:shd w:val="clear" w:color="auto" w:fill="ffffff"/>
          <w:lang w:val="ru-RU"/>
        </w:rPr>
        <w:t xml:space="preserve">, их родителей и опекунов «Белый Гранат», который представлял собой организацию дневного сопровождения молодых людей с инвалидностью, нацеленное на личностное развитие и включение в социум посредством расширения деятельности творческо-трудовой мастерской «</w:t>
      </w:r>
      <w:r>
        <w:rPr>
          <w:rFonts w:ascii="Times New Roman" w:hAnsi="Times New Roman"/>
          <w:color w:val="000000"/>
          <w:sz w:val="28"/>
          <w:szCs w:val="28"/>
          <w:shd w:val="clear" w:color="auto" w:fill="ffffff"/>
          <w:lang w:val="ru-RU"/>
        </w:rPr>
        <w:t xml:space="preserve">Рукодельня</w:t>
      </w:r>
      <w:r>
        <w:rPr>
          <w:rFonts w:ascii="Times New Roman" w:hAnsi="Times New Roman"/>
          <w:color w:val="000000"/>
          <w:sz w:val="28"/>
          <w:szCs w:val="28"/>
          <w:shd w:val="clear" w:color="auto" w:fill="ffffff"/>
          <w:lang w:val="ru-RU"/>
        </w:rPr>
        <w:t xml:space="preserve">», путем создания  </w:t>
      </w:r>
      <w:r>
        <w:rPr>
          <w:rFonts w:ascii="Times New Roman" w:hAnsi="Times New Roman"/>
          <w:sz w:val="28"/>
          <w:szCs w:val="28"/>
          <w:lang w:val="ru-RU"/>
        </w:rPr>
        <w:t xml:space="preserve">новой авторской линейки изделий (одежда, аксессуары) - коллекции «Узелки»;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81"/>
        </w:numPr>
        <w:ind w:left="0" w:firstLine="709"/>
        <w:jc w:val="both"/>
        <w:spacing w:line="276" w:lineRule="auto"/>
        <w:tabs>
          <w:tab w:val="left" w:pos="142" w:leader="none"/>
          <w:tab w:val="left" w:pos="851" w:leader="none"/>
        </w:tabs>
        <w:rPr>
          <w:rFonts w:ascii="Times New Roman" w:hAnsi="Times New Roman"/>
          <w:sz w:val="28"/>
          <w:szCs w:val="28"/>
          <w:lang w:val="ru-RU"/>
        </w:rPr>
      </w:pPr>
      <w:r>
        <w:rPr>
          <w:rFonts w:ascii="Times New Roman" w:hAnsi="Times New Roman"/>
          <w:color w:val="000000" w:themeColor="text1"/>
          <w:sz w:val="28"/>
          <w:szCs w:val="28"/>
          <w:lang w:val="ru-RU"/>
        </w:rPr>
        <w:t xml:space="preserve">проекту: мастерская по изготовлению маскировочных сетей для людей с психическими расстройствами и расстройствами поведения от 18 лет и старше проживающих на территории г. Иванова «Вместе для </w:t>
      </w:r>
      <w:r>
        <w:rPr>
          <w:rFonts w:ascii="Times New Roman" w:hAnsi="Times New Roman"/>
          <w:color w:val="000000" w:themeColor="text1"/>
          <w:sz w:val="28"/>
          <w:szCs w:val="28"/>
          <w:lang w:val="ru-RU"/>
        </w:rPr>
        <w:t xml:space="preserve">СВОих</w:t>
      </w:r>
      <w:r>
        <w:rPr>
          <w:rFonts w:ascii="Times New Roman" w:hAnsi="Times New Roman"/>
          <w:color w:val="000000" w:themeColor="text1"/>
          <w:sz w:val="28"/>
          <w:szCs w:val="28"/>
          <w:lang w:val="ru-RU"/>
        </w:rPr>
        <w:t xml:space="preserve">», разработанному </w:t>
      </w:r>
      <w:r>
        <w:rPr>
          <w:rFonts w:ascii="Times New Roman" w:hAnsi="Times New Roman"/>
          <w:sz w:val="28"/>
          <w:szCs w:val="28"/>
          <w:lang w:val="ru-RU"/>
        </w:rPr>
        <w:t xml:space="preserve">Благотворительным фондом «Дом надежды» и  направленному на развитие добровольчества (</w:t>
      </w:r>
      <w:r>
        <w:rPr>
          <w:rFonts w:ascii="Times New Roman" w:hAnsi="Times New Roman"/>
          <w:sz w:val="28"/>
          <w:szCs w:val="28"/>
          <w:lang w:val="ru-RU"/>
        </w:rPr>
        <w:t xml:space="preserve">волонтерства</w:t>
      </w:r>
      <w:r>
        <w:rPr>
          <w:rFonts w:ascii="Times New Roman" w:hAnsi="Times New Roman"/>
          <w:sz w:val="28"/>
          <w:szCs w:val="28"/>
          <w:lang w:val="ru-RU"/>
        </w:rPr>
        <w:t xml:space="preserve">) путем создания мастерской по изготовлению маскировочных сетей для людей с </w:t>
      </w:r>
      <w:r>
        <w:rPr>
          <w:rFonts w:ascii="Times New Roman" w:hAnsi="Times New Roman"/>
          <w:sz w:val="28"/>
          <w:szCs w:val="28"/>
          <w:lang w:val="ru-RU"/>
        </w:rPr>
        <w:t xml:space="preserve">психическими расстройствами и расстройствами поведения от 18 лет и старше проживающих на</w:t>
      </w:r>
      <w:r>
        <w:rPr>
          <w:rFonts w:ascii="Times New Roman" w:hAnsi="Times New Roman"/>
          <w:sz w:val="28"/>
          <w:szCs w:val="28"/>
          <w:lang w:val="ru-RU"/>
        </w:rPr>
        <w:t xml:space="preserve"> территории </w:t>
      </w:r>
      <w:r>
        <w:rPr>
          <w:rFonts w:ascii="Times New Roman" w:hAnsi="Times New Roman"/>
          <w:sz w:val="28"/>
          <w:szCs w:val="28"/>
          <w:lang w:val="ru-RU"/>
        </w:rPr>
        <w:t xml:space="preserve">г</w:t>
      </w:r>
      <w:r>
        <w:rPr>
          <w:rFonts w:ascii="Times New Roman" w:hAnsi="Times New Roman"/>
          <w:sz w:val="28"/>
          <w:szCs w:val="28"/>
          <w:lang w:val="ru-RU"/>
        </w:rPr>
        <w:t xml:space="preserve">. Иванова;</w:t>
      </w:r>
      <w:r>
        <w:rPr>
          <w:rFonts w:ascii="Times New Roman" w:hAnsi="Times New Roman"/>
          <w:sz w:val="28"/>
          <w:szCs w:val="28"/>
          <w:lang w:val="ru-RU"/>
        </w:rPr>
      </w:r>
      <w:r>
        <w:rPr>
          <w:rFonts w:ascii="Times New Roman" w:hAnsi="Times New Roman"/>
          <w:sz w:val="28"/>
          <w:szCs w:val="28"/>
          <w:lang w:val="ru-RU"/>
        </w:rPr>
      </w:r>
    </w:p>
    <w:p>
      <w:pPr>
        <w:pStyle w:val="1229"/>
        <w:numPr>
          <w:ilvl w:val="0"/>
          <w:numId w:val="81"/>
        </w:numPr>
        <w:ind w:left="0" w:firstLine="709"/>
        <w:jc w:val="both"/>
        <w:spacing w:line="276" w:lineRule="auto"/>
        <w:tabs>
          <w:tab w:val="left" w:pos="142" w:leader="none"/>
          <w:tab w:val="left" w:pos="851" w:leader="none"/>
        </w:tabs>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color w:val="000000" w:themeColor="text1"/>
          <w:sz w:val="28"/>
          <w:szCs w:val="28"/>
          <w:lang w:val="ru-RU"/>
        </w:rPr>
        <w:t xml:space="preserve">проекту Благотворительного фонда «Своих не бросаем»: творческое сообщество ветеранов СВО и членов их семей «От первого лица», </w:t>
      </w:r>
      <w:r>
        <w:rPr>
          <w:rFonts w:ascii="Times New Roman" w:hAnsi="Times New Roman"/>
          <w:sz w:val="28"/>
          <w:szCs w:val="28"/>
          <w:lang w:val="ru-RU"/>
        </w:rPr>
        <w:t xml:space="preserve">способствующему объединению творческих ветеранов СВО и членов их семей, проживающих на территории </w:t>
      </w:r>
      <w:r>
        <w:rPr>
          <w:rFonts w:ascii="Times New Roman" w:hAnsi="Times New Roman"/>
          <w:sz w:val="28"/>
          <w:szCs w:val="28"/>
          <w:lang w:val="ru-RU"/>
        </w:rPr>
        <w:t xml:space="preserve">г</w:t>
      </w:r>
      <w:r>
        <w:rPr>
          <w:rFonts w:ascii="Times New Roman" w:hAnsi="Times New Roman"/>
          <w:sz w:val="28"/>
          <w:szCs w:val="28"/>
          <w:lang w:val="ru-RU"/>
        </w:rPr>
        <w:t xml:space="preserve">. Иваново и Ивановской области, для совместной общественной деятельности и воспитания подрастающего поколения;</w:t>
      </w:r>
      <w:r>
        <w:rPr>
          <w:rFonts w:ascii="Times New Roman" w:hAnsi="Times New Roman"/>
          <w:sz w:val="28"/>
          <w:szCs w:val="28"/>
          <w:lang w:val="ru-RU"/>
        </w:rPr>
      </w:r>
      <w:r>
        <w:rPr>
          <w:rFonts w:ascii="Times New Roman" w:hAnsi="Times New Roman"/>
          <w:sz w:val="28"/>
          <w:szCs w:val="28"/>
          <w:lang w:val="ru-RU"/>
        </w:rPr>
      </w:r>
    </w:p>
    <w:p>
      <w:pPr>
        <w:pStyle w:val="1255"/>
        <w:numPr>
          <w:ilvl w:val="0"/>
          <w:numId w:val="81"/>
        </w:numPr>
        <w:ind w:left="0" w:firstLine="709"/>
        <w:jc w:val="both"/>
        <w:spacing w:line="276" w:lineRule="auto"/>
        <w:rPr>
          <w:sz w:val="28"/>
          <w:szCs w:val="28"/>
        </w:rPr>
      </w:pPr>
      <w:r>
        <w:rPr>
          <w:color w:val="000000" w:themeColor="text1"/>
          <w:sz w:val="28"/>
          <w:szCs w:val="28"/>
        </w:rPr>
        <w:t xml:space="preserve">проекту: </w:t>
      </w:r>
      <w:r>
        <w:rPr>
          <w:color w:val="000000" w:themeColor="text1"/>
          <w:sz w:val="28"/>
          <w:szCs w:val="28"/>
        </w:rPr>
        <w:t xml:space="preserve">«</w:t>
      </w:r>
      <w:r>
        <w:rPr>
          <w:color w:val="000000" w:themeColor="text1"/>
          <w:sz w:val="28"/>
          <w:szCs w:val="28"/>
        </w:rPr>
        <w:t xml:space="preserve">Следж-хоккей</w:t>
      </w:r>
      <w:r>
        <w:rPr>
          <w:color w:val="000000" w:themeColor="text1"/>
          <w:sz w:val="28"/>
          <w:szCs w:val="28"/>
        </w:rPr>
        <w:t xml:space="preserve"> для наших», разработанному </w:t>
      </w:r>
      <w:r>
        <w:rPr>
          <w:sz w:val="28"/>
          <w:szCs w:val="28"/>
        </w:rPr>
        <w:t xml:space="preserve">Ивановской областной общественной организации </w:t>
      </w:r>
      <w:r>
        <w:rPr>
          <w:color w:val="000000" w:themeColor="text1"/>
          <w:sz w:val="28"/>
          <w:szCs w:val="28"/>
        </w:rPr>
        <w:t xml:space="preserve">«Ассоциация ветеранов специальной военной операции Ивановской области», который </w:t>
      </w:r>
      <w:r>
        <w:rPr>
          <w:sz w:val="28"/>
          <w:szCs w:val="28"/>
        </w:rPr>
        <w:t xml:space="preserve">направлен на поддержку ветеранов СВО, которые получили серьезные травмы и нуждаются в комплексной реабилитации;</w:t>
      </w:r>
      <w:r>
        <w:rPr>
          <w:sz w:val="28"/>
          <w:szCs w:val="28"/>
        </w:rPr>
      </w:r>
      <w:r>
        <w:rPr>
          <w:sz w:val="28"/>
          <w:szCs w:val="28"/>
        </w:rPr>
      </w:r>
    </w:p>
    <w:p>
      <w:pPr>
        <w:pStyle w:val="1229"/>
        <w:numPr>
          <w:ilvl w:val="0"/>
          <w:numId w:val="81"/>
        </w:numPr>
        <w:ind w:left="0" w:firstLine="709"/>
        <w:jc w:val="both"/>
        <w:spacing w:line="276" w:lineRule="auto"/>
        <w:tabs>
          <w:tab w:val="left" w:pos="142" w:leader="none"/>
          <w:tab w:val="left" w:pos="851" w:leader="none"/>
        </w:tabs>
        <w:rPr>
          <w:rFonts w:ascii="Times New Roman" w:hAnsi="Times New Roman"/>
          <w:sz w:val="28"/>
          <w:szCs w:val="28"/>
          <w:lang w:val="ru-RU"/>
        </w:rPr>
      </w:pPr>
      <w:r>
        <w:rPr>
          <w:rFonts w:ascii="Times New Roman" w:hAnsi="Times New Roman"/>
          <w:sz w:val="28"/>
          <w:szCs w:val="28"/>
          <w:lang w:val="ru-RU"/>
        </w:rPr>
        <w:t xml:space="preserve">проекту «Молодые инвалиды - малой родине»  Ивановской областной общественной организации молодых инвалидов и их родителей «Грани», целью которого являлось снижение остроты отдельных проблем и развитию такой востребованной </w:t>
      </w:r>
      <w:r>
        <w:rPr>
          <w:rFonts w:ascii="Times New Roman" w:hAnsi="Times New Roman"/>
          <w:sz w:val="28"/>
          <w:szCs w:val="28"/>
          <w:lang w:val="ru-RU"/>
        </w:rPr>
        <w:t xml:space="preserve">стационарозамещающей</w:t>
      </w:r>
      <w:r>
        <w:rPr>
          <w:rFonts w:ascii="Times New Roman" w:hAnsi="Times New Roman"/>
          <w:sz w:val="28"/>
          <w:szCs w:val="28"/>
          <w:lang w:val="ru-RU"/>
        </w:rPr>
        <w:t xml:space="preserve"> формы жизнеустройства инвалидов, как сопровождаемое проживание;</w:t>
      </w:r>
      <w:r>
        <w:rPr>
          <w:rFonts w:ascii="Times New Roman" w:hAnsi="Times New Roman"/>
          <w:sz w:val="28"/>
          <w:szCs w:val="28"/>
          <w:lang w:val="ru-RU"/>
        </w:rPr>
      </w:r>
      <w:r>
        <w:rPr>
          <w:rFonts w:ascii="Times New Roman" w:hAnsi="Times New Roman"/>
          <w:sz w:val="28"/>
          <w:szCs w:val="28"/>
          <w:lang w:val="ru-RU"/>
        </w:rPr>
      </w:r>
    </w:p>
    <w:p>
      <w:pPr>
        <w:pStyle w:val="1229"/>
        <w:numPr>
          <w:ilvl w:val="0"/>
          <w:numId w:val="81"/>
        </w:numPr>
        <w:ind w:left="0" w:firstLine="709"/>
        <w:jc w:val="both"/>
        <w:spacing w:line="276" w:lineRule="auto"/>
        <w:tabs>
          <w:tab w:val="left" w:pos="142" w:leader="none"/>
          <w:tab w:val="left" w:pos="851" w:leader="none"/>
        </w:tabs>
        <w:rPr>
          <w:rFonts w:ascii="Times New Roman" w:hAnsi="Times New Roman"/>
          <w:sz w:val="28"/>
          <w:szCs w:val="28"/>
          <w:lang w:val="ru-RU"/>
        </w:rPr>
      </w:pPr>
      <w:r>
        <w:rPr>
          <w:rFonts w:ascii="Times New Roman" w:hAnsi="Times New Roman"/>
          <w:sz w:val="28"/>
          <w:szCs w:val="28"/>
          <w:lang w:val="ru-RU"/>
        </w:rPr>
        <w:t xml:space="preserve">проекту Ивановской областной общественной организации содействия развитию молодежи и семьи «</w:t>
      </w:r>
      <w:r>
        <w:rPr>
          <w:rFonts w:ascii="Times New Roman" w:hAnsi="Times New Roman"/>
          <w:sz w:val="28"/>
          <w:szCs w:val="28"/>
          <w:lang w:val="ru-RU"/>
        </w:rPr>
        <w:t xml:space="preserve">ИМКА-Иваново</w:t>
      </w:r>
      <w:r>
        <w:rPr>
          <w:rFonts w:ascii="Times New Roman" w:hAnsi="Times New Roman"/>
          <w:sz w:val="28"/>
          <w:szCs w:val="28"/>
          <w:lang w:val="ru-RU"/>
        </w:rPr>
        <w:t xml:space="preserve">» «Семья: быть рядом, быть вместе!», участвующему в</w:t>
      </w:r>
      <w:r>
        <w:rPr>
          <w:rFonts w:ascii="Times New Roman" w:hAnsi="Times New Roman"/>
          <w:bCs/>
          <w:sz w:val="28"/>
          <w:szCs w:val="28"/>
          <w:lang w:val="ru-RU"/>
        </w:rPr>
        <w:t xml:space="preserve"> </w:t>
      </w:r>
      <w:r>
        <w:rPr>
          <w:rFonts w:ascii="Times New Roman" w:hAnsi="Times New Roman"/>
          <w:sz w:val="28"/>
          <w:szCs w:val="28"/>
          <w:lang w:val="ru-RU"/>
        </w:rPr>
        <w:t xml:space="preserve">первом конкурсе на предоставление грантов Президента Российской Федерации на развитие гражданского общества в 2026 году.</w:t>
      </w:r>
      <w:r>
        <w:rPr>
          <w:rFonts w:ascii="Times New Roman" w:hAnsi="Times New Roman"/>
          <w:sz w:val="28"/>
          <w:szCs w:val="28"/>
          <w:lang w:val="ru-RU"/>
        </w:rPr>
      </w:r>
      <w:r>
        <w:rPr>
          <w:rFonts w:ascii="Times New Roman" w:hAnsi="Times New Roman"/>
          <w:sz w:val="28"/>
          <w:szCs w:val="28"/>
          <w:lang w:val="ru-RU"/>
        </w:rPr>
      </w:r>
    </w:p>
    <w:p>
      <w:pPr>
        <w:pStyle w:val="1229"/>
        <w:ind w:left="0"/>
        <w:jc w:val="both"/>
        <w:spacing w:line="276" w:lineRule="auto"/>
        <w:tabs>
          <w:tab w:val="left" w:pos="142" w:leader="none"/>
          <w:tab w:val="left" w:pos="709" w:leader="none"/>
          <w:tab w:val="left" w:pos="851" w:leader="none"/>
        </w:tabs>
        <w:rPr>
          <w:rFonts w:ascii="Times New Roman" w:hAnsi="Times New Roman"/>
          <w:sz w:val="28"/>
          <w:szCs w:val="28"/>
          <w:lang w:val="ru-RU"/>
        </w:rPr>
      </w:pPr>
      <w:r>
        <w:rPr>
          <w:rFonts w:ascii="Times New Roman" w:hAnsi="Times New Roman"/>
          <w:color w:val="ff0000"/>
          <w:sz w:val="28"/>
          <w:szCs w:val="28"/>
          <w:lang w:val="ru-RU"/>
        </w:rPr>
        <w:tab/>
      </w:r>
      <w:r>
        <w:rPr>
          <w:rFonts w:ascii="Times New Roman" w:hAnsi="Times New Roman"/>
          <w:color w:val="ff0000"/>
          <w:sz w:val="28"/>
          <w:szCs w:val="28"/>
          <w:lang w:val="ru-RU"/>
        </w:rPr>
        <w:tab/>
      </w:r>
      <w:r>
        <w:rPr>
          <w:rFonts w:ascii="Times New Roman" w:hAnsi="Times New Roman"/>
          <w:sz w:val="28"/>
          <w:szCs w:val="28"/>
          <w:lang w:val="ru-RU"/>
        </w:rPr>
        <w:t xml:space="preserve">По информации областного Департамента внутренней политики в 2025 году в конкурсе грантов Ивановской области поддержку получили 54 некоммерческие организации (общая сумма поддержки - 40,0 млн</w:t>
      </w:r>
      <w:r>
        <w:rPr>
          <w:rFonts w:ascii="Times New Roman" w:hAnsi="Times New Roman"/>
          <w:sz w:val="28"/>
          <w:szCs w:val="28"/>
          <w:lang w:val="ru-RU"/>
        </w:rPr>
        <w:t xml:space="preserve">.р</w:t>
      </w:r>
      <w:r>
        <w:rPr>
          <w:rFonts w:ascii="Times New Roman" w:hAnsi="Times New Roman"/>
          <w:sz w:val="28"/>
          <w:szCs w:val="28"/>
          <w:lang w:val="ru-RU"/>
        </w:rPr>
        <w:t xml:space="preserve">уб.). </w:t>
      </w:r>
      <w:r>
        <w:rPr>
          <w:rFonts w:ascii="Times New Roman" w:hAnsi="Times New Roman"/>
          <w:sz w:val="28"/>
          <w:szCs w:val="28"/>
          <w:lang w:val="ru-RU"/>
        </w:rPr>
      </w:r>
      <w:r>
        <w:rPr>
          <w:rFonts w:ascii="Times New Roman" w:hAnsi="Times New Roman"/>
          <w:sz w:val="28"/>
          <w:szCs w:val="28"/>
          <w:lang w:val="ru-RU"/>
        </w:rPr>
      </w:r>
    </w:p>
    <w:p>
      <w:pPr>
        <w:pStyle w:val="1229"/>
        <w:ind w:left="0"/>
        <w:jc w:val="both"/>
        <w:spacing w:line="276" w:lineRule="auto"/>
        <w:tabs>
          <w:tab w:val="left" w:pos="142" w:leader="none"/>
          <w:tab w:val="left" w:pos="709" w:leader="none"/>
          <w:tab w:val="left" w:pos="851" w:leader="none"/>
        </w:tabs>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t xml:space="preserve">В рамках данного конкурса гранты получили НКО, деятельность которых направлена на оказание поддержки участникам специальной военной операции и членов их семей. Также в число победителей конкурса вошли также НКО, чья </w:t>
      </w:r>
      <w:r>
        <w:rPr>
          <w:rFonts w:ascii="Times New Roman" w:hAnsi="Times New Roman"/>
          <w:sz w:val="28"/>
          <w:szCs w:val="28"/>
          <w:lang w:val="ru-RU"/>
        </w:rPr>
        <w:t xml:space="preserve">деятельность направлена на развитие навыков управления БПЛА, на развитие молодежного движения и молодежных организаций на территории Ивановской области, на организацию спортивных и культурных мероприятий, а также на поддержку многодетных семей и инвалидов.</w:t>
      </w:r>
      <w:r>
        <w:rPr>
          <w:rFonts w:ascii="Times New Roman" w:hAnsi="Times New Roman"/>
          <w:sz w:val="28"/>
          <w:szCs w:val="28"/>
          <w:lang w:val="ru-RU"/>
        </w:rPr>
      </w:r>
      <w:r>
        <w:rPr>
          <w:rFonts w:ascii="Times New Roman" w:hAnsi="Times New Roman"/>
          <w:sz w:val="28"/>
          <w:szCs w:val="28"/>
          <w:lang w:val="ru-RU"/>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«С душой подходить к каждому человеку, к каждой семье», - данное высказывание Президента России Владимира Путина «красной нитью» прошло в ходе проведения юбилейной Всероссийской экспертной </w:t>
      </w:r>
      <w:r>
        <w:rPr>
          <w:color w:val="000000"/>
          <w:sz w:val="28"/>
          <w:szCs w:val="28"/>
        </w:rPr>
        <w:t xml:space="preserve">конференции, посвящённой 10-летию деятельности Ассоциации организаций по защите семьи в январе отчетного года.</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 По приглашению руководства Ассоциации У</w:t>
      </w:r>
      <w:r>
        <w:rPr>
          <w:color w:val="000000"/>
          <w:sz w:val="28"/>
          <w:szCs w:val="28"/>
        </w:rPr>
        <w:t xml:space="preserve">полномоченный приняла участие в столь значимом мероприятии. В неформальном общении участники обсудили актуальные вопросы в области семейной политики, обменялись опытом между представителями государственных структур, общественности и экспертного сообщества.</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Так, в своем приветствии к участникам председатель Ассоциации Мария Филина отметила центральные направления деятельности организации, направленные на помощь защитникам Отечества и их семьям, продвижение положительного образа многодетной </w:t>
      </w:r>
      <w:r>
        <w:rPr>
          <w:color w:val="000000"/>
          <w:sz w:val="28"/>
          <w:szCs w:val="28"/>
        </w:rPr>
        <w:t xml:space="preserve">многопоколенной</w:t>
      </w:r>
      <w:r>
        <w:rPr>
          <w:color w:val="000000"/>
          <w:sz w:val="28"/>
          <w:szCs w:val="28"/>
        </w:rPr>
        <w:t xml:space="preserve"> семьи. Отдельное внимание было уделено подготовке общественных и законодательных инициатив по поддержке студенческой и молодой семьи.</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 Регион</w:t>
      </w:r>
      <w:r>
        <w:rPr>
          <w:color w:val="000000"/>
          <w:sz w:val="28"/>
          <w:szCs w:val="28"/>
        </w:rPr>
        <w:t xml:space="preserve">альным омбудсменом особое внимание обращено на развитие сотрудничества, что важно для формирования эффективных решений в семейном воспитании, повышения демографии, оказания адресной помощи родителям особенных детей. Вместе с правозащитником в открытом диал</w:t>
      </w:r>
      <w:r>
        <w:rPr>
          <w:color w:val="000000"/>
          <w:sz w:val="28"/>
          <w:szCs w:val="28"/>
        </w:rPr>
        <w:t xml:space="preserve">оге участвовали лидеры Ивановской общественной организации «Колыбель». Руководитель «Колыбели» и соучредитель Ассоциации организаций по защите семьи Елена Язева была отмечена Благодарственным письмом вице-спикера Государственной Думы ФС РФ Анны Кузнецовой.</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В марте 20</w:t>
      </w:r>
      <w:r>
        <w:rPr>
          <w:color w:val="000000"/>
          <w:sz w:val="28"/>
          <w:szCs w:val="28"/>
        </w:rPr>
        <w:t xml:space="preserve">25 года в Ивановской области состоялся региональный этап II Всероссийского муниципального форума «Малая Родина – сила России!», на который прибыли представители местного самоуправления из более 70 регионов России, региональных и федеральных органов власти.</w:t>
      </w:r>
      <w:r>
        <w:rPr>
          <w:color w:val="000000"/>
          <w:sz w:val="28"/>
          <w:szCs w:val="28"/>
        </w:rPr>
        <w:t xml:space="preserve"> Уполномоченный и ее общественные помощники из муниципалитетов также приняли участие в данном важном мероприятии. </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Ученые, эксперты, технологи, руководители органов местного самоуправления, общественные деятели обсудили важную тему - «Воспитание новых поколений: от малых городов к большому будущему».</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Ивановская область была выбрана не случайно – губернатор нашего региона Станислав Воскресенский уделяет большое внимание развитию малых городов.</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Красной линией были обозначены приоритетные направления развития малых городо</w:t>
      </w:r>
      <w:r>
        <w:rPr>
          <w:color w:val="000000"/>
          <w:sz w:val="28"/>
          <w:szCs w:val="28"/>
        </w:rPr>
        <w:t xml:space="preserve">в, определены современные подходы к воспитанию молодого поколения. Состоялась уникальная площадка представителей разных поколений, объединенных желанием сохранить связующую нить между славными страницами истории, помочь молодым в жизненном самоопределении.</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Региональный омбудсмен приняла участие в работе круглого стола «Роль общественных формирований в становлении и развитии института пробации в Ивановской области». Актуальные вопросы реализации </w:t>
      </w:r>
      <w:r>
        <w:rPr>
          <w:color w:val="000000"/>
          <w:sz w:val="28"/>
          <w:szCs w:val="28"/>
        </w:rPr>
        <w:t xml:space="preserve">Федерального закона от 06.02.2023 «О пробации в Российской Федерации» обсуждались совместно с первым заместителем председателя Комиссии Общественной палаты Российской Федерации по безопасности и взаимодействию с ОНК А.В.Воронцовым, с ивановскими коллегами.</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В ходе проведения круглого стол</w:t>
      </w:r>
      <w:r>
        <w:rPr>
          <w:color w:val="000000"/>
          <w:sz w:val="28"/>
          <w:szCs w:val="28"/>
        </w:rPr>
        <w:t xml:space="preserve">а были рассмотрены вопросы работы института пробации для осужденных на территории нашей страны, внедрения полезных региональных практик. Дополнительные резервы в достижении положительных результатов заложены также и в привлечении НКО и общественных фондов.</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Особое внимание было уделено качеству оказания юридической поддержки, психологической помощи, решению проблем трудовой занятости и жилищным вопросам.</w:t>
      </w:r>
      <w:r>
        <w:rPr>
          <w:color w:val="000000"/>
          <w:sz w:val="28"/>
          <w:szCs w:val="28"/>
        </w:rPr>
      </w:r>
      <w:r>
        <w:rPr>
          <w:color w:val="000000"/>
          <w:sz w:val="28"/>
          <w:szCs w:val="28"/>
        </w:rPr>
      </w:r>
    </w:p>
    <w:p>
      <w:pPr>
        <w:pStyle w:val="1238"/>
        <w:ind w:firstLine="708"/>
        <w:jc w:val="both"/>
        <w:spacing w:before="0" w:beforeAutospacing="0" w:after="0" w:afterAutospacing="0" w:line="276" w:lineRule="auto"/>
        <w:shd w:val="clear" w:color="auto" w:fill="ffffff"/>
        <w:rPr>
          <w:color w:val="000000"/>
          <w:sz w:val="28"/>
          <w:szCs w:val="28"/>
        </w:rPr>
      </w:pPr>
      <w:r>
        <w:rPr>
          <w:color w:val="000000"/>
          <w:sz w:val="28"/>
          <w:szCs w:val="28"/>
        </w:rPr>
        <w:t xml:space="preserve">Правозащитник в ходе обсуждения вопроса отметила, что необходимо своевременно информировать осужденных о программах проба</w:t>
      </w:r>
      <w:r>
        <w:rPr>
          <w:color w:val="000000"/>
          <w:sz w:val="28"/>
          <w:szCs w:val="28"/>
        </w:rPr>
        <w:t xml:space="preserve">ции, требуется системный подход в организации воспитательной работы и социальной адаптации лиц, желающих изменить свою жизнь к лучшему. Также важно усилить работу с работодателями, в том числе и по расширению мер поддержки социально ответственного бизнеса.</w:t>
      </w:r>
      <w:r>
        <w:rPr>
          <w:color w:val="000000"/>
          <w:sz w:val="28"/>
          <w:szCs w:val="28"/>
        </w:rPr>
      </w:r>
      <w:r>
        <w:rPr>
          <w:color w:val="000000"/>
          <w:sz w:val="28"/>
          <w:szCs w:val="28"/>
        </w:rPr>
      </w:r>
    </w:p>
    <w:p>
      <w:pPr>
        <w:ind w:firstLine="709"/>
        <w:jc w:val="both"/>
        <w:spacing w:after="0" w:line="288" w:lineRule="auto"/>
        <w:shd w:val="clear" w:color="ffffff" w:fill="ffffff"/>
        <w:rPr>
          <w:rFonts w:ascii="Times New Roman" w:hAnsi="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От того, как на государственном и муниципальном </w:t>
      </w:r>
      <w:r>
        <w:rPr>
          <w:rFonts w:ascii="Times New Roman" w:hAnsi="Times New Roman" w:eastAsia="Times New Roman"/>
          <w:color w:val="000000"/>
          <w:sz w:val="28"/>
          <w:szCs w:val="28"/>
        </w:rPr>
        <w:t xml:space="preserve">уровнях</w:t>
      </w:r>
      <w:r>
        <w:rPr>
          <w:rFonts w:ascii="Times New Roman" w:hAnsi="Times New Roman" w:eastAsia="Times New Roman"/>
          <w:color w:val="000000"/>
          <w:sz w:val="28"/>
          <w:szCs w:val="28"/>
        </w:rPr>
        <w:t xml:space="preserve"> поддержива</w:t>
      </w:r>
      <w:r>
        <w:rPr>
          <w:rFonts w:ascii="Times New Roman" w:hAnsi="Times New Roman" w:eastAsia="Times New Roman"/>
          <w:color w:val="000000"/>
          <w:sz w:val="28"/>
          <w:szCs w:val="28"/>
        </w:rPr>
        <w:t xml:space="preserve">ются НКО, зависит не только наш сегодняшний день, но и будущее. В настоящее время по линии государства развивается поддержка общественных организаций, которые не просто принимают участие в полезных делах, но и системно работают по повышению качества жизни.</w:t>
      </w:r>
      <w:r>
        <w:rPr>
          <w:rFonts w:ascii="Times New Roman" w:hAnsi="Times New Roman"/>
          <w:color w:val="000000"/>
          <w:sz w:val="28"/>
          <w:szCs w:val="28"/>
        </w:rPr>
      </w:r>
      <w:r>
        <w:rPr>
          <w:rFonts w:ascii="Times New Roman" w:hAnsi="Times New Roman"/>
          <w:color w:val="000000"/>
          <w:sz w:val="28"/>
          <w:szCs w:val="28"/>
        </w:rPr>
      </w:r>
    </w:p>
    <w:p>
      <w:pPr>
        <w:ind w:firstLine="709"/>
        <w:jc w:val="both"/>
        <w:spacing w:after="0" w:line="288" w:lineRule="auto"/>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b/>
          <w:color w:val="000000"/>
          <w:sz w:val="28"/>
          <w:szCs w:val="28"/>
        </w:rPr>
        <w:t xml:space="preserve">Общественники — это та часть общества, которая делает ставку на поддержку особо незащищенных категорий населения, развитие общественных инициатив.</w:t>
      </w:r>
      <w:r>
        <w:rPr>
          <w:rFonts w:ascii="Times New Roman" w:hAnsi="Times New Roman" w:eastAsia="Times New Roman"/>
          <w:color w:val="000000"/>
          <w:sz w:val="28"/>
          <w:szCs w:val="28"/>
        </w:rPr>
        <w:t xml:space="preserve"> Именно с такими лидерами, неравнодушными, болеющими душой за всё, что происходит вокруг, региональный омбудсмен встретилась на расширенном заседании регионального Союза женщин России, состоявшемся на базе городского округа Тейково.</w:t>
      </w:r>
      <w:r>
        <w:rPr>
          <w:rFonts w:ascii="Times New Roman" w:hAnsi="Times New Roman"/>
          <w:sz w:val="28"/>
          <w:szCs w:val="28"/>
        </w:rPr>
      </w:r>
      <w:r>
        <w:rPr>
          <w:rFonts w:ascii="Times New Roman" w:hAnsi="Times New Roman"/>
          <w:sz w:val="28"/>
          <w:szCs w:val="28"/>
        </w:rPr>
      </w:r>
    </w:p>
    <w:p>
      <w:pPr>
        <w:ind w:firstLine="709"/>
        <w:jc w:val="both"/>
        <w:spacing w:after="0" w:line="288" w:lineRule="auto"/>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На тематической встрече затронули темы жизнедеятельности организации, ознакомились с копилкой полезных дел женского движения. </w:t>
      </w:r>
      <w:r>
        <w:rPr>
          <w:rFonts w:ascii="Times New Roman" w:hAnsi="Times New Roman"/>
          <w:sz w:val="28"/>
          <w:szCs w:val="28"/>
        </w:rPr>
      </w:r>
      <w:r>
        <w:rPr>
          <w:rFonts w:ascii="Times New Roman" w:hAnsi="Times New Roman"/>
          <w:sz w:val="28"/>
          <w:szCs w:val="28"/>
        </w:rPr>
      </w:r>
    </w:p>
    <w:p>
      <w:pPr>
        <w:ind w:firstLine="709"/>
        <w:jc w:val="both"/>
        <w:spacing w:after="0" w:line="288" w:lineRule="auto"/>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Особое внимание уделено подведению итогов акции «Посылка солдату».</w:t>
      </w:r>
      <w:r>
        <w:rPr>
          <w:rFonts w:ascii="Times New Roman" w:hAnsi="Times New Roman"/>
          <w:sz w:val="28"/>
          <w:szCs w:val="28"/>
        </w:rPr>
      </w:r>
      <w:r>
        <w:rPr>
          <w:rFonts w:ascii="Times New Roman" w:hAnsi="Times New Roman"/>
          <w:sz w:val="28"/>
          <w:szCs w:val="28"/>
        </w:rPr>
      </w:r>
    </w:p>
    <w:p>
      <w:pPr>
        <w:ind w:firstLine="709"/>
        <w:jc w:val="both"/>
        <w:spacing w:after="0" w:line="288" w:lineRule="auto"/>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Следует отметить, что женский союз стал для многих в данной общественной организации общим домом и делом жизни.</w:t>
      </w:r>
      <w:r>
        <w:rPr>
          <w:rFonts w:ascii="Times New Roman" w:hAnsi="Times New Roman"/>
          <w:sz w:val="28"/>
          <w:szCs w:val="28"/>
        </w:rPr>
      </w:r>
      <w:r>
        <w:rPr>
          <w:rFonts w:ascii="Times New Roman" w:hAnsi="Times New Roman"/>
          <w:sz w:val="28"/>
          <w:szCs w:val="28"/>
        </w:rPr>
      </w:r>
    </w:p>
    <w:p>
      <w:pPr>
        <w:ind w:firstLine="709"/>
        <w:jc w:val="both"/>
        <w:spacing w:after="0" w:line="288" w:lineRule="auto"/>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 живом общении, при посещении доблестной ракетной дивизии и старейшего текстильного предприятия  обсудили ситуации, в которых важно понимат</w:t>
      </w:r>
      <w:r>
        <w:rPr>
          <w:rFonts w:ascii="Times New Roman" w:hAnsi="Times New Roman" w:eastAsia="Times New Roman"/>
          <w:color w:val="000000"/>
          <w:sz w:val="28"/>
          <w:szCs w:val="28"/>
        </w:rPr>
        <w:t xml:space="preserve">ь свои права, знать, куда можно обратиться за предупреждением или восстановлением своих прав. Уполномоченный встретилась с Командой, объединенной едиными целями - нести свет и творить добро, быть там, где особенно тяжело. И ивановские женщины - общественни</w:t>
      </w:r>
      <w:r>
        <w:rPr>
          <w:rFonts w:ascii="Times New Roman" w:hAnsi="Times New Roman" w:eastAsia="Times New Roman"/>
          <w:color w:val="000000"/>
          <w:sz w:val="28"/>
          <w:szCs w:val="28"/>
        </w:rPr>
        <w:t xml:space="preserve">цы каждый день это подтверждают. Все, кого объединила организация, имеют опыт в отстаивании своих позиций, учатся принимать верные решения, получают реальный юридический опыт, отслеживают работу государственных механизмов, просто знают, что они не одиноки.</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При подведении итогов рабочей поездки Уполномоченный поблагодарила депутатов Ивановской областной Думы Ирину Сидорину, председателя комитета по бюджету, члена коми</w:t>
      </w:r>
      <w:r>
        <w:rPr>
          <w:rFonts w:ascii="Times New Roman" w:hAnsi="Times New Roman" w:eastAsia="Times New Roman"/>
          <w:color w:val="000000"/>
          <w:sz w:val="28"/>
          <w:szCs w:val="28"/>
        </w:rPr>
        <w:t xml:space="preserve">тета по жилищной политике и жилищно-коммунальному хозяйству, Ольгу Гусеву, заместителя председателя комитета по бюджету, члена комитета по экономике, промышленности и сельскому хозяйству, члена комитета по государственному строительству, законности и МСУ, </w:t>
      </w:r>
      <w:r>
        <w:rPr>
          <w:rFonts w:ascii="Times New Roman" w:hAnsi="Times New Roman" w:eastAsia="Times New Roman"/>
          <w:color w:val="000000"/>
          <w:sz w:val="28"/>
          <w:szCs w:val="28"/>
        </w:rPr>
        <w:t xml:space="preserve">Ботову</w:t>
      </w:r>
      <w:r>
        <w:rPr>
          <w:rFonts w:ascii="Times New Roman" w:hAnsi="Times New Roman" w:eastAsia="Times New Roman"/>
          <w:color w:val="000000"/>
          <w:sz w:val="28"/>
          <w:szCs w:val="28"/>
        </w:rPr>
        <w:t xml:space="preserve"> Оксану, руководителя регионального отделения «Союз женщин России» за приглашение к обсуждению</w:t>
      </w:r>
      <w:r>
        <w:rPr>
          <w:rFonts w:ascii="Times New Roman" w:hAnsi="Times New Roman" w:eastAsia="Times New Roman"/>
          <w:color w:val="000000"/>
          <w:sz w:val="28"/>
          <w:szCs w:val="28"/>
        </w:rPr>
        <w:t xml:space="preserve"> актуальных вопросов правозащитной повестки и их участие в сохранении ценностей прав человека, реальную помощь защитникам Отечества, умение быть там, где особенно нужны женская поддержка, содействие в разрешении сложных проблем.</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сентябре, региональный правозащитник приняла участие в межрегиональном форуме «ЗА женщин». Одной из ключевых тем, межрегионального форума «ЗА женщин», стала семейная политика.</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Участниц форума поприветс</w:t>
      </w:r>
      <w:r>
        <w:rPr>
          <w:rFonts w:ascii="Times New Roman" w:hAnsi="Times New Roman"/>
          <w:sz w:val="28"/>
          <w:szCs w:val="28"/>
        </w:rPr>
        <w:t xml:space="preserve">твовал Губернатор Станислав Воскресенский. Он рассказал, что в Ивановской области к семейной политике подходят комплексно, и поддержка охватывает все этапы – от планирования беременности и рождения ребенка до момента, когда он начнет самостоятельную жизнь.</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К участницам также обратились сенатор Совета Федерации Дарья Лантратова, депутат Госдумы Наталия Полуянова и председатель </w:t>
      </w:r>
      <w:r>
        <w:rPr>
          <w:rFonts w:ascii="Times New Roman" w:hAnsi="Times New Roman"/>
          <w:sz w:val="28"/>
          <w:szCs w:val="28"/>
        </w:rPr>
        <w:t xml:space="preserve">облдумы</w:t>
      </w:r>
      <w:r>
        <w:rPr>
          <w:rFonts w:ascii="Times New Roman" w:hAnsi="Times New Roman"/>
          <w:sz w:val="28"/>
          <w:szCs w:val="28"/>
        </w:rPr>
        <w:t xml:space="preserve"> Марина Дмитриева. Они подчеркнули, что совместная работа помогает</w:t>
      </w:r>
      <w:r>
        <w:rPr>
          <w:rFonts w:ascii="Times New Roman" w:hAnsi="Times New Roman"/>
          <w:sz w:val="28"/>
          <w:szCs w:val="28"/>
        </w:rPr>
        <w:t xml:space="preserve"> вырабатывать важные решения для таких сфер, как демография, кадровое обеспечение, социальная политика и здравоохранение, поддержка участников СВО и их семей. Форум, объединивший свыше 350 участниц, прошел в рамках проекта «Женское движение Единой России».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целях информирования населения о возможности налаживания конструктивного сотрудничества и получения адресной помощи </w:t>
      </w:r>
      <w:r>
        <w:rPr>
          <w:rFonts w:ascii="Times New Roman" w:hAnsi="Times New Roman" w:eastAsia="Times New Roman"/>
          <w:color w:val="000000"/>
          <w:sz w:val="28"/>
          <w:szCs w:val="28"/>
          <w:lang w:eastAsia="ru-RU"/>
        </w:rPr>
        <w:t xml:space="preserve">публикуем список действующих правозащитных организаций, зарегистрированных на территории Ивановской области:</w:t>
      </w:r>
      <w:r>
        <w:rPr>
          <w:rFonts w:ascii="Times New Roman" w:hAnsi="Times New Roman"/>
          <w:sz w:val="28"/>
          <w:szCs w:val="28"/>
        </w:rPr>
      </w:r>
      <w:r>
        <w:rPr>
          <w:rFonts w:ascii="Times New Roman" w:hAnsi="Times New Roman"/>
          <w:sz w:val="28"/>
          <w:szCs w:val="28"/>
        </w:rPr>
      </w:r>
    </w:p>
    <w:p>
      <w:pPr>
        <w:pStyle w:val="1229"/>
        <w:numPr>
          <w:ilvl w:val="0"/>
          <w:numId w:val="84"/>
        </w:numPr>
        <w:ind w:left="0" w:firstLine="709"/>
        <w:jc w:val="both"/>
        <w:spacing w:line="276" w:lineRule="auto"/>
        <w:rPr>
          <w:rFonts w:ascii="Times New Roman" w:hAnsi="Times New Roman" w:eastAsia="Times New Roman"/>
          <w:sz w:val="28"/>
          <w:szCs w:val="28"/>
          <w:lang w:val="ru-RU" w:eastAsia="ru-RU"/>
        </w:rPr>
      </w:pPr>
      <w:r>
        <w:rPr>
          <w:rFonts w:ascii="Times New Roman" w:hAnsi="Times New Roman" w:eastAsia="Times New Roman"/>
          <w:color w:val="000000"/>
          <w:sz w:val="28"/>
          <w:szCs w:val="28"/>
          <w:lang w:val="ru-RU" w:eastAsia="ru-RU"/>
        </w:rPr>
        <w:t xml:space="preserve">Ивановская областная общественная организация по защите прав и интересов специалистов со средним медицинским образованием;</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val="ru-RU" w:eastAsia="ru-RU"/>
        </w:rPr>
      </w:r>
      <w:r>
        <w:rPr>
          <w:rFonts w:ascii="Times New Roman" w:hAnsi="Times New Roman" w:eastAsia="Times New Roman"/>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sz w:val="28"/>
          <w:szCs w:val="28"/>
          <w:lang w:val="ru-RU" w:eastAsia="ru-RU"/>
        </w:rPr>
      </w:pPr>
      <w:r>
        <w:rPr>
          <w:rFonts w:ascii="Times New Roman" w:hAnsi="Times New Roman" w:eastAsia="Times New Roman"/>
          <w:color w:val="000000"/>
          <w:sz w:val="28"/>
          <w:szCs w:val="28"/>
          <w:lang w:val="ru-RU" w:eastAsia="ru-RU"/>
        </w:rPr>
        <w:t xml:space="preserve">Общественная организация «Ивановское областное общество прав человека»;</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val="ru-RU" w:eastAsia="ru-RU"/>
        </w:rPr>
      </w:r>
      <w:r>
        <w:rPr>
          <w:rFonts w:ascii="Times New Roman" w:hAnsi="Times New Roman" w:eastAsia="Times New Roman"/>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Ивановская региональная общественная организация «Общество защиты прав потребителей»;</w:t>
      </w:r>
      <w:r>
        <w:rPr>
          <w:rFonts w:ascii="Times New Roman" w:hAnsi="Times New Roman" w:eastAsia="Times New Roman"/>
          <w:color w:val="000000"/>
          <w:sz w:val="28"/>
          <w:szCs w:val="28"/>
          <w:lang w:val="ru-RU" w:eastAsia="ru-RU"/>
        </w:rPr>
      </w:r>
      <w:r>
        <w:rPr>
          <w:rFonts w:ascii="Times New Roman" w:hAnsi="Times New Roman" w:eastAsia="Times New Roman"/>
          <w:color w:val="000000"/>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Ивановская региональная общественная организация «Совет граждан по вопросам жилищно-коммунального хозяйства</w:t>
      </w:r>
      <w:r>
        <w:rPr>
          <w:rFonts w:ascii="Times New Roman" w:hAnsi="Times New Roman" w:eastAsia="Times New Roman"/>
          <w:color w:val="000000"/>
          <w:sz w:val="28"/>
          <w:szCs w:val="28"/>
          <w:lang w:eastAsia="ru-RU"/>
        </w:rPr>
        <w:t xml:space="preserve"> </w:t>
      </w:r>
      <w:r>
        <w:rPr>
          <w:rFonts w:ascii="Times New Roman" w:hAnsi="Times New Roman" w:eastAsia="Times New Roman"/>
          <w:color w:val="000000"/>
          <w:sz w:val="28"/>
          <w:szCs w:val="28"/>
          <w:lang w:val="ru-RU" w:eastAsia="ru-RU"/>
        </w:rPr>
        <w:t xml:space="preserve"> благоустройства Ивановской области»; </w:t>
      </w:r>
      <w:r>
        <w:rPr>
          <w:rFonts w:ascii="Times New Roman" w:hAnsi="Times New Roman" w:eastAsia="Times New Roman"/>
          <w:color w:val="000000"/>
          <w:sz w:val="28"/>
          <w:szCs w:val="28"/>
          <w:lang w:val="ru-RU" w:eastAsia="ru-RU"/>
        </w:rPr>
      </w:r>
      <w:r>
        <w:rPr>
          <w:rFonts w:ascii="Times New Roman" w:hAnsi="Times New Roman" w:eastAsia="Times New Roman"/>
          <w:color w:val="000000"/>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Ивановская областная общественная организация «Центр общественного контроля в сфере жилищно-коммунальных услуг»;</w:t>
      </w:r>
      <w:r>
        <w:rPr>
          <w:rFonts w:ascii="Times New Roman" w:hAnsi="Times New Roman" w:eastAsia="Times New Roman"/>
          <w:color w:val="000000"/>
          <w:sz w:val="28"/>
          <w:szCs w:val="28"/>
          <w:lang w:val="ru-RU" w:eastAsia="ru-RU"/>
        </w:rPr>
      </w:r>
      <w:r>
        <w:rPr>
          <w:rFonts w:ascii="Times New Roman" w:hAnsi="Times New Roman" w:eastAsia="Times New Roman"/>
          <w:color w:val="000000"/>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Ивановская региональная общественная организация «Общество защиты прав потребителей - собственников жилья»; </w:t>
      </w:r>
      <w:r>
        <w:rPr>
          <w:rFonts w:ascii="Times New Roman" w:hAnsi="Times New Roman" w:eastAsia="Times New Roman"/>
          <w:color w:val="000000"/>
          <w:sz w:val="28"/>
          <w:szCs w:val="28"/>
          <w:lang w:val="ru-RU" w:eastAsia="ru-RU"/>
        </w:rPr>
      </w:r>
      <w:r>
        <w:rPr>
          <w:rFonts w:ascii="Times New Roman" w:hAnsi="Times New Roman" w:eastAsia="Times New Roman"/>
          <w:color w:val="000000"/>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Ивановская региональная общественная организация защиты прав потребителей в сфере банковских и страховых услуг «ПАРТНЕР»;</w:t>
      </w:r>
      <w:r>
        <w:rPr>
          <w:rFonts w:ascii="Times New Roman" w:hAnsi="Times New Roman" w:eastAsia="Times New Roman"/>
          <w:color w:val="000000"/>
          <w:sz w:val="28"/>
          <w:szCs w:val="28"/>
          <w:lang w:val="ru-RU" w:eastAsia="ru-RU"/>
        </w:rPr>
      </w:r>
      <w:r>
        <w:rPr>
          <w:rFonts w:ascii="Times New Roman" w:hAnsi="Times New Roman" w:eastAsia="Times New Roman"/>
          <w:color w:val="000000"/>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Ивановская региональная общественная организация активных собственников жилья «ЖКХ-Контроль»;</w:t>
      </w:r>
      <w:r>
        <w:rPr>
          <w:rFonts w:ascii="Times New Roman" w:hAnsi="Times New Roman" w:eastAsia="Times New Roman"/>
          <w:color w:val="000000"/>
          <w:sz w:val="28"/>
          <w:szCs w:val="28"/>
          <w:lang w:val="ru-RU" w:eastAsia="ru-RU"/>
        </w:rPr>
      </w:r>
      <w:r>
        <w:rPr>
          <w:rFonts w:ascii="Times New Roman" w:hAnsi="Times New Roman" w:eastAsia="Times New Roman"/>
          <w:color w:val="000000"/>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Ивановская региональная общественная организация «Объединение по контролю в сфере государственных и муниципальных закупок «</w:t>
      </w:r>
      <w:r>
        <w:rPr>
          <w:rFonts w:ascii="Times New Roman" w:hAnsi="Times New Roman" w:eastAsia="Times New Roman"/>
          <w:color w:val="000000"/>
          <w:sz w:val="28"/>
          <w:szCs w:val="28"/>
          <w:lang w:val="ru-RU" w:eastAsia="ru-RU"/>
        </w:rPr>
        <w:t xml:space="preserve">Атропос</w:t>
      </w:r>
      <w:r>
        <w:rPr>
          <w:rFonts w:ascii="Times New Roman" w:hAnsi="Times New Roman" w:eastAsia="Times New Roman"/>
          <w:color w:val="000000"/>
          <w:sz w:val="28"/>
          <w:szCs w:val="28"/>
          <w:lang w:val="ru-RU" w:eastAsia="ru-RU"/>
        </w:rPr>
        <w:t xml:space="preserve">»; </w:t>
      </w:r>
      <w:r>
        <w:rPr>
          <w:rFonts w:ascii="Times New Roman" w:hAnsi="Times New Roman" w:eastAsia="Times New Roman"/>
          <w:color w:val="000000"/>
          <w:sz w:val="28"/>
          <w:szCs w:val="28"/>
          <w:lang w:val="ru-RU" w:eastAsia="ru-RU"/>
        </w:rPr>
      </w:r>
      <w:r>
        <w:rPr>
          <w:rFonts w:ascii="Times New Roman" w:hAnsi="Times New Roman" w:eastAsia="Times New Roman"/>
          <w:color w:val="000000"/>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Ивановская региональная общественная организация защиты прав потребителей «Союз потребителей Ивановской области»; </w:t>
      </w:r>
      <w:r>
        <w:rPr>
          <w:rFonts w:ascii="Times New Roman" w:hAnsi="Times New Roman" w:eastAsia="Times New Roman"/>
          <w:color w:val="000000"/>
          <w:sz w:val="28"/>
          <w:szCs w:val="28"/>
          <w:lang w:val="ru-RU" w:eastAsia="ru-RU"/>
        </w:rPr>
      </w:r>
      <w:r>
        <w:rPr>
          <w:rFonts w:ascii="Times New Roman" w:hAnsi="Times New Roman" w:eastAsia="Times New Roman"/>
          <w:color w:val="000000"/>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Общественное правозащитное движение </w:t>
      </w:r>
      <w:r>
        <w:rPr>
          <w:rFonts w:ascii="Times New Roman" w:hAnsi="Times New Roman" w:eastAsia="Times New Roman"/>
          <w:color w:val="000000"/>
          <w:sz w:val="28"/>
          <w:szCs w:val="28"/>
          <w:lang w:val="ru-RU" w:eastAsia="ru-RU"/>
        </w:rPr>
        <w:t xml:space="preserve">Наволокского</w:t>
      </w:r>
      <w:r>
        <w:rPr>
          <w:rFonts w:ascii="Times New Roman" w:hAnsi="Times New Roman" w:eastAsia="Times New Roman"/>
          <w:color w:val="000000"/>
          <w:sz w:val="28"/>
          <w:szCs w:val="28"/>
          <w:lang w:val="ru-RU" w:eastAsia="ru-RU"/>
        </w:rPr>
        <w:t xml:space="preserve"> городского поселения Кинешемского муниципального района Ивановской области «За </w:t>
      </w:r>
      <w:r>
        <w:rPr>
          <w:rFonts w:ascii="Times New Roman" w:hAnsi="Times New Roman" w:eastAsia="Times New Roman"/>
          <w:color w:val="000000"/>
          <w:sz w:val="28"/>
          <w:szCs w:val="28"/>
          <w:lang w:val="ru-RU" w:eastAsia="ru-RU"/>
        </w:rPr>
        <w:t xml:space="preserve">Наволокский</w:t>
      </w:r>
      <w:r>
        <w:rPr>
          <w:rFonts w:ascii="Times New Roman" w:hAnsi="Times New Roman" w:eastAsia="Times New Roman"/>
          <w:color w:val="000000"/>
          <w:sz w:val="28"/>
          <w:szCs w:val="28"/>
          <w:lang w:val="ru-RU" w:eastAsia="ru-RU"/>
        </w:rPr>
        <w:t xml:space="preserve"> край»;</w:t>
      </w:r>
      <w:r>
        <w:rPr>
          <w:rFonts w:ascii="Times New Roman" w:hAnsi="Times New Roman" w:eastAsia="Times New Roman"/>
          <w:color w:val="000000"/>
          <w:sz w:val="28"/>
          <w:szCs w:val="28"/>
          <w:lang w:val="ru-RU" w:eastAsia="ru-RU"/>
        </w:rPr>
      </w:r>
      <w:r>
        <w:rPr>
          <w:rFonts w:ascii="Times New Roman" w:hAnsi="Times New Roman" w:eastAsia="Times New Roman"/>
          <w:color w:val="000000"/>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Ивановское региональное отделение Общероссийской общественной организации «Общенациональный правозащитный союз «Человек и Закон»;</w:t>
      </w:r>
      <w:r>
        <w:rPr>
          <w:rFonts w:ascii="Times New Roman" w:hAnsi="Times New Roman" w:eastAsia="Times New Roman"/>
          <w:color w:val="000000"/>
          <w:sz w:val="28"/>
          <w:szCs w:val="28"/>
          <w:lang w:val="ru-RU" w:eastAsia="ru-RU"/>
        </w:rPr>
      </w:r>
      <w:r>
        <w:rPr>
          <w:rFonts w:ascii="Times New Roman" w:hAnsi="Times New Roman" w:eastAsia="Times New Roman"/>
          <w:color w:val="000000"/>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Региональное отделение Общероссийского общественного движения в защиту прав и интересов потребителей «Объединение потребителей России» в Ивановской области;</w:t>
      </w:r>
      <w:r>
        <w:rPr>
          <w:rFonts w:ascii="Times New Roman" w:hAnsi="Times New Roman" w:eastAsia="Times New Roman"/>
          <w:color w:val="000000"/>
          <w:sz w:val="28"/>
          <w:szCs w:val="28"/>
          <w:lang w:val="ru-RU" w:eastAsia="ru-RU"/>
        </w:rPr>
      </w:r>
      <w:r>
        <w:rPr>
          <w:rFonts w:ascii="Times New Roman" w:hAnsi="Times New Roman" w:eastAsia="Times New Roman"/>
          <w:color w:val="000000"/>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Региональное отделение Общероссийской общественной организации «Всероссийский комитет по разрешению экономических конфликтов и защите прав граждан» по Ивановской области;</w:t>
      </w:r>
      <w:r>
        <w:rPr>
          <w:rFonts w:ascii="Times New Roman" w:hAnsi="Times New Roman" w:eastAsia="Times New Roman"/>
          <w:color w:val="000000"/>
          <w:sz w:val="28"/>
          <w:szCs w:val="28"/>
          <w:lang w:val="ru-RU" w:eastAsia="ru-RU"/>
        </w:rPr>
      </w:r>
      <w:r>
        <w:rPr>
          <w:rFonts w:ascii="Times New Roman" w:hAnsi="Times New Roman" w:eastAsia="Times New Roman"/>
          <w:color w:val="000000"/>
          <w:sz w:val="28"/>
          <w:szCs w:val="28"/>
          <w:lang w:val="ru-RU" w:eastAsia="ru-RU"/>
        </w:rPr>
      </w:r>
    </w:p>
    <w:p>
      <w:pPr>
        <w:pStyle w:val="1229"/>
        <w:numPr>
          <w:ilvl w:val="0"/>
          <w:numId w:val="84"/>
        </w:numPr>
        <w:ind w:left="0" w:firstLine="709"/>
        <w:jc w:val="both"/>
        <w:spacing w:line="276" w:lineRule="auto"/>
        <w:rPr>
          <w:rFonts w:ascii="Times New Roman" w:hAnsi="Times New Roman" w:eastAsia="Times New Roman"/>
          <w:color w:val="000000"/>
          <w:sz w:val="28"/>
          <w:szCs w:val="28"/>
          <w:lang w:val="ru-RU" w:eastAsia="ru-RU"/>
        </w:rPr>
      </w:pPr>
      <w:r>
        <w:rPr>
          <w:rFonts w:ascii="Times New Roman" w:hAnsi="Times New Roman" w:eastAsia="Times New Roman"/>
          <w:color w:val="000000"/>
          <w:sz w:val="28"/>
          <w:szCs w:val="28"/>
          <w:lang w:val="ru-RU" w:eastAsia="ru-RU"/>
        </w:rPr>
        <w:t xml:space="preserve">Ивановская региональная общественная организация «Общество защиты прав потребителей - собственников недвижимости».</w:t>
      </w:r>
      <w:r>
        <w:rPr>
          <w:rFonts w:ascii="Times New Roman" w:hAnsi="Times New Roman" w:eastAsia="Times New Roman"/>
          <w:color w:val="000000"/>
          <w:sz w:val="28"/>
          <w:szCs w:val="28"/>
          <w:lang w:val="ru-RU" w:eastAsia="ru-RU"/>
        </w:rPr>
      </w:r>
      <w:r>
        <w:rPr>
          <w:rFonts w:ascii="Times New Roman" w:hAnsi="Times New Roman" w:eastAsia="Times New Roman"/>
          <w:color w:val="000000"/>
          <w:sz w:val="28"/>
          <w:szCs w:val="28"/>
          <w:lang w:val="ru-RU" w:eastAsia="ru-RU"/>
        </w:rPr>
      </w:r>
    </w:p>
    <w:p>
      <w:pPr>
        <w:ind w:firstLine="709"/>
        <w:jc w:val="both"/>
        <w:spacing w:after="0"/>
        <w:shd w:val="clear" w:color="ffffff" w:fill="ffffff"/>
        <w:rPr>
          <w:rFonts w:ascii="Times New Roman" w:hAnsi="Times New Roman" w:eastAsia="Liberation Sans"/>
          <w:color w:val="ff0000"/>
          <w:sz w:val="28"/>
          <w:szCs w:val="28"/>
          <w:highlight w:val="white"/>
        </w:rPr>
        <w:pBdr>
          <w:top w:val="none" w:color="000000" w:sz="4" w:space="0"/>
          <w:left w:val="none" w:color="000000" w:sz="4" w:space="0"/>
          <w:bottom w:val="none" w:color="000000" w:sz="4" w:space="0"/>
          <w:right w:val="none" w:color="000000" w:sz="4" w:space="0"/>
        </w:pBdr>
      </w:pPr>
      <w:r>
        <w:rPr>
          <w:rFonts w:ascii="Times New Roman" w:hAnsi="Times New Roman" w:eastAsia="Liberation Sans"/>
          <w:sz w:val="28"/>
          <w:szCs w:val="28"/>
          <w:highlight w:val="white"/>
        </w:rPr>
        <w:t xml:space="preserve">  Правозащитник отмечает актуальность принятия</w:t>
      </w:r>
      <w:r>
        <w:rPr>
          <w:rFonts w:ascii="Times New Roman" w:hAnsi="Times New Roman" w:eastAsia="Liberation Sans"/>
          <w:sz w:val="28"/>
          <w:szCs w:val="28"/>
          <w:highlight w:val="white"/>
        </w:rPr>
        <w:t xml:space="preserve"> федерального законопроекта о господдержке социально ориентированных НКО. </w:t>
      </w:r>
      <w:r>
        <w:rPr>
          <w:rFonts w:ascii="Times New Roman" w:hAnsi="Times New Roman" w:eastAsia="Liberation Sans"/>
          <w:sz w:val="28"/>
          <w:szCs w:val="28"/>
          <w:highlight w:val="white"/>
        </w:rPr>
        <w:t xml:space="preserve">Данный документ разработан для приведения регионального законодательства в соответствие с федеральным законом № 7-ФЗ «О некоммерческих организациях».</w:t>
      </w:r>
      <w:r>
        <w:rPr>
          <w:rFonts w:ascii="Times New Roman" w:hAnsi="Times New Roman" w:eastAsia="Liberation Sans"/>
          <w:color w:val="ff0000"/>
          <w:sz w:val="28"/>
          <w:szCs w:val="28"/>
          <w:highlight w:val="white"/>
        </w:rPr>
      </w:r>
      <w:r>
        <w:rPr>
          <w:rFonts w:ascii="Times New Roman" w:hAnsi="Times New Roman" w:eastAsia="Liberation Sans"/>
          <w:color w:val="ff0000"/>
          <w:sz w:val="28"/>
          <w:szCs w:val="28"/>
          <w:highlight w:val="white"/>
        </w:rPr>
      </w:r>
    </w:p>
    <w:p>
      <w:pPr>
        <w:ind w:firstLine="709"/>
        <w:jc w:val="both"/>
        <w:spacing w:after="0"/>
        <w:shd w:val="clear" w:color="ffffff" w:fill="ffffff"/>
        <w:rPr>
          <w:rFonts w:ascii="Times New Roman" w:hAnsi="Times New Roman" w:eastAsia="Liberation Sans"/>
          <w:sz w:val="28"/>
          <w:szCs w:val="28"/>
          <w:highlight w:val="white"/>
        </w:rPr>
        <w:pBdr>
          <w:top w:val="none" w:color="000000" w:sz="4" w:space="0"/>
          <w:left w:val="none" w:color="000000" w:sz="4" w:space="0"/>
          <w:bottom w:val="none" w:color="000000" w:sz="4" w:space="0"/>
          <w:right w:val="none" w:color="000000" w:sz="4" w:space="0"/>
        </w:pBdr>
      </w:pPr>
      <w:r>
        <w:rPr>
          <w:rFonts w:ascii="Times New Roman" w:hAnsi="Times New Roman" w:eastAsia="Liberation Sans"/>
          <w:sz w:val="28"/>
          <w:szCs w:val="28"/>
          <w:highlight w:val="white"/>
        </w:rPr>
        <w:t xml:space="preserve">Законопроект расширяет  перечень видов деятельности СО НКО, которым оказывается господдержка. В него включены социальная реабилитация, психологическая помощь и </w:t>
      </w:r>
      <w:r>
        <w:rPr>
          <w:rFonts w:ascii="Times New Roman" w:hAnsi="Times New Roman" w:eastAsia="Liberation Sans"/>
          <w:sz w:val="28"/>
          <w:szCs w:val="28"/>
          <w:highlight w:val="white"/>
        </w:rPr>
        <w:t xml:space="preserve">профпереподготовка</w:t>
      </w:r>
      <w:r>
        <w:rPr>
          <w:rFonts w:ascii="Times New Roman" w:hAnsi="Times New Roman" w:eastAsia="Liberation Sans"/>
          <w:sz w:val="28"/>
          <w:szCs w:val="28"/>
          <w:highlight w:val="white"/>
        </w:rPr>
        <w:t xml:space="preserve"> ветеранов боевых действий, поддержка членов их семей и семей погибших защитников. </w:t>
      </w:r>
      <w:r>
        <w:rPr>
          <w:rFonts w:ascii="Times New Roman" w:hAnsi="Times New Roman" w:eastAsia="Liberation Sans"/>
          <w:sz w:val="28"/>
          <w:szCs w:val="28"/>
          <w:highlight w:val="white"/>
        </w:rPr>
      </w:r>
      <w:r>
        <w:rPr>
          <w:rFonts w:ascii="Times New Roman" w:hAnsi="Times New Roman" w:eastAsia="Liberation Sans"/>
          <w:sz w:val="28"/>
          <w:szCs w:val="28"/>
          <w:highlight w:val="white"/>
        </w:rPr>
      </w:r>
    </w:p>
    <w:p>
      <w:pPr>
        <w:ind w:firstLine="709"/>
        <w:jc w:val="both"/>
        <w:spacing w:after="0"/>
        <w:shd w:val="clear" w:color="ffffff" w:fill="ffffff"/>
        <w:rPr>
          <w:rFonts w:ascii="Times New Roman" w:hAnsi="Times New Roman" w:eastAsia="Liberation Sans"/>
          <w:b/>
          <w:bCs/>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Liberation Sans"/>
          <w:sz w:val="28"/>
          <w:szCs w:val="28"/>
          <w:highlight w:val="white"/>
        </w:rPr>
        <w:t xml:space="preserve">Также добавлена деятельность по поисковым работам для устано</w:t>
      </w:r>
      <w:r>
        <w:rPr>
          <w:rFonts w:ascii="Times New Roman" w:hAnsi="Times New Roman" w:eastAsia="Liberation Sans"/>
          <w:sz w:val="28"/>
          <w:szCs w:val="28"/>
          <w:highlight w:val="white"/>
        </w:rPr>
        <w:t xml:space="preserve">вления имен жертв геноцида в годы Великой Отечественной войны. Принятие столь важного закона расширит меры поддержки НКО, работающих в этих сферах, и будет способствовать укреплению системы помощи ветеранам и сохранению права на защиту исторической памяти.</w:t>
      </w:r>
      <w:r>
        <w:rPr>
          <w:rFonts w:ascii="Times New Roman" w:hAnsi="Times New Roman" w:eastAsia="Liberation Sans"/>
          <w:b/>
          <w:bCs/>
          <w:sz w:val="28"/>
          <w:szCs w:val="28"/>
        </w:rPr>
      </w:r>
      <w:r>
        <w:rPr>
          <w:rFonts w:ascii="Times New Roman" w:hAnsi="Times New Roman" w:eastAsia="Liberation Sans"/>
          <w:b/>
          <w:bCs/>
          <w:sz w:val="28"/>
          <w:szCs w:val="28"/>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7"/>
        </w:pBdr>
      </w:pPr>
      <w:r>
        <w:rPr>
          <w:rFonts w:ascii="Times New Roman" w:hAnsi="Times New Roman"/>
          <w:b/>
          <w:sz w:val="28"/>
          <w:szCs w:val="28"/>
        </w:rPr>
        <w:t xml:space="preserve">Сотрудничество в сфере прав человека с вузовским сообществом </w:t>
      </w:r>
      <w:r>
        <w:rPr>
          <w:rFonts w:ascii="Times New Roman" w:hAnsi="Times New Roman"/>
          <w:sz w:val="28"/>
          <w:szCs w:val="28"/>
          <w:shd w:val="clear" w:color="auto" w:fill="ffffff"/>
        </w:rPr>
        <w:t xml:space="preserve">предполагает взаимодействие Уполномоченного с образовательными учреждениями, организацию совместных проектов и мероприятий, а также поддержку правовых знаний студентов. </w:t>
      </w:r>
      <w:r>
        <w:rPr>
          <w:rFonts w:ascii="Times New Roman" w:hAnsi="Times New Roman"/>
          <w:sz w:val="28"/>
          <w:szCs w:val="28"/>
        </w:rPr>
      </w:r>
      <w:r>
        <w:rPr>
          <w:rFonts w:ascii="Times New Roman" w:hAnsi="Times New Roman"/>
          <w:sz w:val="28"/>
          <w:szCs w:val="28"/>
        </w:rPr>
      </w:r>
    </w:p>
    <w:p>
      <w:pPr>
        <w:ind w:firstLine="708"/>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Необходимо отметить, что понимание общих проблем, расширение форм и методов получения образования, развитие института наставничества и социального партнерства помогают в решении поставленных задач, повышении престижа профессии </w:t>
      </w:r>
      <w:r>
        <w:rPr>
          <w:rFonts w:ascii="Times New Roman" w:hAnsi="Times New Roman" w:eastAsia="Times New Roman"/>
          <w:sz w:val="28"/>
          <w:szCs w:val="28"/>
        </w:rPr>
        <w:t xml:space="preserve">«Учитель»</w:t>
      </w:r>
      <w:r>
        <w:rPr>
          <w:rFonts w:ascii="Times New Roman" w:hAnsi="Times New Roman" w:eastAsia="Times New Roman"/>
          <w:color w:val="000000"/>
          <w:sz w:val="28"/>
          <w:szCs w:val="28"/>
        </w:rPr>
        <w:t xml:space="preserve"> и других востребованных специальностей для нашего региона.</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Научное сообщество, органы власти, представители бизнеса, правозащитники, преподаватели и студенты регулярно встречаются по обмену опытом и идеями для решения научных и практических задач по актуальным вопросам современной жизни. </w:t>
      </w:r>
      <w:r>
        <w:rPr>
          <w:rFonts w:ascii="Times New Roman" w:hAnsi="Times New Roman"/>
          <w:sz w:val="28"/>
          <w:szCs w:val="28"/>
        </w:rPr>
      </w:r>
      <w:r>
        <w:rPr>
          <w:rFonts w:ascii="Times New Roman" w:hAnsi="Times New Roman"/>
          <w:sz w:val="28"/>
          <w:szCs w:val="28"/>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7"/>
        </w:pBdr>
      </w:pPr>
      <w:r>
        <w:rPr>
          <w:rFonts w:ascii="Times New Roman" w:hAnsi="Times New Roman"/>
          <w:sz w:val="28"/>
          <w:szCs w:val="28"/>
        </w:rPr>
        <w:t xml:space="preserve">В течение года Уполномоченный по приглашению руководства органов власти и учебных организаций принимала участие в качестве почетного гостя в следующих мероприятиях:</w:t>
      </w:r>
      <w:r>
        <w:rPr>
          <w:rFonts w:ascii="Times New Roman" w:hAnsi="Times New Roman"/>
          <w:sz w:val="28"/>
          <w:szCs w:val="28"/>
        </w:rPr>
      </w:r>
      <w:r>
        <w:rPr>
          <w:rFonts w:ascii="Times New Roman" w:hAnsi="Times New Roman"/>
          <w:sz w:val="28"/>
          <w:szCs w:val="28"/>
        </w:rPr>
      </w:r>
    </w:p>
    <w:p>
      <w:pPr>
        <w:pStyle w:val="1229"/>
        <w:numPr>
          <w:ilvl w:val="0"/>
          <w:numId w:val="82"/>
        </w:numPr>
        <w:ind w:left="0" w:firstLine="709"/>
        <w:jc w:val="both"/>
        <w:spacing w:line="276" w:lineRule="auto"/>
        <w:shd w:val="clear" w:color="ffffff" w:fill="ffffff"/>
        <w:rPr>
          <w:rFonts w:ascii="Times New Roman" w:hAnsi="Times New Roman"/>
          <w:sz w:val="28"/>
          <w:szCs w:val="28"/>
          <w:lang w:val="ru-RU"/>
        </w:rPr>
        <w:pBdr>
          <w:top w:val="none" w:color="000000" w:sz="4" w:space="0"/>
          <w:left w:val="none" w:color="000000" w:sz="4" w:space="0"/>
          <w:bottom w:val="none" w:color="000000" w:sz="4" w:space="0"/>
          <w:right w:val="none" w:color="000000" w:sz="4" w:space="7"/>
        </w:pBdr>
      </w:pPr>
      <w:r>
        <w:rPr>
          <w:rFonts w:ascii="Times New Roman" w:hAnsi="Times New Roman" w:eastAsia="Times New Roman"/>
          <w:b/>
          <w:color w:val="000000"/>
          <w:sz w:val="28"/>
          <w:szCs w:val="28"/>
          <w:lang w:val="ru-RU"/>
        </w:rPr>
        <w:t xml:space="preserve">в Международной научно - практической конференции «Качество жизни: архитектура, строительство, транспорт, образование»</w:t>
      </w:r>
      <w:r>
        <w:rPr>
          <w:rFonts w:ascii="Times New Roman" w:hAnsi="Times New Roman" w:eastAsia="Times New Roman"/>
          <w:color w:val="000000"/>
          <w:sz w:val="28"/>
          <w:szCs w:val="28"/>
          <w:lang w:val="ru-RU"/>
        </w:rPr>
        <w:t xml:space="preserve">, проводимой Ивановским государственным политехническим университетом.</w:t>
      </w:r>
      <w:r>
        <w:rPr>
          <w:rFonts w:ascii="Times New Roman" w:hAnsi="Times New Roman" w:eastAsia="Times New Roman"/>
          <w:color w:val="000000"/>
          <w:sz w:val="28"/>
          <w:szCs w:val="28"/>
          <w:lang w:val="ru-RU"/>
        </w:rPr>
        <w:br/>
        <w:t xml:space="preserve">Данная конференция - это не только для студентов и аспирантов, преподавательского состава. Это площадка для появления современных научных идей, проектной деятельности, приумножения в целом </w:t>
      </w:r>
      <w:r>
        <w:rPr>
          <w:rFonts w:ascii="Times New Roman" w:hAnsi="Times New Roman" w:eastAsia="Times New Roman"/>
          <w:color w:val="000000"/>
          <w:sz w:val="28"/>
          <w:szCs w:val="28"/>
          <w:lang w:val="ru-RU"/>
        </w:rPr>
        <w:t xml:space="preserve">отечественных открытий, возможность для неравнодушных жителей высказать свою точку зрения, направить рекомендации в органы власти.</w:t>
      </w:r>
      <w:r>
        <w:rPr>
          <w:rFonts w:ascii="Times New Roman" w:hAnsi="Times New Roman"/>
          <w:sz w:val="28"/>
          <w:szCs w:val="28"/>
          <w:lang w:val="ru-RU"/>
        </w:rPr>
      </w:r>
      <w:r>
        <w:rPr>
          <w:rFonts w:ascii="Times New Roman" w:hAnsi="Times New Roman"/>
          <w:sz w:val="28"/>
          <w:szCs w:val="28"/>
          <w:lang w:val="ru-RU"/>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 ходе обсуждения докладов участниками затронуты важные аспекты жизни, связанные с качеством воздуха, чистотой и озеленением улиц, эффективностью образования, совершенствованием </w:t>
      </w:r>
      <w:r>
        <w:rPr>
          <w:rFonts w:ascii="Times New Roman" w:hAnsi="Times New Roman" w:eastAsia="Times New Roman"/>
          <w:color w:val="000000"/>
          <w:sz w:val="28"/>
          <w:szCs w:val="28"/>
        </w:rPr>
        <w:t xml:space="preserve">архитектурных решений</w:t>
      </w:r>
      <w:r>
        <w:rPr>
          <w:rFonts w:ascii="Times New Roman" w:hAnsi="Times New Roman" w:eastAsia="Times New Roman"/>
          <w:color w:val="000000"/>
          <w:sz w:val="28"/>
          <w:szCs w:val="28"/>
        </w:rPr>
        <w:t xml:space="preserve"> и да</w:t>
      </w:r>
      <w:r>
        <w:rPr>
          <w:rFonts w:ascii="Times New Roman" w:hAnsi="Times New Roman" w:eastAsia="Times New Roman"/>
          <w:color w:val="000000"/>
          <w:sz w:val="28"/>
          <w:szCs w:val="28"/>
        </w:rPr>
        <w:t xml:space="preserve">же с количеством пробок на дорогах. В своем выступлении перед аудиторией региональный омбудсмен поблагодарила Ивановский государственный политехнический университет за вклад в развитие науки, сохранение верности главному принципу «образование через науку».</w:t>
      </w:r>
      <w:r>
        <w:rPr>
          <w:rFonts w:ascii="Times New Roman" w:hAnsi="Times New Roman"/>
          <w:sz w:val="28"/>
          <w:szCs w:val="28"/>
        </w:rPr>
      </w:r>
      <w:r>
        <w:rPr>
          <w:rFonts w:ascii="Times New Roman" w:hAnsi="Times New Roman"/>
          <w:sz w:val="28"/>
          <w:szCs w:val="28"/>
        </w:rPr>
      </w:r>
    </w:p>
    <w:p>
      <w:pPr>
        <w:ind w:firstLine="708"/>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Уполномоченны</w:t>
      </w:r>
      <w:r>
        <w:rPr>
          <w:rFonts w:ascii="Times New Roman" w:hAnsi="Times New Roman" w:eastAsia="Times New Roman"/>
          <w:color w:val="000000"/>
          <w:sz w:val="28"/>
          <w:szCs w:val="28"/>
        </w:rPr>
        <w:t xml:space="preserve">й отдельно остановилась на транспортной инфраструктуре, ведь она является одним из важнейших элементов развития экономики и общества в целом. Транспортная система – это не просто строительство дорог и достаточное количество маршрутов, а комплексная задача,</w:t>
      </w:r>
      <w:r>
        <w:rPr>
          <w:rFonts w:ascii="Times New Roman" w:hAnsi="Times New Roman" w:eastAsia="Times New Roman"/>
          <w:color w:val="000000"/>
          <w:sz w:val="28"/>
          <w:szCs w:val="28"/>
        </w:rPr>
        <w:t xml:space="preserve"> которая требует системного подхода и учета всех аспектов: экономических, социальных и экологических. Инвестиции в транспортную инфраструктуру – это инвестиции в будущее, в повышение качества жизни населения, в экономический рост и социальное благополучие.</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pStyle w:val="1229"/>
        <w:numPr>
          <w:ilvl w:val="0"/>
          <w:numId w:val="83"/>
        </w:numPr>
        <w:ind w:left="0" w:firstLine="709"/>
        <w:jc w:val="both"/>
        <w:spacing w:line="276" w:lineRule="auto"/>
        <w:shd w:val="clear" w:color="ffffff" w:fill="ffffff"/>
        <w:rPr>
          <w:rFonts w:ascii="Times New Roman" w:hAnsi="Times New Roman"/>
          <w:b/>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b/>
          <w:color w:val="000000"/>
          <w:sz w:val="28"/>
          <w:szCs w:val="28"/>
          <w:lang w:val="ru-RU"/>
        </w:rPr>
        <w:t xml:space="preserve">в</w:t>
      </w:r>
      <w:r>
        <w:rPr>
          <w:rFonts w:ascii="Times New Roman" w:hAnsi="Times New Roman" w:eastAsia="Times New Roman"/>
          <w:b/>
          <w:color w:val="000000"/>
          <w:sz w:val="28"/>
          <w:szCs w:val="28"/>
          <w:lang w:val="ru-RU"/>
        </w:rPr>
        <w:t xml:space="preserve"> открытии регионального чемпионата по профессиональному мастерству среди инвалидов и лиц с ограниченными возможностями здоровья «</w:t>
      </w:r>
      <w:r>
        <w:rPr>
          <w:rFonts w:ascii="Times New Roman" w:hAnsi="Times New Roman" w:eastAsia="Times New Roman"/>
          <w:b/>
          <w:color w:val="000000"/>
          <w:sz w:val="28"/>
          <w:szCs w:val="28"/>
          <w:lang w:val="ru-RU"/>
        </w:rPr>
        <w:t xml:space="preserve">Абилимпикс</w:t>
      </w:r>
      <w:r>
        <w:rPr>
          <w:rFonts w:ascii="Times New Roman" w:hAnsi="Times New Roman" w:eastAsia="Times New Roman"/>
          <w:b/>
          <w:color w:val="000000"/>
          <w:sz w:val="28"/>
          <w:szCs w:val="28"/>
          <w:lang w:val="ru-RU"/>
        </w:rPr>
        <w:t xml:space="preserve">» президентской платформы «Россия – страна возможностей».</w:t>
      </w:r>
      <w:r>
        <w:rPr>
          <w:rFonts w:ascii="Times New Roman" w:hAnsi="Times New Roman"/>
          <w:b/>
          <w:sz w:val="28"/>
          <w:szCs w:val="28"/>
          <w:lang w:val="ru-RU"/>
        </w:rPr>
      </w:r>
      <w:r>
        <w:rPr>
          <w:rFonts w:ascii="Times New Roman" w:hAnsi="Times New Roman"/>
          <w:b/>
          <w:sz w:val="28"/>
          <w:szCs w:val="28"/>
          <w:lang w:val="ru-RU"/>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Чемпионат «</w:t>
      </w:r>
      <w:r>
        <w:rPr>
          <w:rFonts w:ascii="Times New Roman" w:hAnsi="Times New Roman" w:eastAsia="Times New Roman"/>
          <w:color w:val="000000"/>
          <w:sz w:val="28"/>
          <w:szCs w:val="28"/>
        </w:rPr>
        <w:t xml:space="preserve">Абилимпикс</w:t>
      </w:r>
      <w:r>
        <w:rPr>
          <w:rFonts w:ascii="Times New Roman" w:hAnsi="Times New Roman" w:eastAsia="Times New Roman"/>
          <w:color w:val="000000"/>
          <w:sz w:val="28"/>
          <w:szCs w:val="28"/>
        </w:rPr>
        <w:t xml:space="preserve">» – это уникальная возможность для людей с ограниченными возможностями продемонстрировать свои профессиональные навыки и таланты. Это не просто соревнование, а целая платформа для обмена опытом и развития карьеры.</w:t>
      </w:r>
      <w:r>
        <w:rPr>
          <w:rFonts w:ascii="Times New Roman" w:hAnsi="Times New Roman"/>
          <w:sz w:val="28"/>
          <w:szCs w:val="28"/>
        </w:rPr>
        <w:t xml:space="preserve"> </w:t>
      </w:r>
      <w:r>
        <w:rPr>
          <w:rFonts w:ascii="Times New Roman" w:hAnsi="Times New Roman" w:eastAsia="Times New Roman"/>
          <w:color w:val="000000"/>
          <w:sz w:val="28"/>
          <w:szCs w:val="28"/>
        </w:rPr>
        <w:t xml:space="preserve">В соревнованиях приняли участие 140 человек с инвалидностью и с ОВЗ.</w:t>
      </w:r>
      <w:r>
        <w:rPr>
          <w:rFonts w:ascii="Times New Roman" w:hAnsi="Times New Roman"/>
          <w:sz w:val="28"/>
          <w:szCs w:val="28"/>
        </w:rPr>
        <w:t xml:space="preserve"> </w:t>
      </w:r>
      <w:r>
        <w:rPr>
          <w:rFonts w:ascii="Times New Roman" w:hAnsi="Times New Roman" w:eastAsia="Times New Roman"/>
          <w:color w:val="000000"/>
          <w:sz w:val="28"/>
          <w:szCs w:val="28"/>
        </w:rPr>
        <w:t xml:space="preserve">Основная площадка – Ивановский промышленно-экономический колледж.</w:t>
      </w:r>
      <w:r>
        <w:rPr>
          <w:rFonts w:ascii="Times New Roman" w:hAnsi="Times New Roman"/>
          <w:sz w:val="28"/>
          <w:szCs w:val="28"/>
        </w:rPr>
      </w:r>
      <w:r>
        <w:rPr>
          <w:rFonts w:ascii="Times New Roman" w:hAnsi="Times New Roman"/>
          <w:sz w:val="28"/>
          <w:szCs w:val="28"/>
        </w:rPr>
      </w:r>
    </w:p>
    <w:p>
      <w:pPr>
        <w:ind w:firstLine="708"/>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w:t>
      </w:r>
      <w:r>
        <w:rPr>
          <w:rFonts w:ascii="Times New Roman" w:hAnsi="Times New Roman" w:eastAsia="Times New Roman"/>
          <w:color w:val="000000"/>
          <w:sz w:val="28"/>
          <w:szCs w:val="28"/>
        </w:rPr>
        <w:t xml:space="preserve">Абилимпикс</w:t>
      </w:r>
      <w:r>
        <w:rPr>
          <w:rFonts w:ascii="Times New Roman" w:hAnsi="Times New Roman" w:eastAsia="Times New Roman"/>
          <w:color w:val="000000"/>
          <w:sz w:val="28"/>
          <w:szCs w:val="28"/>
        </w:rPr>
        <w:t xml:space="preserve">» меняет отношение общества к трудоустройству людей с инвалидностью, мотивирует государство создавать все необходимые условия для получения доступн</w:t>
      </w:r>
      <w:r>
        <w:rPr>
          <w:rFonts w:ascii="Times New Roman" w:hAnsi="Times New Roman" w:eastAsia="Times New Roman"/>
          <w:color w:val="000000"/>
          <w:sz w:val="28"/>
          <w:szCs w:val="28"/>
        </w:rPr>
        <w:t xml:space="preserve">ого образования любого уровня, а также стимулирует самих людей с инвалидностью к получению высококвалифицированных специальностей и хорошей работы. Следует отметить серьезный уровень подготовки данного чемпионата по линии Департамента образования и науки; </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pStyle w:val="1229"/>
        <w:numPr>
          <w:ilvl w:val="0"/>
          <w:numId w:val="83"/>
        </w:numPr>
        <w:ind w:left="0" w:firstLine="709"/>
        <w:jc w:val="both"/>
        <w:spacing w:line="276" w:lineRule="auto"/>
        <w:shd w:val="clear" w:color="ffffff" w:fill="ffffff"/>
        <w:rPr>
          <w:rFonts w:ascii="Times New Roman" w:hAnsi="Times New Roman"/>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b/>
          <w:color w:val="000000"/>
          <w:sz w:val="28"/>
          <w:szCs w:val="28"/>
          <w:lang w:val="ru-RU"/>
        </w:rPr>
        <w:t xml:space="preserve">в награждении финалистов областного конкурса «Педагог года-2025»</w:t>
      </w:r>
      <w:r>
        <w:rPr>
          <w:rFonts w:ascii="Times New Roman" w:hAnsi="Times New Roman" w:eastAsia="Times New Roman"/>
          <w:color w:val="000000"/>
          <w:sz w:val="28"/>
          <w:szCs w:val="28"/>
          <w:lang w:val="ru-RU"/>
        </w:rPr>
        <w:t xml:space="preserve">. В Центре одаренных детей «</w:t>
      </w:r>
      <w:r>
        <w:rPr>
          <w:rFonts w:ascii="Times New Roman" w:hAnsi="Times New Roman" w:eastAsia="Times New Roman"/>
          <w:color w:val="000000"/>
          <w:sz w:val="28"/>
          <w:szCs w:val="28"/>
          <w:lang w:val="ru-RU"/>
        </w:rPr>
        <w:t xml:space="preserve">Солярис</w:t>
      </w:r>
      <w:r>
        <w:rPr>
          <w:rFonts w:ascii="Times New Roman" w:hAnsi="Times New Roman" w:eastAsia="Times New Roman"/>
          <w:color w:val="000000"/>
          <w:sz w:val="28"/>
          <w:szCs w:val="28"/>
          <w:lang w:val="ru-RU"/>
        </w:rPr>
        <w:t xml:space="preserve">» г</w:t>
      </w:r>
      <w:r>
        <w:rPr>
          <w:rFonts w:ascii="Times New Roman" w:hAnsi="Times New Roman" w:eastAsia="Times New Roman"/>
          <w:color w:val="000000"/>
          <w:sz w:val="28"/>
          <w:szCs w:val="28"/>
          <w:lang w:val="ru-RU"/>
        </w:rPr>
        <w:t xml:space="preserve">.И</w:t>
      </w:r>
      <w:r>
        <w:rPr>
          <w:rFonts w:ascii="Times New Roman" w:hAnsi="Times New Roman" w:eastAsia="Times New Roman"/>
          <w:color w:val="000000"/>
          <w:sz w:val="28"/>
          <w:szCs w:val="28"/>
          <w:lang w:val="ru-RU"/>
        </w:rPr>
        <w:t xml:space="preserve">ваново</w:t>
      </w:r>
      <w:r>
        <w:rPr>
          <w:rFonts w:ascii="Times New Roman" w:hAnsi="Times New Roman" w:eastAsia="Times New Roman"/>
          <w:b/>
          <w:color w:val="000000"/>
          <w:sz w:val="28"/>
          <w:szCs w:val="28"/>
          <w:lang w:val="ru-RU"/>
        </w:rPr>
        <w:t xml:space="preserve"> </w:t>
      </w:r>
      <w:r>
        <w:rPr>
          <w:rFonts w:ascii="Times New Roman" w:hAnsi="Times New Roman" w:eastAsia="Times New Roman"/>
          <w:color w:val="000000"/>
          <w:sz w:val="28"/>
          <w:szCs w:val="28"/>
          <w:lang w:val="ru-RU"/>
        </w:rPr>
        <w:t xml:space="preserve">чествовали тех, кто сердце отдает своим ученикам; оставляет неизгладимый след в жизни наших детей, создавая неповторимую атмосферу творчества; открывает мир новых познаний.</w:t>
      </w:r>
      <w:r>
        <w:rPr>
          <w:rFonts w:ascii="Times New Roman" w:hAnsi="Times New Roman"/>
          <w:sz w:val="28"/>
          <w:szCs w:val="28"/>
          <w:lang w:val="ru-RU"/>
        </w:rPr>
        <w:t xml:space="preserve"> </w:t>
      </w:r>
      <w:r>
        <w:rPr>
          <w:rFonts w:ascii="Times New Roman" w:hAnsi="Times New Roman" w:eastAsia="Times New Roman"/>
          <w:color w:val="000000"/>
          <w:sz w:val="28"/>
          <w:szCs w:val="28"/>
          <w:lang w:val="ru-RU"/>
        </w:rPr>
        <w:t xml:space="preserve">Ежегодный конкурс, который в 2025 году прошел в 35-й </w:t>
      </w:r>
      <w:r>
        <w:rPr>
          <w:rFonts w:ascii="Times New Roman" w:hAnsi="Times New Roman" w:eastAsia="Times New Roman"/>
          <w:color w:val="000000"/>
          <w:sz w:val="28"/>
          <w:szCs w:val="28"/>
          <w:lang w:val="ru-RU"/>
        </w:rPr>
        <w:t xml:space="preserve">раз, направлен на выявление талантливых педагогических и управленческих работников, их поддержку и поощрение, распространение инновационного педагогического и управленческого опыта в соотве</w:t>
      </w:r>
      <w:r>
        <w:rPr>
          <w:rFonts w:ascii="Times New Roman" w:hAnsi="Times New Roman" w:eastAsia="Times New Roman"/>
          <w:color w:val="000000"/>
          <w:sz w:val="28"/>
          <w:szCs w:val="28"/>
          <w:lang w:val="ru-RU"/>
        </w:rPr>
        <w:t xml:space="preserve">тствии с современными тенденциями развития российского образования. В 2025 году приняли участие 106 педагогических работников и управленческих кадров из 22 муниципалитетов. По результатам отборочных испытаний к основному этапу были допущены 80 участников, </w:t>
      </w:r>
      <w:r>
        <w:rPr>
          <w:rFonts w:ascii="Times New Roman" w:hAnsi="Times New Roman" w:eastAsia="Times New Roman"/>
          <w:color w:val="000000"/>
          <w:sz w:val="28"/>
          <w:szCs w:val="28"/>
          <w:lang w:val="ru-RU"/>
        </w:rPr>
        <w:t xml:space="preserve">из которых 45 вышли в заключительный тур. Конкурс прошел в семи направлениях: «Педагог общего образования», «Педагог дошкольного образования», «Воспитать человека», «Педагогический дебют», «Педагог-психолог», «Учитель-дефектолог», «Управленческая команда».</w:t>
      </w:r>
      <w:r>
        <w:rPr>
          <w:rFonts w:ascii="Times New Roman" w:hAnsi="Times New Roman"/>
          <w:sz w:val="28"/>
          <w:szCs w:val="28"/>
          <w:lang w:val="ru-RU"/>
        </w:rPr>
      </w:r>
      <w:r>
        <w:rPr>
          <w:rFonts w:ascii="Times New Roman" w:hAnsi="Times New Roman"/>
          <w:sz w:val="28"/>
          <w:szCs w:val="28"/>
          <w:lang w:val="ru-RU"/>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Приветствуя участников и гостей настоящего «семейного праздника», региональный омбудсмен пожелала педагогическому сообществу </w:t>
      </w:r>
      <w:r>
        <w:rPr>
          <w:rFonts w:ascii="Times New Roman" w:hAnsi="Times New Roman" w:eastAsia="Times New Roman"/>
          <w:color w:val="000000"/>
          <w:sz w:val="28"/>
          <w:szCs w:val="28"/>
        </w:rPr>
        <w:t xml:space="preserve">неуспокоенности</w:t>
      </w:r>
      <w:r>
        <w:rPr>
          <w:rFonts w:ascii="Times New Roman" w:hAnsi="Times New Roman" w:eastAsia="Times New Roman"/>
          <w:color w:val="000000"/>
          <w:sz w:val="28"/>
          <w:szCs w:val="28"/>
        </w:rPr>
        <w:t xml:space="preserve">, развития, покорения новых вершин, расширения государственных мер поддержки, семейного благополучия, сплоченной команды. </w:t>
      </w:r>
      <w:r>
        <w:rPr>
          <w:rFonts w:ascii="Times New Roman" w:hAnsi="Times New Roman"/>
          <w:sz w:val="28"/>
          <w:szCs w:val="28"/>
        </w:rPr>
      </w:r>
      <w:r>
        <w:rPr>
          <w:rFonts w:ascii="Times New Roman" w:hAnsi="Times New Roman"/>
          <w:sz w:val="28"/>
          <w:szCs w:val="28"/>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По приглашению главы Ивановской митрополии, митрополита Иваново-Вознесенского и </w:t>
      </w:r>
      <w:r>
        <w:rPr>
          <w:rFonts w:ascii="Times New Roman" w:hAnsi="Times New Roman" w:eastAsia="Times New Roman"/>
          <w:color w:val="000000"/>
          <w:sz w:val="28"/>
          <w:szCs w:val="28"/>
        </w:rPr>
        <w:t xml:space="preserve">Вичугского</w:t>
      </w:r>
      <w:r>
        <w:rPr>
          <w:rFonts w:ascii="Times New Roman" w:hAnsi="Times New Roman" w:eastAsia="Times New Roman"/>
          <w:color w:val="000000"/>
          <w:sz w:val="28"/>
          <w:szCs w:val="28"/>
        </w:rPr>
        <w:t xml:space="preserve"> Иосифа в октябре 2025 года Уполномоченный Светлана Шмелева приняла участие в пленарном заседании регионального этапа Международных Рождественских чтений. </w:t>
      </w:r>
      <w:r>
        <w:rPr>
          <w:rFonts w:ascii="Times New Roman" w:hAnsi="Times New Roman"/>
          <w:sz w:val="28"/>
          <w:szCs w:val="28"/>
        </w:rPr>
      </w:r>
      <w:r>
        <w:rPr>
          <w:rFonts w:ascii="Times New Roman" w:hAnsi="Times New Roman"/>
          <w:sz w:val="28"/>
          <w:szCs w:val="28"/>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Тема Чтений: «Просвещение и нравственность: формирование личности и вызовы времени» говорила о том, как РПЦ  системно заботится о подрастающем поколении. Все эти понятия тесно связаны с конституционным правом человека -  правом на образование.</w:t>
      </w:r>
      <w:r>
        <w:rPr>
          <w:rFonts w:ascii="Times New Roman" w:hAnsi="Times New Roman"/>
          <w:sz w:val="28"/>
          <w:szCs w:val="28"/>
        </w:rPr>
      </w:r>
      <w:r>
        <w:rPr>
          <w:rFonts w:ascii="Times New Roman" w:hAnsi="Times New Roman"/>
          <w:sz w:val="28"/>
          <w:szCs w:val="28"/>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 своем приветствии к участникам столь значимого мероприятия региональный омбудсмен обрат</w:t>
      </w:r>
      <w:r>
        <w:rPr>
          <w:rFonts w:ascii="Times New Roman" w:hAnsi="Times New Roman" w:eastAsia="Times New Roman"/>
          <w:color w:val="000000"/>
          <w:sz w:val="28"/>
          <w:szCs w:val="28"/>
        </w:rPr>
        <w:t xml:space="preserve">ила особое внимание на объединение усилий государства, духовенства и гражданского общества в повышении образовательного багажа знаний,  формировании  культуры воспитания молодого поколения, сохранения традиционных семейных ценностей и защите прав человека.</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Arial"/>
          <w:color w:val="000000"/>
          <w:sz w:val="28"/>
          <w:szCs w:val="28"/>
        </w:rPr>
        <w:t xml:space="preserve">В преддверии Международного дня прав человека, при поддержке федерального омбудсмена Татьяны </w:t>
      </w:r>
      <w:r>
        <w:rPr>
          <w:rFonts w:ascii="Times New Roman" w:hAnsi="Times New Roman" w:eastAsia="Arial"/>
          <w:color w:val="000000"/>
          <w:sz w:val="28"/>
          <w:szCs w:val="28"/>
        </w:rPr>
        <w:t xml:space="preserve">Москальковой</w:t>
      </w:r>
      <w:r>
        <w:rPr>
          <w:rFonts w:ascii="Times New Roman" w:hAnsi="Times New Roman" w:eastAsia="Arial"/>
          <w:color w:val="000000"/>
          <w:sz w:val="28"/>
          <w:szCs w:val="28"/>
        </w:rPr>
        <w:t xml:space="preserve"> состоялась XVI международная научно-практическая конференция «Проблемы становления, развития и модернизации гражданского общества: исторический, экономический, юридический аспекты».</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Arial"/>
          <w:color w:val="000000"/>
          <w:sz w:val="28"/>
          <w:szCs w:val="28"/>
        </w:rPr>
        <w:t xml:space="preserve">Инициатором тематической площадки выступило руководство Ивановского колледжа управления и права, Ивановского филиала Института управления (руководитель Кристина Полозова).</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Arial"/>
          <w:color w:val="000000"/>
          <w:sz w:val="28"/>
          <w:szCs w:val="28"/>
        </w:rPr>
        <w:t xml:space="preserve">Следует отметить, что данное образовательное учреждение является надежным партнером регионального института </w:t>
      </w:r>
      <w:r>
        <w:rPr>
          <w:rFonts w:ascii="Times New Roman" w:hAnsi="Times New Roman" w:eastAsia="Arial"/>
          <w:color w:val="000000"/>
          <w:sz w:val="28"/>
          <w:szCs w:val="28"/>
        </w:rPr>
        <w:t xml:space="preserve">правозащиты</w:t>
      </w:r>
      <w:r>
        <w:rPr>
          <w:rFonts w:ascii="Times New Roman" w:hAnsi="Times New Roman" w:eastAsia="Arial"/>
          <w:color w:val="000000"/>
          <w:sz w:val="28"/>
          <w:szCs w:val="28"/>
        </w:rPr>
        <w:t xml:space="preserve"> в проведении </w:t>
      </w:r>
      <w:r>
        <w:rPr>
          <w:rFonts w:ascii="Times New Roman" w:hAnsi="Times New Roman" w:eastAsia="Arial"/>
          <w:color w:val="000000"/>
          <w:sz w:val="28"/>
          <w:szCs w:val="28"/>
        </w:rPr>
        <w:t xml:space="preserve">правопросветительских</w:t>
      </w:r>
      <w:r>
        <w:rPr>
          <w:rFonts w:ascii="Times New Roman" w:hAnsi="Times New Roman" w:eastAsia="Arial"/>
          <w:color w:val="000000"/>
          <w:sz w:val="28"/>
          <w:szCs w:val="28"/>
        </w:rPr>
        <w:t xml:space="preserve"> семинаров, выездных Дней правового просвещения населения, организации приемов граждан по оказанию бесплатной юридической помощи.</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Arial"/>
          <w:color w:val="000000"/>
          <w:sz w:val="28"/>
          <w:szCs w:val="28"/>
        </w:rPr>
        <w:t xml:space="preserve">Мероприятие было посвящено 15-летию со дня принятия регионального закона об Уполномоченном по правам человека.</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Arial"/>
          <w:color w:val="000000"/>
          <w:sz w:val="28"/>
          <w:szCs w:val="28"/>
        </w:rPr>
        <w:t xml:space="preserve">На конференции подняты вопросы уважения и справедливости, защиты и свободы.</w:t>
      </w:r>
      <w:r>
        <w:rPr>
          <w:rFonts w:ascii="Times New Roman" w:hAnsi="Times New Roman"/>
          <w:sz w:val="28"/>
          <w:szCs w:val="28"/>
        </w:rPr>
        <w:t xml:space="preserve"> </w:t>
      </w:r>
      <w:r>
        <w:rPr>
          <w:rFonts w:ascii="Times New Roman" w:hAnsi="Times New Roman" w:eastAsia="Arial"/>
          <w:color w:val="000000"/>
          <w:sz w:val="28"/>
          <w:szCs w:val="28"/>
        </w:rPr>
        <w:t xml:space="preserve">В своем вступительном слове Светлана Шмелева пожелала студентам твердо знать свои права, бережно относиться к правам других и верить</w:t>
      </w:r>
      <w:r>
        <w:rPr>
          <w:rFonts w:ascii="Times New Roman" w:hAnsi="Times New Roman" w:eastAsia="Arial"/>
          <w:color w:val="000000"/>
          <w:sz w:val="28"/>
          <w:szCs w:val="28"/>
        </w:rPr>
        <w:t xml:space="preserve"> в силу добра и человечности. Но не забывать и об обязанностях. В общении с молодежью Уполномоченным сделан акцент на направлениях работы правозащитного института под эгидой федерального омбудсмена, региональной истории развития правозащитной деятельности.</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Arial"/>
          <w:color w:val="000000"/>
          <w:sz w:val="28"/>
          <w:szCs w:val="28"/>
        </w:rPr>
        <w:t xml:space="preserve">С приветствиями в адрес участников конференции выступили Михаил Калашников, главный федеральный инспектор по Ивановской области и Галина Бочкова, заместитель председателя Ивановской городской думы, </w:t>
      </w:r>
      <w:r>
        <w:rPr>
          <w:rFonts w:ascii="Times New Roman" w:hAnsi="Times New Roman" w:eastAsia="Arial"/>
          <w:color w:val="000000"/>
          <w:sz w:val="28"/>
          <w:szCs w:val="28"/>
        </w:rPr>
        <w:t xml:space="preserve">Ульяна</w:t>
      </w:r>
      <w:r>
        <w:rPr>
          <w:rFonts w:ascii="Times New Roman" w:hAnsi="Times New Roman" w:eastAsia="Arial"/>
          <w:color w:val="000000"/>
          <w:sz w:val="28"/>
          <w:szCs w:val="28"/>
        </w:rPr>
        <w:t xml:space="preserve"> </w:t>
      </w:r>
      <w:r>
        <w:rPr>
          <w:rFonts w:ascii="Times New Roman" w:hAnsi="Times New Roman" w:eastAsia="Arial"/>
          <w:color w:val="000000"/>
          <w:sz w:val="28"/>
          <w:szCs w:val="28"/>
        </w:rPr>
        <w:t xml:space="preserve">Смородинова</w:t>
      </w:r>
      <w:r>
        <w:rPr>
          <w:rFonts w:ascii="Times New Roman" w:hAnsi="Times New Roman" w:eastAsia="Arial"/>
          <w:color w:val="000000"/>
          <w:sz w:val="28"/>
          <w:szCs w:val="28"/>
        </w:rPr>
        <w:t xml:space="preserve">, председатель областного комитета по молодежной политике. Спикеры заострили внимание на актуальной правозащитной повестке исторического пути института </w:t>
      </w:r>
      <w:r>
        <w:rPr>
          <w:rFonts w:ascii="Times New Roman" w:hAnsi="Times New Roman" w:eastAsia="Arial"/>
          <w:color w:val="000000"/>
          <w:sz w:val="28"/>
          <w:szCs w:val="28"/>
        </w:rPr>
        <w:t xml:space="preserve">правозащиты</w:t>
      </w:r>
      <w:r>
        <w:rPr>
          <w:rFonts w:ascii="Times New Roman" w:hAnsi="Times New Roman" w:eastAsia="Arial"/>
          <w:color w:val="000000"/>
          <w:sz w:val="28"/>
          <w:szCs w:val="28"/>
        </w:rPr>
        <w:t xml:space="preserve"> и современности.</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Arial"/>
          <w:color w:val="000000"/>
          <w:sz w:val="28"/>
          <w:szCs w:val="28"/>
        </w:rPr>
        <w:t xml:space="preserve">В докладе правозащитника из Костромской области – Уполномоченного по правам человека Владимира Кирпичника красной линией прошла тема партнерства и взаимодействия с институтами гражданского общества.</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Arial"/>
          <w:color w:val="000000"/>
          <w:sz w:val="28"/>
          <w:szCs w:val="28"/>
        </w:rPr>
        <w:t xml:space="preserve">С интересом студенты слушали выступления консультанта-юриста аппарата Уполномоченного по правам человека в Ивановской области Сергея Грачева, который остановился на вопросах оказания помощи осужденным. Представитель юридического сообщества Илья </w:t>
      </w:r>
      <w:r>
        <w:rPr>
          <w:rFonts w:ascii="Times New Roman" w:hAnsi="Times New Roman" w:eastAsia="Arial"/>
          <w:color w:val="000000"/>
          <w:sz w:val="28"/>
          <w:szCs w:val="28"/>
        </w:rPr>
        <w:t xml:space="preserve">Филенков</w:t>
      </w:r>
      <w:r>
        <w:rPr>
          <w:rFonts w:ascii="Times New Roman" w:hAnsi="Times New Roman" w:eastAsia="Arial"/>
          <w:color w:val="000000"/>
          <w:sz w:val="28"/>
          <w:szCs w:val="28"/>
        </w:rPr>
        <w:t xml:space="preserve"> остановился на командной работе правозащитников, оказанию адресной помощи заявителям.</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eastAsia="Arial"/>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Arial"/>
          <w:color w:val="000000"/>
          <w:sz w:val="28"/>
          <w:szCs w:val="28"/>
        </w:rPr>
        <w:t xml:space="preserve">Председатель Молодежного общественного совета при Уполномоченном Сергей Ивонин затронул тему реализации молодежных прав в нашем регионе.</w:t>
      </w:r>
      <w:r>
        <w:rPr>
          <w:rFonts w:ascii="Times New Roman" w:hAnsi="Times New Roman" w:eastAsia="Arial"/>
          <w:color w:val="000000"/>
          <w:sz w:val="28"/>
          <w:szCs w:val="28"/>
        </w:rPr>
      </w:r>
      <w:r>
        <w:rPr>
          <w:rFonts w:ascii="Times New Roman" w:hAnsi="Times New Roman" w:eastAsia="Arial"/>
          <w:color w:val="000000"/>
          <w:sz w:val="28"/>
          <w:szCs w:val="28"/>
        </w:rPr>
      </w:r>
    </w:p>
    <w:p>
      <w:pPr>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pStyle w:val="1228"/>
        <w:jc w:val="center"/>
        <w:rPr>
          <w:rFonts w:ascii="Times New Roman" w:hAnsi="Times New Roman" w:cs="Times New Roman"/>
          <w:b/>
          <w:bCs/>
          <w:color w:val="auto"/>
          <w:sz w:val="28"/>
          <w:szCs w:val="28"/>
        </w:rPr>
      </w:pPr>
      <w:r/>
      <w:bookmarkStart w:id="68" w:name="_Toc46"/>
      <w:r>
        <w:rPr>
          <w:rFonts w:ascii="Times New Roman" w:hAnsi="Times New Roman" w:cs="Times New Roman"/>
          <w:b/>
          <w:bCs/>
          <w:color w:val="auto"/>
          <w:sz w:val="28"/>
          <w:szCs w:val="28"/>
        </w:rPr>
        <w:t xml:space="preserve">14.5. Партнерство со СМИ и освещение деятельности</w:t>
      </w:r>
      <w:r>
        <w:rPr>
          <w:rFonts w:ascii="Times New Roman" w:hAnsi="Times New Roman" w:cs="Times New Roman"/>
          <w:b/>
          <w:bCs/>
          <w:color w:val="auto"/>
          <w:sz w:val="28"/>
          <w:szCs w:val="28"/>
        </w:rPr>
      </w:r>
      <w:bookmarkEnd w:id="68"/>
      <w:r>
        <w:rPr>
          <w:rFonts w:ascii="Times New Roman" w:hAnsi="Times New Roman" w:cs="Times New Roman"/>
          <w:b/>
          <w:bCs/>
          <w:color w:val="auto"/>
          <w:sz w:val="28"/>
          <w:szCs w:val="28"/>
        </w:rPr>
      </w:r>
      <w:r>
        <w:rPr>
          <w:rFonts w:ascii="Times New Roman" w:hAnsi="Times New Roman" w:cs="Times New Roman"/>
          <w:b/>
          <w:bCs/>
          <w:color w:val="auto"/>
          <w:sz w:val="28"/>
          <w:szCs w:val="28"/>
        </w:rPr>
      </w:r>
    </w:p>
    <w:p>
      <w:r/>
      <w:r/>
    </w:p>
    <w:p>
      <w:pPr>
        <w:ind w:firstLine="709"/>
        <w:jc w:val="both"/>
        <w:spacing w:after="0"/>
        <w:rPr>
          <w:rFonts w:ascii="Times New Roman" w:hAnsi="Times New Roman"/>
          <w:sz w:val="28"/>
          <w:szCs w:val="28"/>
        </w:rPr>
      </w:pPr>
      <w:r>
        <w:rPr>
          <w:rFonts w:ascii="Times New Roman" w:hAnsi="Times New Roman"/>
          <w:sz w:val="28"/>
          <w:szCs w:val="28"/>
        </w:rPr>
        <w:t xml:space="preserve">Право на доступ к объективной информации закреплено в Конституции РФ, которая гарантирует каждому право свободно искать, получать, передават</w:t>
      </w:r>
      <w:r>
        <w:rPr>
          <w:rFonts w:ascii="Times New Roman" w:hAnsi="Times New Roman"/>
          <w:sz w:val="28"/>
          <w:szCs w:val="28"/>
        </w:rPr>
        <w:t xml:space="preserve">ь, производить и распространять информацию любым законным способом (ч. 4 ст. 29). Ограничения этого права могут устанавливаться законом только в целях охраны личности, семейной, профессиональной, коммерческой и государственной тайн, а также нравственности.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Освещение правозащитной деятельности занимает особое место в работе Уполномоченного и его </w:t>
      </w:r>
      <w:r>
        <w:rPr>
          <w:rFonts w:ascii="Times New Roman" w:hAnsi="Times New Roman"/>
          <w:sz w:val="28"/>
          <w:szCs w:val="28"/>
        </w:rPr>
        <w:t xml:space="preserve">имиджевой</w:t>
      </w:r>
      <w:r>
        <w:rPr>
          <w:rFonts w:ascii="Times New Roman" w:hAnsi="Times New Roman"/>
          <w:sz w:val="28"/>
          <w:szCs w:val="28"/>
        </w:rPr>
        <w:t xml:space="preserve"> составляющей.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течение календарного года на официальном сайте Уполномоченного размещены 282 новостные статьи, на сайте федерального Уполномоченного практики </w:t>
      </w:r>
      <w:r>
        <w:rPr>
          <w:rFonts w:ascii="Times New Roman" w:hAnsi="Times New Roman"/>
          <w:sz w:val="28"/>
          <w:szCs w:val="28"/>
        </w:rPr>
        <w:t xml:space="preserve">ивановского</w:t>
      </w:r>
      <w:r>
        <w:rPr>
          <w:rFonts w:ascii="Times New Roman" w:hAnsi="Times New Roman"/>
          <w:sz w:val="28"/>
          <w:szCs w:val="28"/>
        </w:rPr>
        <w:t xml:space="preserve"> региона представлены в виде 104 публикаций. Информационная работа проводится и в социальных сетях «</w:t>
      </w:r>
      <w:r>
        <w:rPr>
          <w:rFonts w:ascii="Times New Roman" w:hAnsi="Times New Roman"/>
          <w:sz w:val="28"/>
          <w:szCs w:val="28"/>
        </w:rPr>
        <w:t xml:space="preserve">ВКонтакте</w:t>
      </w:r>
      <w:r>
        <w:rPr>
          <w:rFonts w:ascii="Times New Roman" w:hAnsi="Times New Roman"/>
          <w:sz w:val="28"/>
          <w:szCs w:val="28"/>
        </w:rPr>
        <w:t xml:space="preserve">», «Одноклассники», «Телеграмм».</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color w:val="000000"/>
          <w:sz w:val="28"/>
          <w:szCs w:val="28"/>
          <w:shd w:val="clear" w:color="auto" w:fill="ffffff"/>
        </w:rPr>
      </w:pPr>
      <w:r>
        <w:rPr>
          <w:rFonts w:ascii="Times New Roman" w:hAnsi="Times New Roman"/>
          <w:sz w:val="28"/>
          <w:szCs w:val="28"/>
        </w:rPr>
        <w:t xml:space="preserve">По традиции, в январе прошло подведение итогов  правозащитного года с журналистами.</w:t>
      </w:r>
      <w:r>
        <w:rPr>
          <w:rFonts w:ascii="Times New Roman" w:hAnsi="Times New Roman"/>
          <w:color w:val="000000"/>
          <w:sz w:val="28"/>
          <w:szCs w:val="28"/>
          <w:shd w:val="clear" w:color="auto" w:fill="ffffff"/>
        </w:rPr>
        <w:t xml:space="preserve">  Уполномоченный рассказала об актуальных вопросах правозащитной повестки и предварительных итогах работы в 2024 г., положительных практиках по обеспечению прав граждан в работе региональных органов власти.  </w:t>
      </w:r>
      <w:r>
        <w:rPr>
          <w:rFonts w:ascii="Times New Roman" w:hAnsi="Times New Roman"/>
          <w:color w:val="000000"/>
          <w:sz w:val="28"/>
          <w:szCs w:val="28"/>
          <w:shd w:val="clear" w:color="auto" w:fill="ffffff"/>
        </w:rPr>
      </w:r>
      <w:r>
        <w:rPr>
          <w:rFonts w:ascii="Times New Roman" w:hAnsi="Times New Roman"/>
          <w:color w:val="000000"/>
          <w:sz w:val="28"/>
          <w:szCs w:val="28"/>
          <w:shd w:val="clear" w:color="auto" w:fill="ffffff"/>
        </w:rPr>
      </w:r>
    </w:p>
    <w:p>
      <w:pPr>
        <w:ind w:firstLine="709"/>
        <w:jc w:val="both"/>
        <w:spacing w:after="0"/>
        <w:rPr>
          <w:rFonts w:ascii="Times New Roman" w:hAnsi="Times New Roman"/>
          <w:sz w:val="28"/>
          <w:szCs w:val="28"/>
        </w:rPr>
      </w:pPr>
      <w:r>
        <w:rPr>
          <w:rFonts w:ascii="Times New Roman" w:hAnsi="Times New Roman"/>
          <w:sz w:val="28"/>
          <w:szCs w:val="28"/>
        </w:rPr>
        <w:t xml:space="preserve">В печатных и электронных СМИ, на радио и телевидении размещено более  80 соответствующих информационных материалов, интервью, комментариев Уполномоченного.</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новостных и тематических программах телекомпаний «ИГТРК» и «БАРС», </w:t>
      </w:r>
      <w:r>
        <w:rPr>
          <w:rFonts w:ascii="Times New Roman" w:hAnsi="Times New Roman"/>
          <w:sz w:val="28"/>
          <w:szCs w:val="28"/>
        </w:rPr>
        <w:t xml:space="preserve">радиоэфирах</w:t>
      </w:r>
      <w:r>
        <w:rPr>
          <w:rFonts w:ascii="Times New Roman" w:hAnsi="Times New Roman"/>
          <w:sz w:val="28"/>
          <w:szCs w:val="28"/>
        </w:rPr>
        <w:t xml:space="preserve"> «Радио-Иваново» региональный омбудсмен принимала участие в обсуждении наиболее актуальных, волнующих население вопросов, в том числе совме</w:t>
      </w:r>
      <w:r>
        <w:rPr>
          <w:rFonts w:ascii="Times New Roman" w:hAnsi="Times New Roman"/>
          <w:sz w:val="28"/>
          <w:szCs w:val="28"/>
        </w:rPr>
        <w:t xml:space="preserve">стно с членами Экспертного совета при Уполномоченном и общественными помощниками, руководителями органов власти и правозащитных некоммерческих организаций.  Отрадно отметить, что и общественными помощниками УПЧ из Шуи и Шуйского района, областного центра, </w:t>
      </w:r>
      <w:r>
        <w:rPr>
          <w:rFonts w:ascii="Times New Roman" w:hAnsi="Times New Roman"/>
          <w:sz w:val="28"/>
          <w:szCs w:val="28"/>
        </w:rPr>
        <w:t xml:space="preserve">Лухского</w:t>
      </w:r>
      <w:r>
        <w:rPr>
          <w:rFonts w:ascii="Times New Roman" w:hAnsi="Times New Roman"/>
          <w:sz w:val="28"/>
          <w:szCs w:val="28"/>
        </w:rPr>
        <w:t xml:space="preserve">, Приволжского, </w:t>
      </w:r>
      <w:r>
        <w:rPr>
          <w:rFonts w:ascii="Times New Roman" w:hAnsi="Times New Roman"/>
          <w:sz w:val="28"/>
          <w:szCs w:val="28"/>
        </w:rPr>
        <w:t xml:space="preserve">Южского</w:t>
      </w:r>
      <w:r>
        <w:rPr>
          <w:rFonts w:ascii="Times New Roman" w:hAnsi="Times New Roman"/>
          <w:sz w:val="28"/>
          <w:szCs w:val="28"/>
        </w:rPr>
        <w:t xml:space="preserve"> муниципальных образований выстроены деловые контакты с местными СМИ.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2025 г. ивановские журналисты традиционно были отмечены наградами за вклад в правозащитную и </w:t>
      </w:r>
      <w:r>
        <w:rPr>
          <w:rFonts w:ascii="Times New Roman" w:hAnsi="Times New Roman"/>
          <w:sz w:val="28"/>
          <w:szCs w:val="28"/>
        </w:rPr>
        <w:t xml:space="preserve">правопросветительскую</w:t>
      </w:r>
      <w:r>
        <w:rPr>
          <w:rFonts w:ascii="Times New Roman" w:hAnsi="Times New Roman"/>
          <w:sz w:val="28"/>
          <w:szCs w:val="28"/>
        </w:rPr>
        <w:t xml:space="preserve"> деятельность.</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По ходатайству ивановского Уполномоченного Благодарностью Уполномоченного по правам человека в Российской Федерации                         Т.Н. </w:t>
      </w:r>
      <w:r>
        <w:rPr>
          <w:rFonts w:ascii="Times New Roman" w:hAnsi="Times New Roman"/>
          <w:sz w:val="28"/>
          <w:szCs w:val="28"/>
        </w:rPr>
        <w:t xml:space="preserve">Москальковой</w:t>
      </w:r>
      <w:r>
        <w:rPr>
          <w:rFonts w:ascii="Times New Roman" w:hAnsi="Times New Roman"/>
          <w:sz w:val="28"/>
          <w:szCs w:val="28"/>
        </w:rPr>
        <w:t xml:space="preserve"> отмечены:</w:t>
      </w:r>
      <w:r>
        <w:rPr>
          <w:rFonts w:ascii="Times New Roman" w:hAnsi="Times New Roman"/>
          <w:sz w:val="28"/>
          <w:szCs w:val="28"/>
        </w:rPr>
      </w:r>
      <w:r>
        <w:rPr>
          <w:rFonts w:ascii="Times New Roman" w:hAnsi="Times New Roman"/>
          <w:sz w:val="28"/>
          <w:szCs w:val="28"/>
        </w:rPr>
      </w:r>
    </w:p>
    <w:p>
      <w:pPr>
        <w:pStyle w:val="1229"/>
        <w:numPr>
          <w:ilvl w:val="0"/>
          <w:numId w:val="83"/>
        </w:numPr>
        <w:ind w:left="0" w:firstLine="709"/>
        <w:jc w:val="both"/>
        <w:spacing w:line="276" w:lineRule="auto"/>
        <w:rPr>
          <w:rFonts w:ascii="Times New Roman" w:hAnsi="Times New Roman" w:cs="Times New Roman"/>
          <w:sz w:val="28"/>
          <w:szCs w:val="28"/>
        </w:rPr>
      </w:pPr>
      <w:r>
        <w:rPr>
          <w:rFonts w:ascii="Times New Roman" w:hAnsi="Times New Roman"/>
          <w:sz w:val="28"/>
          <w:szCs w:val="28"/>
          <w:highlight w:val="none"/>
          <w:lang w:val="ru-RU"/>
        </w:rPr>
        <w:t xml:space="preserve">Екатерина Боровкова, </w:t>
      </w:r>
      <w:r>
        <w:rPr>
          <w:rFonts w:ascii="Times New Roman" w:hAnsi="Times New Roman" w:eastAsia="Times New Roman" w:cs="Times New Roman"/>
          <w:sz w:val="28"/>
          <w:szCs w:val="28"/>
        </w:rPr>
        <w:t xml:space="preserve">шеф-редактор</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филиала ФГУП «Всероссийская государственная телевизионная и радиовещательная компания» «Государственная телевизионная и радиовещательная компания «</w:t>
      </w:r>
      <w:r>
        <w:rPr>
          <w:rFonts w:ascii="Times New Roman" w:hAnsi="Times New Roman" w:eastAsia="Times New Roman" w:cs="Times New Roman"/>
          <w:sz w:val="28"/>
          <w:szCs w:val="28"/>
        </w:rPr>
        <w:t xml:space="preserve">Ивтелерадио</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highlight w:val="none"/>
          <w:lang w:val="ru-RU"/>
        </w:rPr>
        <w:t xml:space="preserve">;</w:t>
      </w:r>
      <w:r>
        <w:rPr>
          <w:rFonts w:ascii="Times New Roman" w:hAnsi="Times New Roman" w:cs="Times New Roman"/>
          <w:sz w:val="28"/>
          <w:szCs w:val="28"/>
        </w:rPr>
      </w:r>
      <w:r>
        <w:rPr>
          <w:rFonts w:ascii="Times New Roman" w:hAnsi="Times New Roman" w:cs="Times New Roman"/>
          <w:sz w:val="28"/>
          <w:szCs w:val="28"/>
        </w:rPr>
      </w:r>
    </w:p>
    <w:p>
      <w:pPr>
        <w:pStyle w:val="1229"/>
        <w:numPr>
          <w:ilvl w:val="0"/>
          <w:numId w:val="83"/>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Ирина Калинина, шеф-редактор отдела подготовки и выпуска радиопрограмм </w:t>
      </w:r>
      <w:r>
        <w:rPr>
          <w:rFonts w:ascii="Times New Roman" w:hAnsi="Times New Roman" w:eastAsia="Times New Roman" w:cs="Times New Roman"/>
          <w:sz w:val="28"/>
          <w:szCs w:val="28"/>
        </w:rPr>
        <w:t xml:space="preserve">филиала ФГУП «Всероссийская государственная телевизионная и радиовещательная компания» «Государственная телевизионная и радиовещательная компания «</w:t>
      </w:r>
      <w:r>
        <w:rPr>
          <w:rFonts w:ascii="Times New Roman" w:hAnsi="Times New Roman" w:eastAsia="Times New Roman" w:cs="Times New Roman"/>
          <w:sz w:val="28"/>
          <w:szCs w:val="28"/>
        </w:rPr>
        <w:t xml:space="preserve">Ивтелерадио</w:t>
      </w:r>
      <w:r>
        <w:rPr>
          <w:rFonts w:ascii="Times New Roman" w:hAnsi="Times New Roman" w:eastAsia="Times New Roman" w:cs="Times New Roman"/>
          <w:sz w:val="28"/>
          <w:szCs w:val="28"/>
        </w:rPr>
        <w:t xml:space="preserve">»</w:t>
      </w:r>
      <w:r>
        <w:rPr>
          <w:rFonts w:ascii="Times New Roman" w:hAnsi="Times New Roman" w:eastAsia="Times New Roman" w:cs="Times New Roman"/>
          <w:sz w:val="28"/>
          <w:szCs w:val="28"/>
        </w:rPr>
        <w:t xml:space="preserve">;</w:t>
      </w:r>
      <w:r>
        <w:rPr>
          <w:rFonts w:ascii="Times New Roman" w:hAnsi="Times New Roman"/>
          <w:sz w:val="28"/>
          <w:szCs w:val="28"/>
          <w:lang w:val="ru-RU"/>
        </w:rPr>
      </w:r>
      <w:r>
        <w:rPr>
          <w:rFonts w:ascii="Times New Roman" w:hAnsi="Times New Roman"/>
          <w:sz w:val="28"/>
          <w:szCs w:val="28"/>
          <w:lang w:val="ru-RU"/>
        </w:rPr>
      </w:r>
    </w:p>
    <w:p>
      <w:pPr>
        <w:pStyle w:val="1229"/>
        <w:numPr>
          <w:ilvl w:val="0"/>
          <w:numId w:val="83"/>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Елена </w:t>
      </w:r>
      <w:r>
        <w:rPr>
          <w:rFonts w:ascii="Times New Roman" w:hAnsi="Times New Roman"/>
          <w:sz w:val="28"/>
          <w:szCs w:val="28"/>
          <w:lang w:val="ru-RU"/>
        </w:rPr>
        <w:t xml:space="preserve">Паргина</w:t>
      </w:r>
      <w:r>
        <w:rPr>
          <w:rFonts w:ascii="Times New Roman" w:hAnsi="Times New Roman"/>
          <w:sz w:val="28"/>
          <w:szCs w:val="28"/>
          <w:lang w:val="ru-RU"/>
        </w:rPr>
        <w:t xml:space="preserve">, главный редактор журнала «Власть. Ивановская область», автор </w:t>
      </w:r>
      <w:r>
        <w:rPr>
          <w:rFonts w:ascii="Times New Roman" w:hAnsi="Times New Roman"/>
          <w:sz w:val="28"/>
          <w:szCs w:val="28"/>
          <w:lang w:val="ru-RU"/>
        </w:rPr>
        <w:t xml:space="preserve">телеграм-канала</w:t>
      </w:r>
      <w:r>
        <w:rPr>
          <w:rFonts w:ascii="Times New Roman" w:hAnsi="Times New Roman"/>
          <w:sz w:val="28"/>
          <w:szCs w:val="28"/>
          <w:lang w:val="ru-RU"/>
        </w:rPr>
        <w:t xml:space="preserve"> «Позитивный политолог».</w:t>
      </w:r>
      <w:r>
        <w:rPr>
          <w:rFonts w:ascii="Times New Roman" w:hAnsi="Times New Roman"/>
          <w:sz w:val="28"/>
          <w:szCs w:val="28"/>
          <w:lang w:val="ru-RU"/>
        </w:rPr>
      </w:r>
      <w:r>
        <w:rPr>
          <w:rFonts w:ascii="Times New Roman" w:hAnsi="Times New Roman"/>
          <w:sz w:val="28"/>
          <w:szCs w:val="28"/>
          <w:lang w:val="ru-RU"/>
        </w:rPr>
      </w:r>
    </w:p>
    <w:p>
      <w:pPr>
        <w:pStyle w:val="1229"/>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2025 год был богат на юбилеи  СМИ, с которыми плотно сотрудничает  региональная правозащитная команда.</w:t>
      </w:r>
      <w:r>
        <w:rPr>
          <w:rFonts w:ascii="Times New Roman" w:hAnsi="Times New Roman"/>
          <w:sz w:val="28"/>
          <w:szCs w:val="28"/>
          <w:lang w:val="ru-RU"/>
        </w:rPr>
      </w:r>
      <w:r>
        <w:rPr>
          <w:rFonts w:ascii="Times New Roman" w:hAnsi="Times New Roman"/>
          <w:sz w:val="28"/>
          <w:szCs w:val="28"/>
          <w:lang w:val="ru-RU"/>
        </w:rPr>
      </w:r>
    </w:p>
    <w:p>
      <w:pPr>
        <w:ind w:firstLine="709"/>
        <w:jc w:val="both"/>
        <w:spacing w:after="0"/>
        <w:rPr>
          <w:rFonts w:ascii="Times New Roman" w:hAnsi="Times New Roman"/>
          <w:sz w:val="28"/>
          <w:szCs w:val="28"/>
        </w:rPr>
      </w:pPr>
      <w:r>
        <w:rPr>
          <w:rFonts w:ascii="Times New Roman" w:hAnsi="Times New Roman"/>
          <w:sz w:val="28"/>
          <w:szCs w:val="28"/>
        </w:rPr>
        <w:t xml:space="preserve">Свой вековой юбилей отметило ивановское радио. Первая передача ивановского радио вышла в эфир 11 июня 1925 года в 17 часов. С этого момента в области началась новая информационная эпоха. По радио на протяжении десятилетий </w:t>
      </w:r>
      <w:r>
        <w:rPr>
          <w:rFonts w:ascii="Times New Roman" w:hAnsi="Times New Roman"/>
          <w:sz w:val="28"/>
          <w:szCs w:val="28"/>
        </w:rPr>
        <w:t xml:space="preserve">ивановцы</w:t>
      </w:r>
      <w:r>
        <w:rPr>
          <w:rFonts w:ascii="Times New Roman" w:hAnsi="Times New Roman"/>
          <w:sz w:val="28"/>
          <w:szCs w:val="28"/>
        </w:rPr>
        <w:t xml:space="preserve"> получали оперативную информацию о событиях, которые происходили в регионе. Ивановское радио до сих пор идет в ногу со временем.</w:t>
      </w:r>
      <w:r>
        <w:rPr>
          <w:rFonts w:ascii="Times New Roman" w:hAnsi="Times New Roman"/>
          <w:sz w:val="28"/>
          <w:szCs w:val="28"/>
        </w:rPr>
      </w:r>
      <w:r>
        <w:rPr>
          <w:rFonts w:ascii="Times New Roman" w:hAnsi="Times New Roman"/>
          <w:sz w:val="28"/>
          <w:szCs w:val="28"/>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Arial"/>
          <w:color w:val="000000"/>
          <w:sz w:val="28"/>
          <w:szCs w:val="28"/>
        </w:rPr>
        <w:t xml:space="preserve">В июле 2025 года в Ивановском доме национальностей состоялось торжественное мероприятие, посещенное 35-летию со дня образования «Ивановской газеты».</w:t>
      </w:r>
      <w:r>
        <w:rPr>
          <w:rFonts w:ascii="Times New Roman" w:hAnsi="Times New Roman"/>
          <w:sz w:val="28"/>
          <w:szCs w:val="28"/>
        </w:rPr>
      </w:r>
      <w:r>
        <w:rPr>
          <w:rFonts w:ascii="Times New Roman" w:hAnsi="Times New Roman"/>
          <w:sz w:val="28"/>
          <w:szCs w:val="28"/>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Arial"/>
          <w:color w:val="000000"/>
          <w:sz w:val="28"/>
          <w:szCs w:val="28"/>
        </w:rPr>
        <w:t xml:space="preserve">В мероприятии приняли участие представители органов власти и общественных организаций.</w:t>
      </w:r>
      <w:r>
        <w:rPr>
          <w:rFonts w:ascii="Times New Roman" w:hAnsi="Times New Roman"/>
          <w:sz w:val="28"/>
          <w:szCs w:val="28"/>
        </w:rPr>
        <w:t xml:space="preserve"> </w:t>
      </w:r>
      <w:r>
        <w:rPr>
          <w:rFonts w:ascii="Times New Roman" w:hAnsi="Times New Roman" w:eastAsia="Arial"/>
          <w:color w:val="000000"/>
          <w:sz w:val="28"/>
          <w:szCs w:val="28"/>
        </w:rPr>
        <w:t xml:space="preserve">Омбудсмен поблагодарила коллектив за профессионализм и вклад в формирование общественного мнения, развитие информационной куль</w:t>
      </w:r>
      <w:r>
        <w:rPr>
          <w:rFonts w:ascii="Times New Roman" w:hAnsi="Times New Roman" w:eastAsia="Arial"/>
          <w:color w:val="000000"/>
          <w:sz w:val="28"/>
          <w:szCs w:val="28"/>
        </w:rPr>
        <w:t xml:space="preserve">туры. Светлана Шмелева вручила грамоту Уполномоченного по правам человека в Ивановской области коллективу бюджетного учреждения «Ивановские газеты» за сотрудничество и вклад в реализацию жителями Ивановской области права на доступ к достоверной информации.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color w:val="000000" w:themeColor="text1"/>
          <w:sz w:val="28"/>
          <w:szCs w:val="28"/>
        </w:rPr>
      </w:pPr>
      <w:r>
        <w:rPr>
          <w:rFonts w:ascii="Times New Roman" w:hAnsi="Times New Roman"/>
          <w:sz w:val="28"/>
          <w:szCs w:val="28"/>
        </w:rPr>
        <w:t xml:space="preserve">Взаимодействие Уполномоченного с региональными СМИ предполагает и исследование </w:t>
      </w:r>
      <w:r>
        <w:rPr>
          <w:rFonts w:ascii="Times New Roman" w:hAnsi="Times New Roman"/>
          <w:color w:val="000000" w:themeColor="text1"/>
          <w:sz w:val="28"/>
          <w:szCs w:val="28"/>
        </w:rPr>
        <w:t xml:space="preserve">публикаций и сообщений, откликов пользователей сети, где поднимались проблемы соблюдения и восстановления прав граждан.</w:t>
      </w:r>
      <w:r>
        <w:rPr>
          <w:rFonts w:ascii="Times New Roman" w:hAnsi="Times New Roman"/>
          <w:color w:val="000000" w:themeColor="text1"/>
          <w:sz w:val="28"/>
          <w:szCs w:val="28"/>
        </w:rPr>
      </w:r>
      <w:r>
        <w:rPr>
          <w:rFonts w:ascii="Times New Roman" w:hAnsi="Times New Roman"/>
          <w:color w:val="000000" w:themeColor="text1"/>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течение года аппарат УПЧ оперативно реагировал на проблемные ситуации </w:t>
      </w:r>
      <w:r>
        <w:rPr>
          <w:rFonts w:ascii="Times New Roman" w:hAnsi="Times New Roman"/>
          <w:sz w:val="28"/>
          <w:szCs w:val="28"/>
        </w:rPr>
        <w:t xml:space="preserve">ивановцев</w:t>
      </w:r>
      <w:r>
        <w:rPr>
          <w:rFonts w:ascii="Times New Roman" w:hAnsi="Times New Roman"/>
          <w:sz w:val="28"/>
          <w:szCs w:val="28"/>
        </w:rPr>
        <w:t xml:space="preserve">, опубликованные в сети Интернет, на информационных площадках </w:t>
      </w:r>
      <w:r>
        <w:rPr>
          <w:rFonts w:ascii="Times New Roman" w:hAnsi="Times New Roman"/>
          <w:color w:val="000000" w:themeColor="text1"/>
          <w:sz w:val="28"/>
          <w:szCs w:val="28"/>
        </w:rPr>
        <w:t xml:space="preserve">с привлечением надзорных служб, органов власти, в чью компетенцию входит разрешение обозначенных вопросов.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социальных сетях Уполномоченного и на его официальном сайте ежедневно публикуются информационные статьи о деятельности, приводятся положительные примеры из практики работы, размещается информация о новом в законодательстве.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i/>
          <w:iCs/>
          <w:color w:val="000000" w:themeColor="text1"/>
          <w:sz w:val="28"/>
          <w:szCs w:val="28"/>
          <w:highlight w:val="none"/>
        </w:rPr>
      </w:pPr>
      <w:r>
        <w:rPr>
          <w:rFonts w:ascii="Times New Roman" w:hAnsi="Times New Roman"/>
          <w:i/>
          <w:iCs/>
          <w:color w:val="000000" w:themeColor="text1"/>
          <w:sz w:val="28"/>
          <w:szCs w:val="28"/>
        </w:rPr>
        <w:t xml:space="preserve">Благодарю журналистов за плодотворное сотрудничество, которое позволяет повысить качество работы по решению проблем заявителей, расширить актуальную информацию правового характера, представить полезные правозащитные практики.</w:t>
      </w:r>
      <w:r>
        <w:rPr>
          <w:rFonts w:ascii="Times New Roman" w:hAnsi="Times New Roman"/>
          <w:i/>
          <w:iCs/>
          <w:color w:val="000000" w:themeColor="text1"/>
          <w:sz w:val="28"/>
          <w:szCs w:val="28"/>
          <w:highlight w:val="none"/>
        </w:rPr>
      </w:r>
      <w:r>
        <w:rPr>
          <w:rFonts w:ascii="Times New Roman" w:hAnsi="Times New Roman"/>
          <w:i/>
          <w:iCs/>
          <w:color w:val="000000" w:themeColor="text1"/>
          <w:sz w:val="28"/>
          <w:szCs w:val="28"/>
          <w:highlight w:val="none"/>
        </w:rPr>
      </w:r>
    </w:p>
    <w:p>
      <w:pPr>
        <w:ind w:firstLine="0"/>
        <w:jc w:val="both"/>
        <w:spacing w:after="0"/>
        <w:rPr>
          <w:rFonts w:ascii="Times New Roman" w:hAnsi="Times New Roman"/>
          <w:color w:val="000000" w:themeColor="text1"/>
          <w:sz w:val="28"/>
          <w:szCs w:val="28"/>
        </w:rPr>
      </w:pPr>
      <w:r>
        <w:rPr>
          <w:rFonts w:ascii="Times New Roman" w:hAnsi="Times New Roman"/>
          <w:color w:val="000000" w:themeColor="text1"/>
          <w:sz w:val="28"/>
          <w:szCs w:val="28"/>
          <w:highlight w:val="none"/>
        </w:rPr>
      </w:r>
      <w:r>
        <w:rPr>
          <w:rFonts w:ascii="Times New Roman" w:hAnsi="Times New Roman"/>
          <w:color w:val="000000" w:themeColor="text1"/>
          <w:sz w:val="28"/>
          <w:szCs w:val="28"/>
        </w:rPr>
      </w:r>
      <w:r>
        <w:rPr>
          <w:rFonts w:ascii="Times New Roman" w:hAnsi="Times New Roman"/>
          <w:color w:val="000000" w:themeColor="text1"/>
          <w:sz w:val="28"/>
          <w:szCs w:val="28"/>
        </w:rPr>
      </w:r>
    </w:p>
    <w:p>
      <w:pPr>
        <w:pStyle w:val="1228"/>
        <w:jc w:val="center"/>
        <w:rPr>
          <w:rFonts w:ascii="Times New Roman" w:hAnsi="Times New Roman" w:cs="Times New Roman"/>
          <w:b/>
          <w:bCs/>
          <w:color w:val="auto"/>
          <w:sz w:val="28"/>
          <w:szCs w:val="28"/>
        </w:rPr>
      </w:pPr>
      <w:r/>
      <w:bookmarkStart w:id="69" w:name="_Toc47"/>
      <w:r>
        <w:rPr>
          <w:rFonts w:ascii="Times New Roman" w:hAnsi="Times New Roman" w:cs="Times New Roman"/>
          <w:b/>
          <w:bCs/>
          <w:color w:val="auto"/>
          <w:sz w:val="28"/>
          <w:szCs w:val="28"/>
        </w:rPr>
        <w:t xml:space="preserve">14.6. Работа Экспертного совета, Молодежного общественного совета и общественных помощников Уполномоченного</w:t>
      </w:r>
      <w:r>
        <w:rPr>
          <w:rFonts w:ascii="Times New Roman" w:hAnsi="Times New Roman" w:cs="Times New Roman"/>
          <w:b/>
          <w:bCs/>
          <w:color w:val="auto"/>
          <w:sz w:val="28"/>
          <w:szCs w:val="28"/>
        </w:rPr>
      </w:r>
      <w:bookmarkEnd w:id="69"/>
      <w:r>
        <w:rPr>
          <w:rFonts w:ascii="Times New Roman" w:hAnsi="Times New Roman" w:cs="Times New Roman"/>
          <w:b/>
          <w:bCs/>
          <w:color w:val="auto"/>
          <w:sz w:val="28"/>
          <w:szCs w:val="28"/>
        </w:rPr>
      </w:r>
      <w:r>
        <w:rPr>
          <w:rFonts w:ascii="Times New Roman" w:hAnsi="Times New Roman" w:cs="Times New Roman"/>
          <w:b/>
          <w:bCs/>
          <w:color w:val="auto"/>
          <w:sz w:val="28"/>
          <w:szCs w:val="28"/>
        </w:rPr>
      </w:r>
    </w:p>
    <w:p>
      <w:pPr>
        <w:rPr>
          <w:rFonts w:ascii="Times New Roman" w:hAnsi="Times New Roman"/>
        </w:rPr>
      </w:pPr>
      <w:r>
        <w:rPr>
          <w:rFonts w:ascii="Times New Roman" w:hAnsi="Times New Roman"/>
        </w:rPr>
      </w:r>
      <w:r>
        <w:rPr>
          <w:rFonts w:ascii="Times New Roman" w:hAnsi="Times New Roman"/>
        </w:rPr>
      </w:r>
      <w:r>
        <w:rPr>
          <w:rFonts w:ascii="Times New Roman" w:hAnsi="Times New Roman"/>
        </w:rPr>
      </w:r>
    </w:p>
    <w:p>
      <w:pPr>
        <w:ind w:firstLine="708"/>
        <w:jc w:val="both"/>
        <w:spacing w:after="0"/>
        <w:rPr>
          <w:rFonts w:ascii="Times New Roman" w:hAnsi="Times New Roman"/>
          <w:color w:val="000000"/>
          <w:sz w:val="28"/>
          <w:szCs w:val="28"/>
          <w:shd w:val="clear" w:color="auto" w:fill="ffffff"/>
        </w:rPr>
      </w:pPr>
      <w:r>
        <w:rPr>
          <w:rFonts w:ascii="Times New Roman" w:hAnsi="Times New Roman" w:eastAsia="Times New Roman"/>
          <w:color w:val="000000"/>
          <w:sz w:val="28"/>
          <w:szCs w:val="28"/>
          <w:highlight w:val="white"/>
        </w:rPr>
        <w:t xml:space="preserve">«Один в поле не воин» - эта старая пословица очень даже актуальна в современных реалиях. </w:t>
      </w:r>
      <w:r>
        <w:rPr>
          <w:rFonts w:ascii="Times New Roman" w:hAnsi="Times New Roman" w:eastAsia="Times New Roman"/>
          <w:sz w:val="28"/>
          <w:szCs w:val="28"/>
        </w:rPr>
        <w:t xml:space="preserve"> Помогать людям, решать их вопросы эффективнее вместе.</w:t>
      </w:r>
      <w:r>
        <w:rPr>
          <w:rFonts w:ascii="Times New Roman" w:hAnsi="Times New Roman"/>
          <w:color w:val="000000"/>
          <w:sz w:val="28"/>
          <w:szCs w:val="28"/>
          <w:shd w:val="clear" w:color="auto" w:fill="ffffff"/>
        </w:rPr>
      </w:r>
      <w:r>
        <w:rPr>
          <w:rFonts w:ascii="Times New Roman" w:hAnsi="Times New Roman"/>
          <w:color w:val="000000"/>
          <w:sz w:val="28"/>
          <w:szCs w:val="28"/>
          <w:shd w:val="clear" w:color="auto" w:fill="ffffff"/>
        </w:rPr>
      </w:r>
    </w:p>
    <w:p>
      <w:pPr>
        <w:ind w:firstLine="708"/>
        <w:jc w:val="both"/>
        <w:spacing w:after="0"/>
        <w:rPr>
          <w:rFonts w:ascii="Times New Roman" w:hAnsi="Times New Roman"/>
          <w:color w:val="000000"/>
          <w:sz w:val="28"/>
          <w:szCs w:val="28"/>
        </w:rPr>
      </w:pPr>
      <w:r>
        <w:rPr>
          <w:rFonts w:ascii="Times New Roman" w:hAnsi="Times New Roman"/>
          <w:color w:val="000000"/>
          <w:sz w:val="28"/>
          <w:szCs w:val="28"/>
          <w:shd w:val="clear" w:color="auto" w:fill="ffffff"/>
        </w:rPr>
        <w:t xml:space="preserve">В соответствии с Федеральным законом от 18.03.2020 г. № 48 ФЗ  </w:t>
      </w:r>
      <w:r>
        <w:rPr>
          <w:rFonts w:ascii="Times New Roman" w:hAnsi="Times New Roman"/>
          <w:sz w:val="28"/>
          <w:szCs w:val="28"/>
        </w:rPr>
        <w:t xml:space="preserve">«Об уполномоченных по правам человека в субъектах Российской Федерации» </w:t>
      </w:r>
      <w:r>
        <w:rPr>
          <w:rFonts w:ascii="Times New Roman" w:hAnsi="Times New Roman"/>
          <w:color w:val="000000"/>
          <w:sz w:val="28"/>
          <w:szCs w:val="28"/>
          <w:shd w:val="clear" w:color="auto" w:fill="ffffff"/>
        </w:rPr>
        <w:t xml:space="preserve">Уполномоченный по правам человека в субъекте Российской Федерации вправе иметь помощников, осуществляющих деятельность на общественных началах, а также создавать консультативный (экспертный) совет.</w:t>
      </w:r>
      <w:r>
        <w:rPr>
          <w:rFonts w:ascii="Times New Roman" w:hAnsi="Times New Roman"/>
          <w:color w:val="000000"/>
          <w:sz w:val="28"/>
          <w:szCs w:val="28"/>
        </w:rPr>
      </w:r>
      <w:r>
        <w:rPr>
          <w:rFonts w:ascii="Times New Roman" w:hAnsi="Times New Roman"/>
          <w:color w:val="000000"/>
          <w:sz w:val="28"/>
          <w:szCs w:val="28"/>
        </w:rPr>
      </w:r>
    </w:p>
    <w:p>
      <w:pPr>
        <w:ind w:firstLine="708"/>
        <w:jc w:val="both"/>
        <w:spacing w:after="0"/>
        <w:shd w:val="clear" w:color="ffffff" w:fill="ffffff"/>
        <w:rPr>
          <w:rFonts w:ascii="Times New Roman" w:hAnsi="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В команде общественных помощников Уполномоченного много неравнодушных людей, имеющих заслуженный авторитет у местного населения. О</w:t>
      </w:r>
      <w:r>
        <w:rPr>
          <w:rFonts w:ascii="Times New Roman" w:hAnsi="Times New Roman" w:eastAsia="Times New Roman"/>
          <w:color w:val="000000"/>
          <w:sz w:val="28"/>
          <w:szCs w:val="28"/>
        </w:rPr>
        <w:t xml:space="preserve">бщественные помощники стоят на стра</w:t>
      </w:r>
      <w:r>
        <w:rPr>
          <w:rFonts w:ascii="Times New Roman" w:hAnsi="Times New Roman" w:eastAsia="Times New Roman"/>
          <w:color w:val="000000"/>
          <w:sz w:val="28"/>
          <w:szCs w:val="28"/>
        </w:rPr>
        <w:t xml:space="preserve">же прав человека в муниципальных образованиях, помогают ограждать местных жителей от неприятностей, поддерживают обратившихся в реализации конституционных прав, порой спасают от безысходности. Это люди с большим сердцем, которые неравнодушны к чужой беде. </w:t>
      </w:r>
      <w:r>
        <w:rPr>
          <w:rFonts w:ascii="Times New Roman" w:hAnsi="Times New Roman"/>
          <w:color w:val="000000"/>
          <w:sz w:val="28"/>
          <w:szCs w:val="28"/>
        </w:rPr>
      </w:r>
      <w:r>
        <w:rPr>
          <w:rFonts w:ascii="Times New Roman" w:hAnsi="Times New Roman"/>
          <w:color w:val="000000"/>
          <w:sz w:val="28"/>
          <w:szCs w:val="28"/>
        </w:rPr>
      </w:r>
    </w:p>
    <w:p>
      <w:pPr>
        <w:ind w:firstLine="708"/>
        <w:jc w:val="both"/>
        <w:spacing w:after="0"/>
        <w:shd w:val="clear" w:color="ffffff" w:fill="ffffff"/>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Свою работу они строят в тесном сотрудничестве с руководством орг</w:t>
      </w:r>
      <w:r>
        <w:rPr>
          <w:rFonts w:ascii="Times New Roman" w:hAnsi="Times New Roman" w:eastAsia="Times New Roman"/>
          <w:sz w:val="28"/>
          <w:szCs w:val="28"/>
        </w:rPr>
        <w:t xml:space="preserve">анов местного самоуправления, депутатами, руководителями организаций и учреждений, местными средствами массовой информации. Среди общественных помощников – лидеры общественного мнения, журналисты, учителя, работники из различных сфер деятельности, юристы. </w:t>
      </w:r>
      <w:r>
        <w:rPr>
          <w:rFonts w:ascii="Times New Roman" w:hAnsi="Times New Roman"/>
          <w:sz w:val="28"/>
          <w:szCs w:val="28"/>
        </w:rPr>
      </w:r>
      <w:r>
        <w:rPr>
          <w:rFonts w:ascii="Times New Roman" w:hAnsi="Times New Roman"/>
          <w:sz w:val="28"/>
          <w:szCs w:val="28"/>
        </w:rPr>
      </w:r>
    </w:p>
    <w:p>
      <w:pPr>
        <w:pStyle w:val="1238"/>
        <w:ind w:firstLine="567"/>
        <w:jc w:val="both"/>
        <w:spacing w:before="0" w:beforeAutospacing="0" w:after="0" w:afterAutospacing="0" w:line="276" w:lineRule="auto"/>
        <w:shd w:val="clear" w:color="auto" w:fill="ffffff"/>
        <w:rPr>
          <w:sz w:val="28"/>
          <w:szCs w:val="28"/>
          <w:highlight w:val="none"/>
        </w:rPr>
      </w:pPr>
      <w:r>
        <w:rPr>
          <w:sz w:val="28"/>
          <w:szCs w:val="28"/>
        </w:rPr>
        <w:t xml:space="preserve">Общественные помощники на местах проводят личные приемы граждан по оказанию консультативной помощи. В 2025 году в их адрес обратилось 329 человек по различным вопросам. </w:t>
      </w:r>
      <w:r>
        <w:rPr>
          <w:sz w:val="28"/>
          <w:szCs w:val="28"/>
          <w:highlight w:val="none"/>
        </w:rPr>
      </w:r>
      <w:r>
        <w:rPr>
          <w:sz w:val="28"/>
          <w:szCs w:val="28"/>
          <w:highlight w:val="none"/>
        </w:rPr>
      </w:r>
    </w:p>
    <w:p>
      <w:pPr>
        <w:pStyle w:val="1238"/>
        <w:ind w:firstLine="567"/>
        <w:jc w:val="both"/>
        <w:spacing w:before="0" w:beforeAutospacing="0" w:after="0" w:afterAutospacing="0" w:line="276" w:lineRule="auto"/>
        <w:shd w:val="clear" w:color="auto" w:fill="ffffff"/>
        <w:rPr>
          <w:sz w:val="28"/>
          <w:szCs w:val="28"/>
        </w:rPr>
      </w:pPr>
      <w:r>
        <w:rPr>
          <w:sz w:val="28"/>
          <w:szCs w:val="28"/>
          <w:highlight w:val="none"/>
        </w:rPr>
      </w:r>
      <w:r>
        <w:rPr>
          <w:sz w:val="28"/>
          <w:szCs w:val="28"/>
          <w:highlight w:val="none"/>
        </w:rPr>
      </w:r>
      <w:r>
        <w:rPr>
          <w:sz w:val="28"/>
          <w:szCs w:val="28"/>
        </w:rPr>
      </w:r>
    </w:p>
    <w:p>
      <w:pPr>
        <w:jc w:val="center"/>
        <w:rPr>
          <w:rFonts w:ascii="Times New Roman" w:hAnsi="Times New Roman" w:eastAsia="Times New Roman"/>
          <w:b/>
          <w:bCs/>
          <w:sz w:val="28"/>
          <w:szCs w:val="28"/>
        </w:rPr>
      </w:pPr>
      <w:r>
        <w:rPr>
          <w:rFonts w:ascii="Times New Roman" w:hAnsi="Times New Roman" w:eastAsia="Times New Roman"/>
          <w:b/>
          <w:bCs/>
          <w:sz w:val="28"/>
          <w:szCs w:val="28"/>
        </w:rPr>
        <w:tab/>
        <w:t xml:space="preserve">Актуальный список действующих  общественных помощников Уполномоченного (на момент написания доклада)</w:t>
      </w:r>
      <w:r>
        <w:rPr>
          <w:rFonts w:ascii="Times New Roman" w:hAnsi="Times New Roman" w:eastAsia="Times New Roman"/>
          <w:b/>
          <w:bCs/>
          <w:sz w:val="28"/>
          <w:szCs w:val="28"/>
        </w:rPr>
      </w:r>
      <w:r>
        <w:rPr>
          <w:rFonts w:ascii="Times New Roman" w:hAnsi="Times New Roman" w:eastAsia="Times New Roman"/>
          <w:b/>
          <w:bCs/>
          <w:sz w:val="28"/>
          <w:szCs w:val="28"/>
        </w:rPr>
      </w:r>
    </w:p>
    <w:tbl>
      <w:tblPr>
        <w:tblStyle w:val="1267"/>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12"/>
        <w:gridCol w:w="2447"/>
        <w:gridCol w:w="6386"/>
      </w:tblGrid>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1.</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Астафьева Ирина Леонидовна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Приволжском муниципальном районе </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2.</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Бакин</w:t>
            </w:r>
            <w:r>
              <w:rPr>
                <w:rFonts w:ascii="Times New Roman" w:hAnsi="Times New Roman" w:eastAsia="Times New Roman"/>
                <w:color w:val="000000" w:themeColor="text1"/>
                <w:sz w:val="24"/>
                <w:szCs w:val="24"/>
              </w:rPr>
              <w:t xml:space="preserve"> Александр </w:t>
            </w:r>
            <w:r>
              <w:rPr>
                <w:rFonts w:ascii="Times New Roman" w:hAnsi="Times New Roman" w:eastAsia="Times New Roman"/>
                <w:color w:val="000000" w:themeColor="text1"/>
                <w:sz w:val="24"/>
                <w:szCs w:val="24"/>
              </w:rPr>
              <w:t xml:space="preserve">Рувимович</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themeColor="text1"/>
                <w:sz w:val="24"/>
                <w:szCs w:val="24"/>
              </w:rPr>
              <w:t xml:space="preserve">Общественный помощник в </w:t>
            </w:r>
            <w:r>
              <w:rPr>
                <w:rFonts w:ascii="Times New Roman" w:hAnsi="Times New Roman" w:eastAsia="Times New Roman"/>
                <w:color w:val="000000" w:themeColor="text1"/>
                <w:sz w:val="24"/>
                <w:szCs w:val="24"/>
              </w:rPr>
              <w:t xml:space="preserve">Фурмановском</w:t>
            </w:r>
            <w:r>
              <w:rPr>
                <w:rFonts w:ascii="Times New Roman" w:hAnsi="Times New Roman" w:eastAsia="Times New Roman"/>
                <w:color w:val="000000" w:themeColor="text1"/>
                <w:sz w:val="24"/>
                <w:szCs w:val="24"/>
              </w:rPr>
              <w:t xml:space="preserve"> муниципальном районе</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3.</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Береснев</w:t>
            </w:r>
            <w:r>
              <w:rPr>
                <w:rFonts w:ascii="Times New Roman" w:hAnsi="Times New Roman" w:eastAsia="Times New Roman"/>
                <w:color w:val="000000" w:themeColor="text1"/>
                <w:sz w:val="24"/>
                <w:szCs w:val="24"/>
              </w:rPr>
              <w:t xml:space="preserve"> Владимир Юрьевич</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themeColor="text1"/>
                <w:sz w:val="24"/>
                <w:szCs w:val="24"/>
              </w:rPr>
              <w:t xml:space="preserve">Общественный помощник в городском округе Шуя и Шуйском муниципальном районе</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4.</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Васильев Алексей Михайлович</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w:t>
            </w:r>
            <w:r>
              <w:rPr>
                <w:rFonts w:ascii="Times New Roman" w:hAnsi="Times New Roman" w:eastAsia="Times New Roman"/>
                <w:color w:val="000000" w:themeColor="text1"/>
                <w:sz w:val="24"/>
                <w:szCs w:val="24"/>
              </w:rPr>
              <w:t xml:space="preserve">Юрьевецком</w:t>
            </w:r>
            <w:r>
              <w:rPr>
                <w:rFonts w:ascii="Times New Roman" w:hAnsi="Times New Roman" w:eastAsia="Times New Roman"/>
                <w:color w:val="000000" w:themeColor="text1"/>
                <w:sz w:val="24"/>
                <w:szCs w:val="24"/>
              </w:rPr>
              <w:t xml:space="preserve"> муниципальном районе </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5.</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Виноградова Светлана Владимировна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городском округе Кинешма</w:t>
            </w:r>
            <w:r>
              <w:rPr>
                <w:rFonts w:ascii="Times New Roman" w:hAnsi="Times New Roman" w:eastAsia="Times New Roman"/>
                <w:color w:val="000000" w:themeColor="text1"/>
                <w:sz w:val="24"/>
                <w:szCs w:val="24"/>
              </w:rPr>
              <w:br/>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6.</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Герасимова Людмила Николаевна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w:t>
            </w:r>
            <w:r>
              <w:rPr>
                <w:rFonts w:ascii="Times New Roman" w:hAnsi="Times New Roman" w:eastAsia="Times New Roman"/>
                <w:color w:val="000000" w:themeColor="text1"/>
                <w:sz w:val="24"/>
                <w:szCs w:val="24"/>
              </w:rPr>
              <w:t xml:space="preserve">Южском</w:t>
            </w:r>
            <w:r>
              <w:rPr>
                <w:rFonts w:ascii="Times New Roman" w:hAnsi="Times New Roman" w:eastAsia="Times New Roman"/>
                <w:color w:val="000000" w:themeColor="text1"/>
                <w:sz w:val="24"/>
                <w:szCs w:val="24"/>
              </w:rPr>
              <w:t xml:space="preserve"> муниципальном районе </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7.</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Гончарова Ирина Ивановна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 Общественный помощник в </w:t>
            </w:r>
            <w:r>
              <w:rPr>
                <w:rFonts w:ascii="Times New Roman" w:hAnsi="Times New Roman" w:eastAsia="Times New Roman"/>
                <w:color w:val="000000" w:themeColor="text1"/>
                <w:sz w:val="24"/>
                <w:szCs w:val="24"/>
              </w:rPr>
              <w:t xml:space="preserve">Тейковском</w:t>
            </w:r>
            <w:r>
              <w:rPr>
                <w:rFonts w:ascii="Times New Roman" w:hAnsi="Times New Roman" w:eastAsia="Times New Roman"/>
                <w:color w:val="000000" w:themeColor="text1"/>
                <w:sz w:val="24"/>
                <w:szCs w:val="24"/>
              </w:rPr>
              <w:t xml:space="preserve"> муниципальном районе</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8.</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Горохова Дарья Александровна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Родниковском муниципальном районе</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rHeight w:val="276"/>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vMerge w:val="restart"/>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9.</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Картавцев</w:t>
            </w:r>
            <w:r>
              <w:rPr>
                <w:rFonts w:ascii="Times New Roman" w:hAnsi="Times New Roman" w:eastAsia="Times New Roman"/>
                <w:color w:val="000000" w:themeColor="text1"/>
                <w:sz w:val="24"/>
                <w:szCs w:val="24"/>
              </w:rPr>
              <w:t xml:space="preserve"> Владимир Анатольевич</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городском округе Тейково</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10</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Кошокина</w:t>
            </w:r>
            <w:r>
              <w:rPr>
                <w:rFonts w:ascii="Times New Roman" w:hAnsi="Times New Roman" w:eastAsia="Times New Roman"/>
                <w:color w:val="000000" w:themeColor="text1"/>
                <w:sz w:val="24"/>
                <w:szCs w:val="24"/>
              </w:rPr>
              <w:t xml:space="preserve"> Елена </w:t>
            </w:r>
            <w:r>
              <w:rPr>
                <w:rFonts w:ascii="Times New Roman" w:hAnsi="Times New Roman" w:eastAsia="Times New Roman"/>
                <w:color w:val="000000" w:themeColor="text1"/>
                <w:sz w:val="24"/>
                <w:szCs w:val="24"/>
              </w:rPr>
              <w:t xml:space="preserve">Африкановна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w:t>
            </w:r>
            <w:r>
              <w:rPr>
                <w:rFonts w:ascii="Times New Roman" w:hAnsi="Times New Roman" w:eastAsia="Times New Roman"/>
                <w:color w:val="000000" w:themeColor="text1"/>
                <w:sz w:val="24"/>
                <w:szCs w:val="24"/>
              </w:rPr>
              <w:t xml:space="preserve">Лухском</w:t>
            </w:r>
            <w:r>
              <w:rPr>
                <w:rFonts w:ascii="Times New Roman" w:hAnsi="Times New Roman" w:eastAsia="Times New Roman"/>
                <w:color w:val="000000" w:themeColor="text1"/>
                <w:sz w:val="24"/>
                <w:szCs w:val="24"/>
              </w:rPr>
              <w:t xml:space="preserve"> муниципальном районе</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11.</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Логинова Мария Евгеньевна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w:t>
            </w:r>
            <w:r>
              <w:rPr>
                <w:rFonts w:ascii="Times New Roman" w:hAnsi="Times New Roman" w:eastAsia="Times New Roman"/>
                <w:color w:val="000000" w:themeColor="text1"/>
                <w:sz w:val="24"/>
                <w:szCs w:val="24"/>
              </w:rPr>
              <w:t xml:space="preserve">Лежневском</w:t>
            </w:r>
            <w:r>
              <w:rPr>
                <w:rFonts w:ascii="Times New Roman" w:hAnsi="Times New Roman" w:eastAsia="Times New Roman"/>
                <w:color w:val="000000" w:themeColor="text1"/>
                <w:sz w:val="24"/>
                <w:szCs w:val="24"/>
              </w:rPr>
              <w:t xml:space="preserve"> муниципальном районе</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12.</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Лятова</w:t>
            </w:r>
            <w:r>
              <w:rPr>
                <w:rFonts w:ascii="Times New Roman" w:hAnsi="Times New Roman" w:eastAsia="Times New Roman"/>
                <w:color w:val="000000" w:themeColor="text1"/>
                <w:sz w:val="24"/>
                <w:szCs w:val="24"/>
              </w:rPr>
              <w:t xml:space="preserve"> Татьяна Юрьевна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Палехском муниципальном районе</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13.</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Мугаев</w:t>
            </w:r>
            <w:r>
              <w:rPr>
                <w:rFonts w:ascii="Times New Roman" w:hAnsi="Times New Roman" w:eastAsia="Times New Roman"/>
                <w:color w:val="000000" w:themeColor="text1"/>
                <w:sz w:val="24"/>
                <w:szCs w:val="24"/>
              </w:rPr>
              <w:t xml:space="preserve"> </w:t>
            </w:r>
            <w:r>
              <w:rPr>
                <w:rFonts w:ascii="Times New Roman" w:hAnsi="Times New Roman" w:eastAsia="Times New Roman"/>
                <w:color w:val="000000" w:themeColor="text1"/>
                <w:sz w:val="24"/>
                <w:szCs w:val="24"/>
              </w:rPr>
              <w:t xml:space="preserve">Мугай</w:t>
            </w:r>
            <w:r>
              <w:rPr>
                <w:rFonts w:ascii="Times New Roman" w:hAnsi="Times New Roman" w:eastAsia="Times New Roman"/>
                <w:color w:val="000000" w:themeColor="text1"/>
                <w:sz w:val="24"/>
                <w:szCs w:val="24"/>
              </w:rPr>
              <w:t xml:space="preserve"> </w:t>
            </w:r>
            <w:r>
              <w:rPr>
                <w:rFonts w:ascii="Times New Roman" w:hAnsi="Times New Roman" w:eastAsia="Times New Roman"/>
                <w:color w:val="000000" w:themeColor="text1"/>
                <w:sz w:val="24"/>
                <w:szCs w:val="24"/>
              </w:rPr>
              <w:t xml:space="preserve">Айгубович</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textDirection w:val="lrTb"/>
            <w:noWrap w:val="false"/>
          </w:tcPr>
          <w:p>
            <w:pPr>
              <w:rPr>
                <w:rFonts w:ascii="Times New Roman" w:hAnsi="Times New Roman"/>
                <w:color w:val="000000" w:themeColor="text1"/>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themeColor="text1"/>
                <w:sz w:val="24"/>
                <w:szCs w:val="24"/>
              </w:rPr>
              <w:t xml:space="preserve">Общественный помощник в </w:t>
            </w:r>
            <w:r>
              <w:rPr>
                <w:rFonts w:ascii="Times New Roman" w:hAnsi="Times New Roman" w:eastAsia="Times New Roman"/>
                <w:color w:val="000000" w:themeColor="text1"/>
                <w:sz w:val="24"/>
                <w:szCs w:val="24"/>
              </w:rPr>
              <w:t xml:space="preserve">Пучежском</w:t>
            </w:r>
            <w:r>
              <w:rPr>
                <w:rFonts w:ascii="Times New Roman" w:hAnsi="Times New Roman" w:eastAsia="Times New Roman"/>
                <w:color w:val="000000" w:themeColor="text1"/>
                <w:sz w:val="24"/>
                <w:szCs w:val="24"/>
              </w:rPr>
              <w:t xml:space="preserve"> муниципальном районе </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14.</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Осокин Александр Константинович</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Кинешемском муниципальном районе</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15.</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Ошанина</w:t>
            </w:r>
            <w:r>
              <w:rPr>
                <w:rFonts w:ascii="Times New Roman" w:hAnsi="Times New Roman" w:eastAsia="Times New Roman"/>
                <w:color w:val="000000" w:themeColor="text1"/>
                <w:sz w:val="24"/>
                <w:szCs w:val="24"/>
              </w:rPr>
              <w:t xml:space="preserve"> Ольга Ивановна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Ильинском муниципальном районе </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16.</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Попова Елена Борисовна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Комсомольском муниципальном районе</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17.</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Сухова Наталья Викторовна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Заволжском муниципальном районе</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18.</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Трухина Надежда Игоревна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городском округе Вичуга и </w:t>
            </w:r>
            <w:r>
              <w:rPr>
                <w:rFonts w:ascii="Times New Roman" w:hAnsi="Times New Roman" w:eastAsia="Times New Roman"/>
                <w:color w:val="000000" w:themeColor="text1"/>
                <w:sz w:val="24"/>
                <w:szCs w:val="24"/>
              </w:rPr>
              <w:t xml:space="preserve">Вичугском</w:t>
            </w:r>
            <w:r>
              <w:rPr>
                <w:rFonts w:ascii="Times New Roman" w:hAnsi="Times New Roman" w:eastAsia="Times New Roman"/>
                <w:color w:val="000000" w:themeColor="text1"/>
                <w:sz w:val="24"/>
                <w:szCs w:val="24"/>
              </w:rPr>
              <w:t xml:space="preserve"> муниципальном районе</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19.</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Ульшина</w:t>
            </w:r>
            <w:r>
              <w:rPr>
                <w:rFonts w:ascii="Times New Roman" w:hAnsi="Times New Roman" w:eastAsia="Times New Roman"/>
                <w:color w:val="000000" w:themeColor="text1"/>
                <w:sz w:val="24"/>
                <w:szCs w:val="24"/>
              </w:rPr>
              <w:t xml:space="preserve"> Ирина Валентиновна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w:t>
            </w:r>
            <w:r>
              <w:rPr>
                <w:rFonts w:ascii="Times New Roman" w:hAnsi="Times New Roman" w:eastAsia="Times New Roman"/>
                <w:color w:val="000000" w:themeColor="text1"/>
                <w:sz w:val="24"/>
                <w:szCs w:val="24"/>
              </w:rPr>
              <w:t xml:space="preserve">Пестяковском</w:t>
            </w:r>
            <w:r>
              <w:rPr>
                <w:rFonts w:ascii="Times New Roman" w:hAnsi="Times New Roman" w:eastAsia="Times New Roman"/>
                <w:color w:val="000000" w:themeColor="text1"/>
                <w:sz w:val="24"/>
                <w:szCs w:val="24"/>
              </w:rPr>
              <w:t xml:space="preserve"> муниципальном районе </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20.</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Филенков</w:t>
            </w:r>
            <w:r>
              <w:rPr>
                <w:rFonts w:ascii="Times New Roman" w:hAnsi="Times New Roman" w:eastAsia="Times New Roman"/>
                <w:color w:val="000000" w:themeColor="text1"/>
                <w:sz w:val="24"/>
                <w:szCs w:val="24"/>
              </w:rPr>
              <w:t xml:space="preserve"> Илья Эдуардович</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г</w:t>
            </w:r>
            <w:r>
              <w:rPr>
                <w:rFonts w:ascii="Times New Roman" w:hAnsi="Times New Roman" w:eastAsia="Times New Roman"/>
                <w:color w:val="000000" w:themeColor="text1"/>
                <w:sz w:val="24"/>
                <w:szCs w:val="24"/>
              </w:rPr>
              <w:t xml:space="preserve">.И</w:t>
            </w:r>
            <w:r>
              <w:rPr>
                <w:rFonts w:ascii="Times New Roman" w:hAnsi="Times New Roman" w:eastAsia="Times New Roman"/>
                <w:color w:val="000000" w:themeColor="text1"/>
                <w:sz w:val="24"/>
                <w:szCs w:val="24"/>
              </w:rPr>
              <w:t xml:space="preserve">ваново </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21.</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Школова</w:t>
            </w:r>
            <w:r>
              <w:rPr>
                <w:rFonts w:ascii="Times New Roman" w:hAnsi="Times New Roman" w:eastAsia="Times New Roman"/>
                <w:color w:val="000000" w:themeColor="text1"/>
                <w:sz w:val="24"/>
                <w:szCs w:val="24"/>
              </w:rPr>
              <w:t xml:space="preserve"> Ольга Ивановна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 Общественный помощник в Савинском муниципальном районе</w:t>
            </w:r>
            <w:r>
              <w:rPr>
                <w:rFonts w:ascii="Times New Roman" w:hAnsi="Times New Roman"/>
                <w:color w:val="000000" w:themeColor="text1"/>
                <w:sz w:val="24"/>
                <w:szCs w:val="24"/>
              </w:rPr>
            </w:r>
            <w:r>
              <w:rPr>
                <w:rFonts w:ascii="Times New Roman" w:hAnsi="Times New Roman"/>
                <w:color w:val="000000" w:themeColor="text1"/>
                <w:sz w:val="24"/>
                <w:szCs w:val="24"/>
              </w:rPr>
            </w:r>
          </w:p>
        </w:tc>
      </w:tr>
      <w:tr>
        <w:tblPrEx/>
        <w:trPr/>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12" w:type="dxa"/>
            <w:vAlign w:val="center"/>
            <w:textDirection w:val="lrTb"/>
            <w:noWrap w:val="false"/>
          </w:tcPr>
          <w:p>
            <w:pPr>
              <w:rPr>
                <w:rFonts w:ascii="Times New Roman" w:hAnsi="Times New Roman" w:eastAsia="Times New Roman"/>
                <w:color w:val="000000" w:themeColor="text1"/>
                <w:sz w:val="24"/>
                <w:szCs w:val="24"/>
              </w:rPr>
            </w:pPr>
            <w:r>
              <w:rPr>
                <w:rFonts w:ascii="Times New Roman" w:hAnsi="Times New Roman" w:eastAsia="Times New Roman"/>
                <w:color w:val="000000" w:themeColor="text1"/>
                <w:sz w:val="24"/>
                <w:szCs w:val="24"/>
              </w:rPr>
              <w:t xml:space="preserve">22.</w:t>
            </w:r>
            <w:r>
              <w:rPr>
                <w:rFonts w:ascii="Times New Roman" w:hAnsi="Times New Roman" w:eastAsia="Times New Roman"/>
                <w:color w:val="000000" w:themeColor="text1"/>
                <w:sz w:val="24"/>
                <w:szCs w:val="24"/>
              </w:rPr>
            </w:r>
            <w:r>
              <w:rPr>
                <w:rFonts w:ascii="Times New Roman" w:hAnsi="Times New Roman" w:eastAsia="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2447" w:type="dxa"/>
            <w:vAlign w:val="center"/>
            <w:vMerge w:val="restart"/>
            <w:textDirection w:val="lrTb"/>
            <w:noWrap w:val="false"/>
          </w:tcPr>
          <w:p>
            <w:pPr>
              <w:jc w:val="both"/>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Ягода Марина Вячеславовна</w:t>
            </w:r>
            <w:r>
              <w:rPr>
                <w:rFonts w:ascii="Times New Roman" w:hAnsi="Times New Roman"/>
                <w:color w:val="000000" w:themeColor="text1"/>
                <w:sz w:val="24"/>
                <w:szCs w:val="24"/>
              </w:rPr>
            </w:r>
            <w:r>
              <w:rPr>
                <w:rFonts w:ascii="Times New Roman" w:hAnsi="Times New Roman"/>
                <w:color w:val="000000" w:themeColor="text1"/>
                <w:sz w:val="24"/>
                <w:szCs w:val="24"/>
              </w:rPr>
            </w:r>
          </w:p>
        </w:tc>
        <w:tc>
          <w:tcPr>
            <w:tcBorders>
              <w:top w:val="single" w:color="808080" w:sz="6" w:space="0"/>
              <w:left w:val="single" w:color="808080" w:sz="6" w:space="0"/>
              <w:bottom w:val="single" w:color="808080" w:sz="6" w:space="0"/>
              <w:right w:val="single" w:color="808080" w:sz="6" w:space="0"/>
            </w:tcBorders>
            <w:tcMar>
              <w:left w:w="45" w:type="dxa"/>
              <w:top w:w="45" w:type="dxa"/>
              <w:right w:w="45" w:type="dxa"/>
              <w:bottom w:w="45" w:type="dxa"/>
            </w:tcMar>
            <w:tcW w:w="6386" w:type="dxa"/>
            <w:vAlign w:val="center"/>
            <w:vMerge w:val="restart"/>
            <w:textDirection w:val="lrTb"/>
            <w:noWrap w:val="false"/>
          </w:tcPr>
          <w:p>
            <w:pPr>
              <w:rPr>
                <w:rFonts w:ascii="Times New Roman" w:hAnsi="Times New Roman"/>
                <w:color w:val="000000" w:themeColor="text1"/>
                <w:sz w:val="24"/>
                <w:szCs w:val="24"/>
              </w:rPr>
            </w:pPr>
            <w:r>
              <w:rPr>
                <w:rFonts w:ascii="Times New Roman" w:hAnsi="Times New Roman" w:eastAsia="Times New Roman"/>
                <w:color w:val="000000" w:themeColor="text1"/>
                <w:sz w:val="24"/>
                <w:szCs w:val="24"/>
              </w:rPr>
              <w:t xml:space="preserve">Общественный помощник в </w:t>
            </w:r>
            <w:r>
              <w:rPr>
                <w:rFonts w:ascii="Times New Roman" w:hAnsi="Times New Roman" w:eastAsia="Times New Roman"/>
                <w:color w:val="000000" w:themeColor="text1"/>
                <w:sz w:val="24"/>
                <w:szCs w:val="24"/>
              </w:rPr>
              <w:t xml:space="preserve">Гаврилово-Посадском</w:t>
            </w:r>
            <w:r>
              <w:rPr>
                <w:rFonts w:ascii="Times New Roman" w:hAnsi="Times New Roman" w:eastAsia="Times New Roman"/>
                <w:color w:val="000000" w:themeColor="text1"/>
                <w:sz w:val="24"/>
                <w:szCs w:val="24"/>
              </w:rPr>
              <w:t xml:space="preserve"> муниципальном районе </w:t>
            </w:r>
            <w:r>
              <w:rPr>
                <w:rFonts w:ascii="Times New Roman" w:hAnsi="Times New Roman"/>
                <w:color w:val="000000" w:themeColor="text1"/>
                <w:sz w:val="24"/>
                <w:szCs w:val="24"/>
              </w:rPr>
            </w:r>
            <w:r>
              <w:rPr>
                <w:rFonts w:ascii="Times New Roman" w:hAnsi="Times New Roman"/>
                <w:color w:val="000000" w:themeColor="text1"/>
                <w:sz w:val="24"/>
                <w:szCs w:val="24"/>
              </w:rPr>
            </w:r>
          </w:p>
        </w:tc>
      </w:tr>
    </w:tbl>
    <w:p>
      <w:pPr>
        <w:ind w:firstLine="708"/>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Необходимо отметить, что институт общественных помощников регионального омбудсмена за 15 лет расширился с 3 до </w:t>
      </w:r>
      <w:r>
        <w:rPr>
          <w:rFonts w:ascii="Times New Roman" w:hAnsi="Times New Roman" w:eastAsia="Times New Roman"/>
          <w:color w:val="000000" w:themeColor="text1"/>
          <w:sz w:val="28"/>
          <w:szCs w:val="28"/>
        </w:rPr>
        <w:t xml:space="preserve">22 представителей</w:t>
      </w:r>
      <w:r>
        <w:rPr>
          <w:rFonts w:ascii="Times New Roman" w:hAnsi="Times New Roman" w:eastAsia="Times New Roman"/>
          <w:color w:val="ff0000"/>
          <w:sz w:val="28"/>
          <w:szCs w:val="28"/>
        </w:rPr>
        <w:t xml:space="preserve"> </w:t>
      </w:r>
      <w:r>
        <w:rPr>
          <w:rFonts w:ascii="Times New Roman" w:hAnsi="Times New Roman" w:eastAsia="Times New Roman"/>
          <w:sz w:val="28"/>
          <w:szCs w:val="28"/>
        </w:rPr>
        <w:t xml:space="preserve">муниципалитетов. Двое общественных помощников совмещают – Владимир </w:t>
      </w:r>
      <w:r>
        <w:rPr>
          <w:rFonts w:ascii="Times New Roman" w:hAnsi="Times New Roman" w:eastAsia="Times New Roman"/>
          <w:sz w:val="28"/>
          <w:szCs w:val="28"/>
        </w:rPr>
        <w:t xml:space="preserve">Береснев</w:t>
      </w:r>
      <w:r>
        <w:rPr>
          <w:rFonts w:ascii="Times New Roman" w:hAnsi="Times New Roman" w:eastAsia="Times New Roman"/>
          <w:sz w:val="28"/>
          <w:szCs w:val="28"/>
        </w:rPr>
        <w:t xml:space="preserve"> и Надежда Трухина, совмещают раб</w:t>
      </w:r>
      <w:r>
        <w:rPr>
          <w:rFonts w:ascii="Times New Roman" w:hAnsi="Times New Roman" w:eastAsia="Times New Roman"/>
          <w:sz w:val="28"/>
          <w:szCs w:val="28"/>
        </w:rPr>
        <w:t xml:space="preserve">оту, как в городском округе, так и в муниципальном районе. Таким образом, из 27-ми муниципальных образований Ивановской области в 24-х имеется свой общественный помощник. Работа по формированию Команды общественных помощников в 2026 году будет продолжена. </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  Особое внимание во взаимодействии с лидерами общественного мнения Уполномоченным уделялось провед</w:t>
      </w:r>
      <w:r>
        <w:rPr>
          <w:rFonts w:ascii="Times New Roman" w:hAnsi="Times New Roman" w:eastAsia="Times New Roman"/>
          <w:sz w:val="28"/>
          <w:szCs w:val="28"/>
        </w:rPr>
        <w:t xml:space="preserve">ению обучающих семинаров. Пополнение багажа знаний общественными помощниками повышает </w:t>
      </w:r>
      <w:r>
        <w:rPr>
          <w:rFonts w:ascii="Times New Roman" w:hAnsi="Times New Roman" w:eastAsia="Times New Roman"/>
          <w:sz w:val="28"/>
          <w:szCs w:val="28"/>
        </w:rPr>
        <w:t xml:space="preserve">их компетентность через изучение актуальных норм законодательства, изменений в</w:t>
      </w:r>
      <w:r>
        <w:rPr>
          <w:rFonts w:ascii="Times New Roman" w:hAnsi="Times New Roman" w:eastAsia="Times New Roman"/>
          <w:sz w:val="28"/>
          <w:szCs w:val="28"/>
        </w:rPr>
        <w:t xml:space="preserve"> правовых актах, </w:t>
      </w:r>
      <w:r>
        <w:rPr>
          <w:rFonts w:ascii="Times New Roman" w:hAnsi="Times New Roman" w:eastAsia="Times New Roman"/>
          <w:sz w:val="28"/>
          <w:szCs w:val="28"/>
        </w:rPr>
        <w:t xml:space="preserve">укрепляет систему защиты прав граждан. </w:t>
      </w:r>
      <w:r>
        <w:rPr>
          <w:rFonts w:ascii="Times New Roman" w:hAnsi="Times New Roman" w:eastAsia="Times New Roman"/>
          <w:sz w:val="28"/>
          <w:szCs w:val="28"/>
        </w:rPr>
        <w:t xml:space="preserve">Семинары помогают стандартизировать методы работы общественников, обеспечить уровень качества деятельности, с учётом специфики местных территорий. Обмен опытом даёт возможность делиться успешными кейсами, развивать общественное сообщество.</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rPr>
          <w:rFonts w:ascii="Times New Roman" w:hAnsi="Times New Roman"/>
          <w:sz w:val="28"/>
          <w:szCs w:val="28"/>
        </w:rPr>
      </w:pPr>
      <w:r>
        <w:rPr>
          <w:rFonts w:ascii="Times New Roman" w:hAnsi="Times New Roman" w:eastAsia="Times New Roman"/>
          <w:sz w:val="28"/>
          <w:szCs w:val="28"/>
        </w:rPr>
        <w:t xml:space="preserve"> Так, в июле 2025 года</w:t>
      </w:r>
      <w:r>
        <w:rPr>
          <w:rFonts w:ascii="Times New Roman" w:hAnsi="Times New Roman" w:eastAsia="Times New Roman"/>
          <w:color w:val="000000"/>
          <w:sz w:val="28"/>
          <w:szCs w:val="28"/>
        </w:rPr>
        <w:t xml:space="preserve"> Уполномоченным по правам человека в Ивановской области проведён практикум для общественных помощников  на </w:t>
      </w:r>
      <w:r>
        <w:rPr>
          <w:rFonts w:ascii="Times New Roman" w:hAnsi="Times New Roman" w:eastAsia="Times New Roman"/>
          <w:color w:val="000000"/>
          <w:sz w:val="28"/>
          <w:szCs w:val="28"/>
        </w:rPr>
        <w:t xml:space="preserve">гаврилово-посадской</w:t>
      </w:r>
      <w:r>
        <w:rPr>
          <w:rFonts w:ascii="Times New Roman" w:hAnsi="Times New Roman" w:eastAsia="Times New Roman"/>
          <w:color w:val="000000"/>
          <w:sz w:val="28"/>
          <w:szCs w:val="28"/>
        </w:rPr>
        <w:t xml:space="preserve"> земле. Почему была выбрана именно эта площадка? Глава муниципального образования Владимир Лаптев умеет слушать, чувствовать, понимать про</w:t>
      </w:r>
      <w:r>
        <w:rPr>
          <w:rFonts w:ascii="Times New Roman" w:hAnsi="Times New Roman" w:eastAsia="Times New Roman"/>
          <w:color w:val="000000"/>
          <w:sz w:val="28"/>
          <w:szCs w:val="28"/>
        </w:rPr>
        <w:t xml:space="preserve">блемы земляков, выстраивает профессионально адресную помощь попавшим в беду. При поддержке Губернатора Ивановской области Станислава Воскресенского за последние 6 лет здесь произошли серьезные изменения в развитии инфраструктуры, преображении малой родины.</w:t>
      </w:r>
      <w:r>
        <w:rPr>
          <w:rFonts w:ascii="Times New Roman" w:hAnsi="Times New Roman"/>
          <w:sz w:val="28"/>
          <w:szCs w:val="28"/>
        </w:rPr>
      </w:r>
      <w:r>
        <w:rPr>
          <w:rFonts w:ascii="Times New Roman" w:hAnsi="Times New Roman"/>
          <w:sz w:val="28"/>
          <w:szCs w:val="28"/>
        </w:rPr>
      </w:r>
    </w:p>
    <w:p>
      <w:pPr>
        <w:ind w:firstLine="709"/>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Выступая перед участниками семинара, местное руководство остановилось, прежде всего, и на проблемных вопросах, которые требуют решений. Были представлены полезные практики и алгоритм действий по решению наболевших проблем. </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9"/>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 ходе рабочей повестки обсуждены темы по взаимодействию регионального института </w:t>
      </w:r>
      <w:r>
        <w:rPr>
          <w:rFonts w:ascii="Times New Roman" w:hAnsi="Times New Roman" w:eastAsia="Times New Roman"/>
          <w:color w:val="000000"/>
          <w:sz w:val="28"/>
          <w:szCs w:val="28"/>
        </w:rPr>
        <w:t xml:space="preserve">правозащиты</w:t>
      </w:r>
      <w:r>
        <w:rPr>
          <w:rFonts w:ascii="Times New Roman" w:hAnsi="Times New Roman" w:eastAsia="Times New Roman"/>
          <w:color w:val="000000"/>
          <w:sz w:val="28"/>
          <w:szCs w:val="28"/>
        </w:rPr>
        <w:t xml:space="preserve"> с муниципальными образованиями по предупреждению и восстановлению нарушенных прав человека и гражданина. </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9"/>
        <w:jc w:val="both"/>
        <w:spacing w:after="0"/>
        <w:shd w:val="clear" w:color="ffffff" w:fill="ffffff"/>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Правоз</w:t>
      </w:r>
      <w:r>
        <w:rPr>
          <w:rFonts w:ascii="Times New Roman" w:hAnsi="Times New Roman" w:eastAsia="Times New Roman"/>
          <w:color w:val="000000"/>
          <w:sz w:val="28"/>
          <w:szCs w:val="28"/>
        </w:rPr>
        <w:t xml:space="preserve">ащитник Светлана Шмелева рассказала об актуальных вопросах, с которыми обращаются заявители в ее адрес. Руководитель аппарата Уполномоченного Светлана Черемисина поделилась информацией о законодательном регулировании деятельности института государственной </w:t>
      </w:r>
      <w:r>
        <w:rPr>
          <w:rFonts w:ascii="Times New Roman" w:hAnsi="Times New Roman" w:eastAsia="Times New Roman"/>
          <w:color w:val="000000"/>
          <w:sz w:val="28"/>
          <w:szCs w:val="28"/>
        </w:rPr>
        <w:t xml:space="preserve">правозащиты</w:t>
      </w:r>
      <w:r>
        <w:rPr>
          <w:rFonts w:ascii="Times New Roman" w:hAnsi="Times New Roman" w:eastAsia="Times New Roman"/>
          <w:color w:val="000000"/>
          <w:sz w:val="28"/>
          <w:szCs w:val="28"/>
        </w:rPr>
        <w:t xml:space="preserve">, механизме работы с обращениями граждан. Консультант-юрист аппарата Сергей Грачев представил информацию о работе с заявлениями участников СВО и членов их семей, взаимодействии с рабочим </w:t>
      </w:r>
      <w:r>
        <w:rPr>
          <w:rFonts w:ascii="Times New Roman" w:hAnsi="Times New Roman" w:eastAsia="Times New Roman"/>
          <w:color w:val="000000"/>
          <w:sz w:val="28"/>
          <w:szCs w:val="28"/>
        </w:rPr>
        <w:t xml:space="preserve">аппаратом Уполномоченного по правам человека в РФ в решении вопросов военнослужащих и их родных и близких.</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9"/>
        <w:jc w:val="both"/>
        <w:spacing w:after="0"/>
        <w:shd w:val="clear" w:color="ffffff" w:fill="ffffff"/>
        <w:rPr>
          <w:rFonts w:ascii="Times New Roman" w:hAnsi="Times New Roman" w:eastAsia="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Полезными</w:t>
      </w:r>
      <w:r>
        <w:rPr>
          <w:rFonts w:ascii="Times New Roman" w:hAnsi="Times New Roman" w:eastAsia="Times New Roman"/>
          <w:color w:val="000000"/>
          <w:sz w:val="28"/>
          <w:szCs w:val="28"/>
        </w:rPr>
        <w:t xml:space="preserve"> для собравшихся стали выступления представителей Департамента здравоохранения о реализации прав граждан на охрану здоровья и медицинскую помощь и службы социальной защиты населения. </w:t>
      </w:r>
      <w:r>
        <w:rPr>
          <w:rFonts w:ascii="Times New Roman" w:hAnsi="Times New Roman" w:eastAsia="Times New Roman"/>
          <w:color w:val="000000"/>
          <w:sz w:val="28"/>
          <w:szCs w:val="28"/>
        </w:rPr>
        <w:tab/>
        <w:t xml:space="preserve">Общественные помощники смогли задать интересующие их вопросы представителям органов власти. Региональный омбудсмен выполнила почетную миссию, вручив Благодарственное письмо Губернатора Ивановской области общественному помощнику в г</w:t>
      </w:r>
      <w:r>
        <w:rPr>
          <w:rFonts w:ascii="Times New Roman" w:hAnsi="Times New Roman" w:eastAsia="Times New Roman"/>
          <w:color w:val="000000"/>
          <w:sz w:val="28"/>
          <w:szCs w:val="28"/>
        </w:rPr>
        <w:t xml:space="preserve">.В</w:t>
      </w:r>
      <w:r>
        <w:rPr>
          <w:rFonts w:ascii="Times New Roman" w:hAnsi="Times New Roman" w:eastAsia="Times New Roman"/>
          <w:color w:val="000000"/>
          <w:sz w:val="28"/>
          <w:szCs w:val="28"/>
        </w:rPr>
        <w:t xml:space="preserve">ичуге и </w:t>
      </w:r>
      <w:r>
        <w:rPr>
          <w:rFonts w:ascii="Times New Roman" w:hAnsi="Times New Roman" w:eastAsia="Times New Roman"/>
          <w:color w:val="000000"/>
          <w:sz w:val="28"/>
          <w:szCs w:val="28"/>
        </w:rPr>
        <w:t xml:space="preserve">Вичугском</w:t>
      </w:r>
      <w:r>
        <w:rPr>
          <w:rFonts w:ascii="Times New Roman" w:hAnsi="Times New Roman" w:eastAsia="Times New Roman"/>
          <w:color w:val="000000"/>
          <w:sz w:val="28"/>
          <w:szCs w:val="28"/>
        </w:rPr>
        <w:t xml:space="preserve"> муниципальном районе Надежде Трухиной и награду института </w:t>
      </w:r>
      <w:r>
        <w:rPr>
          <w:rFonts w:ascii="Times New Roman" w:hAnsi="Times New Roman" w:eastAsia="Times New Roman"/>
          <w:color w:val="000000"/>
          <w:sz w:val="28"/>
          <w:szCs w:val="28"/>
        </w:rPr>
        <w:t xml:space="preserve">правозащиты</w:t>
      </w:r>
      <w:r>
        <w:rPr>
          <w:rFonts w:ascii="Times New Roman" w:hAnsi="Times New Roman" w:eastAsia="Times New Roman"/>
          <w:color w:val="000000"/>
          <w:sz w:val="28"/>
          <w:szCs w:val="28"/>
        </w:rPr>
        <w:t xml:space="preserve"> Елене Поповой из Комсомольского муниципального района. </w:t>
      </w:r>
      <w:r>
        <w:rPr>
          <w:rFonts w:ascii="Times New Roman" w:hAnsi="Times New Roman" w:eastAsia="Times New Roman"/>
          <w:sz w:val="28"/>
          <w:szCs w:val="28"/>
        </w:rPr>
      </w:r>
      <w:r>
        <w:rPr>
          <w:rFonts w:ascii="Times New Roman" w:hAnsi="Times New Roman" w:eastAsia="Times New Roman"/>
          <w:sz w:val="28"/>
          <w:szCs w:val="28"/>
        </w:rPr>
      </w:r>
    </w:p>
    <w:p>
      <w:pPr>
        <w:pStyle w:val="1238"/>
        <w:ind w:firstLine="709"/>
        <w:jc w:val="both"/>
        <w:spacing w:before="0" w:beforeAutospacing="0" w:after="0" w:afterAutospacing="0" w:line="276" w:lineRule="auto"/>
        <w:shd w:val="clear" w:color="auto" w:fill="ffffff"/>
        <w:rPr>
          <w:b w:val="0"/>
          <w:bCs w:val="0"/>
          <w:i w:val="0"/>
          <w:iCs/>
          <w:color w:val="000000"/>
          <w:sz w:val="28"/>
          <w:szCs w:val="28"/>
        </w:rPr>
      </w:pPr>
      <w:r>
        <w:rPr>
          <w:b w:val="0"/>
          <w:bCs w:val="0"/>
          <w:i w:val="0"/>
          <w:iCs w:val="0"/>
          <w:color w:val="000000"/>
          <w:sz w:val="28"/>
          <w:szCs w:val="28"/>
        </w:rPr>
        <w:t xml:space="preserve">Общественные помощники Уполномоченного играют важную роль в расширении географии правозащитной работы и повышении доступности помощи для граждан, особенно в сельской местности и отдаленных районах. </w:t>
      </w:r>
      <w:r>
        <w:rPr>
          <w:b w:val="0"/>
          <w:bCs w:val="0"/>
          <w:i w:val="0"/>
          <w:iCs/>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r>
      <w:r>
        <w:rPr>
          <w:color w:val="000000"/>
          <w:sz w:val="28"/>
          <w:szCs w:val="28"/>
        </w:rPr>
      </w:r>
      <w:r>
        <w:rPr>
          <w:color w:val="000000"/>
          <w:sz w:val="28"/>
          <w:szCs w:val="28"/>
        </w:rPr>
      </w:r>
    </w:p>
    <w:p>
      <w:pPr>
        <w:ind w:left="0" w:right="0" w:firstLine="0"/>
        <w:jc w:val="center"/>
        <w:spacing w:after="0"/>
        <w:rPr>
          <w:rFonts w:ascii="Times New Roman" w:hAnsi="Times New Roman" w:eastAsia="Times New Roman"/>
          <w:b/>
          <w:sz w:val="28"/>
          <w:szCs w:val="28"/>
        </w:rPr>
      </w:pPr>
      <w:r>
        <w:rPr>
          <w:rFonts w:ascii="Times New Roman" w:hAnsi="Times New Roman" w:eastAsia="Times New Roman"/>
          <w:b/>
          <w:sz w:val="28"/>
          <w:szCs w:val="28"/>
        </w:rPr>
        <w:t xml:space="preserve">Работа Экспертного совета</w:t>
      </w:r>
      <w:r>
        <w:rPr>
          <w:rFonts w:ascii="Times New Roman" w:hAnsi="Times New Roman" w:eastAsia="Times New Roman"/>
          <w:b/>
          <w:sz w:val="28"/>
          <w:szCs w:val="28"/>
        </w:rPr>
      </w:r>
      <w:r>
        <w:rPr>
          <w:rFonts w:ascii="Times New Roman" w:hAnsi="Times New Roman" w:eastAsia="Times New Roman"/>
          <w:b/>
          <w:sz w:val="28"/>
          <w:szCs w:val="28"/>
        </w:rPr>
      </w:r>
    </w:p>
    <w:p>
      <w:pPr>
        <w:ind w:firstLine="708"/>
        <w:jc w:val="both"/>
        <w:spacing w:after="0"/>
        <w:rPr>
          <w:rFonts w:ascii="Times New Roman" w:hAnsi="Times New Roman" w:eastAsia="Times New Roman"/>
          <w:sz w:val="28"/>
          <w:szCs w:val="28"/>
        </w:rPr>
      </w:pPr>
      <w:r>
        <w:rPr>
          <w:rFonts w:ascii="Times New Roman" w:hAnsi="Times New Roman" w:eastAsia="Times New Roman"/>
          <w:sz w:val="28"/>
          <w:szCs w:val="28"/>
        </w:rPr>
        <w:t xml:space="preserve">Экспертный совет является коллегиальным совещательным органом, сформированным в целях оказания экспертной, консультативной, организационной помощи и иного содействия Уполномоченному при реализации его полномочий.</w:t>
      </w:r>
      <w:r>
        <w:rPr>
          <w:rFonts w:ascii="Times New Roman" w:hAnsi="Times New Roman" w:eastAsia="Times New Roman"/>
          <w:sz w:val="28"/>
          <w:szCs w:val="28"/>
        </w:rPr>
      </w:r>
      <w:r>
        <w:rPr>
          <w:rFonts w:ascii="Times New Roman" w:hAnsi="Times New Roman" w:eastAsia="Times New Roman"/>
          <w:sz w:val="28"/>
          <w:szCs w:val="28"/>
        </w:rPr>
      </w:r>
    </w:p>
    <w:p>
      <w:pPr>
        <w:pStyle w:val="1243"/>
        <w:ind w:firstLine="708"/>
        <w:spacing w:line="375" w:lineRule="exact"/>
        <w:shd w:val="clear" w:color="auto" w:fill="auto"/>
        <w:rPr>
          <w:rFonts w:ascii="Times New Roman" w:hAnsi="Times New Roman" w:cs="Times New Roman"/>
          <w:sz w:val="28"/>
          <w:szCs w:val="28"/>
        </w:rPr>
      </w:pPr>
      <w:r>
        <w:rPr>
          <w:rFonts w:ascii="Times New Roman" w:hAnsi="Times New Roman" w:cs="Times New Roman"/>
          <w:sz w:val="28"/>
          <w:szCs w:val="28"/>
        </w:rPr>
        <w:t xml:space="preserve">Основными задачами Экспертного совета являются:</w:t>
      </w:r>
      <w:r>
        <w:rPr>
          <w:rFonts w:ascii="Times New Roman" w:hAnsi="Times New Roman" w:cs="Times New Roman"/>
          <w:sz w:val="28"/>
          <w:szCs w:val="28"/>
        </w:rPr>
      </w:r>
      <w:r>
        <w:rPr>
          <w:rFonts w:ascii="Times New Roman" w:hAnsi="Times New Roman" w:cs="Times New Roman"/>
          <w:sz w:val="28"/>
          <w:szCs w:val="28"/>
        </w:rPr>
      </w:r>
    </w:p>
    <w:p>
      <w:pPr>
        <w:pStyle w:val="1243"/>
        <w:numPr>
          <w:ilvl w:val="0"/>
          <w:numId w:val="87"/>
        </w:numPr>
        <w:ind w:left="0" w:firstLine="709"/>
        <w:spacing w:line="375" w:lineRule="exact"/>
        <w:shd w:val="clear" w:color="auto" w:fill="auto"/>
        <w:tabs>
          <w:tab w:val="left" w:pos="995" w:leader="none"/>
        </w:tabs>
        <w:rPr>
          <w:rFonts w:ascii="Times New Roman" w:hAnsi="Times New Roman" w:cs="Times New Roman"/>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8"/>
          <w:szCs w:val="28"/>
        </w:rPr>
        <w:t xml:space="preserve">    оказание консультативной и организационной помощи Уполномоченному при реализации его полномочий в сфере обеспечения и защиты прав человека и гражданина на территории Ивановской области;</w:t>
      </w:r>
      <w:r>
        <w:rPr>
          <w:rFonts w:ascii="Times New Roman" w:hAnsi="Times New Roman" w:cs="Times New Roman"/>
          <w:sz w:val="28"/>
          <w:szCs w:val="28"/>
        </w:rPr>
      </w:r>
      <w:r>
        <w:rPr>
          <w:rFonts w:ascii="Times New Roman" w:hAnsi="Times New Roman" w:cs="Times New Roman"/>
          <w:sz w:val="28"/>
          <w:szCs w:val="28"/>
        </w:rPr>
      </w:r>
    </w:p>
    <w:p>
      <w:pPr>
        <w:pStyle w:val="1243"/>
        <w:numPr>
          <w:ilvl w:val="0"/>
          <w:numId w:val="87"/>
        </w:numPr>
        <w:ind w:left="0" w:firstLine="709"/>
        <w:spacing w:line="375" w:lineRule="exact"/>
        <w:shd w:val="clear" w:color="auto" w:fill="auto"/>
        <w:tabs>
          <w:tab w:val="left" w:pos="706" w:leader="none"/>
        </w:tabs>
        <w:rPr>
          <w:rFonts w:ascii="Times New Roman" w:hAnsi="Times New Roman" w:cs="Times New Roman"/>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8"/>
          <w:szCs w:val="28"/>
        </w:rPr>
        <w:t xml:space="preserve">информирование Уполномоченного о положении дел в сфере соблюдения прав и свобод человека и гражданина;</w:t>
      </w:r>
      <w:r>
        <w:rPr>
          <w:rFonts w:ascii="Times New Roman" w:hAnsi="Times New Roman" w:cs="Times New Roman"/>
          <w:sz w:val="28"/>
          <w:szCs w:val="28"/>
        </w:rPr>
      </w:r>
      <w:r>
        <w:rPr>
          <w:rFonts w:ascii="Times New Roman" w:hAnsi="Times New Roman" w:cs="Times New Roman"/>
          <w:sz w:val="28"/>
          <w:szCs w:val="28"/>
        </w:rPr>
      </w:r>
    </w:p>
    <w:p>
      <w:pPr>
        <w:pStyle w:val="1243"/>
        <w:numPr>
          <w:ilvl w:val="0"/>
          <w:numId w:val="87"/>
        </w:numPr>
        <w:ind w:left="0" w:firstLine="709"/>
        <w:spacing w:line="380" w:lineRule="exact"/>
        <w:shd w:val="clear" w:color="auto" w:fill="auto"/>
        <w:tabs>
          <w:tab w:val="left" w:pos="910" w:leader="none"/>
        </w:tabs>
        <w:rPr>
          <w:rFonts w:ascii="Times New Roman" w:hAnsi="Times New Roman" w:cs="Times New Roman"/>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8"/>
          <w:szCs w:val="28"/>
        </w:rPr>
        <w:t xml:space="preserve">       подготовка предложений Уполномоченному по вопросам взаимодействия с правозащитными организациями и общественными объединениями, иными институтами гражданского общества и их представителями;</w:t>
      </w:r>
      <w:r>
        <w:rPr>
          <w:rFonts w:ascii="Times New Roman" w:hAnsi="Times New Roman" w:cs="Times New Roman"/>
          <w:sz w:val="28"/>
          <w:szCs w:val="28"/>
        </w:rPr>
      </w:r>
      <w:r>
        <w:rPr>
          <w:rFonts w:ascii="Times New Roman" w:hAnsi="Times New Roman" w:cs="Times New Roman"/>
          <w:sz w:val="28"/>
          <w:szCs w:val="28"/>
        </w:rPr>
      </w:r>
    </w:p>
    <w:p>
      <w:pPr>
        <w:pStyle w:val="1243"/>
        <w:numPr>
          <w:ilvl w:val="0"/>
          <w:numId w:val="87"/>
        </w:numPr>
        <w:ind w:left="0" w:firstLine="709"/>
        <w:spacing w:line="380" w:lineRule="exact"/>
        <w:shd w:val="clear" w:color="auto" w:fill="auto"/>
        <w:tabs>
          <w:tab w:val="left" w:pos="604" w:leader="none"/>
        </w:tabs>
        <w:rPr>
          <w:rFonts w:ascii="Times New Roman" w:hAnsi="Times New Roman" w:cs="Times New Roman"/>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8"/>
          <w:szCs w:val="28"/>
        </w:rPr>
        <w:t xml:space="preserve">подготовка предложений в рекомендации органам государственной власти и местного самоуправления Ивановской области, иным организациям, о соблюдении прав и свобод человека и гражданина на территории Ивановской области.</w:t>
      </w:r>
      <w:r>
        <w:rPr>
          <w:rFonts w:ascii="Times New Roman" w:hAnsi="Times New Roman" w:cs="Times New Roman"/>
          <w:sz w:val="28"/>
          <w:szCs w:val="28"/>
        </w:rPr>
      </w:r>
      <w:r>
        <w:rPr>
          <w:rFonts w:ascii="Times New Roman" w:hAnsi="Times New Roman" w:cs="Times New Roman"/>
          <w:sz w:val="28"/>
          <w:szCs w:val="28"/>
        </w:rPr>
      </w:r>
    </w:p>
    <w:p>
      <w:pPr>
        <w:pStyle w:val="1243"/>
        <w:numPr>
          <w:ilvl w:val="0"/>
          <w:numId w:val="87"/>
        </w:numPr>
        <w:ind w:left="0" w:firstLine="709"/>
        <w:spacing w:line="380" w:lineRule="exact"/>
        <w:shd w:val="clear" w:color="auto" w:fill="auto"/>
        <w:tabs>
          <w:tab w:val="left" w:pos="604" w:leader="none"/>
        </w:tabs>
        <w:rPr>
          <w:rFonts w:ascii="Times New Roman" w:hAnsi="Times New Roman" w:cs="Times New Roman"/>
          <w:sz w:val="28"/>
          <w:szCs w:val="2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8"/>
          <w:szCs w:val="28"/>
        </w:rPr>
        <w:t xml:space="preserve">анализ информации, в том числе публикаций в средствах массовой информации, о массовых или грубых нарушениях прав и свобод человека и гражданина на территории Ивановской области или в отношении </w:t>
      </w:r>
      <w:r>
        <w:rPr>
          <w:rFonts w:ascii="Times New Roman" w:hAnsi="Times New Roman" w:cs="Times New Roman"/>
          <w:sz w:val="28"/>
          <w:szCs w:val="28"/>
        </w:rPr>
        <w:t xml:space="preserve">жителей Ивановской области, информирование об этих нарушениях Уполномоченного.</w:t>
      </w:r>
      <w:r>
        <w:rPr>
          <w:rFonts w:ascii="Times New Roman" w:hAnsi="Times New Roman" w:cs="Times New Roman"/>
          <w:sz w:val="28"/>
          <w:szCs w:val="28"/>
        </w:rPr>
      </w:r>
      <w:r>
        <w:rPr>
          <w:rFonts w:ascii="Times New Roman" w:hAnsi="Times New Roman" w:cs="Times New Roman"/>
          <w:sz w:val="28"/>
          <w:szCs w:val="28"/>
        </w:rPr>
      </w:r>
    </w:p>
    <w:p>
      <w:pPr>
        <w:pStyle w:val="1243"/>
        <w:ind w:firstLine="709"/>
        <w:spacing w:line="380" w:lineRule="exact"/>
        <w:shd w:val="clear" w:color="auto" w:fill="auto"/>
        <w:tabs>
          <w:tab w:val="left" w:pos="142" w:leader="none"/>
        </w:tabs>
        <w:rPr>
          <w:rFonts w:ascii="Times New Roman" w:hAnsi="Times New Roman" w:cs="Times New Roman"/>
          <w:sz w:val="28"/>
          <w:szCs w:val="28"/>
        </w:rPr>
      </w:pPr>
      <w:r>
        <w:rPr>
          <w:rFonts w:ascii="Times New Roman" w:hAnsi="Times New Roman" w:cs="Times New Roman"/>
          <w:sz w:val="28"/>
          <w:szCs w:val="28"/>
        </w:rPr>
        <w:t xml:space="preserve">В состав совета входят представители органов власти, юридического и научного сообщества, известные адвокаты, лидеры общественного мнения.</w:t>
      </w:r>
      <w:r>
        <w:rPr>
          <w:rFonts w:ascii="Times New Roman" w:hAnsi="Times New Roman" w:cs="Times New Roman"/>
          <w:sz w:val="28"/>
          <w:szCs w:val="28"/>
        </w:rPr>
      </w:r>
      <w:r>
        <w:rPr>
          <w:rFonts w:ascii="Times New Roman" w:hAnsi="Times New Roman" w:cs="Times New Roman"/>
          <w:sz w:val="28"/>
          <w:szCs w:val="28"/>
        </w:rPr>
      </w:r>
    </w:p>
    <w:p>
      <w:pPr>
        <w:pStyle w:val="1243"/>
        <w:ind w:firstLine="709"/>
        <w:spacing w:line="380" w:lineRule="exact"/>
        <w:shd w:val="clear" w:color="auto" w:fill="auto"/>
        <w:tabs>
          <w:tab w:val="left" w:pos="142" w:leader="none"/>
        </w:tabs>
        <w:rPr>
          <w:rFonts w:ascii="Times New Roman" w:hAnsi="Times New Roman" w:cs="Times New Roman"/>
          <w:sz w:val="28"/>
          <w:szCs w:val="28"/>
        </w:rPr>
      </w:pPr>
      <w:r>
        <w:rPr>
          <w:rFonts w:ascii="Times New Roman" w:hAnsi="Times New Roman" w:cs="Times New Roman"/>
          <w:sz w:val="28"/>
          <w:szCs w:val="28"/>
        </w:rPr>
        <w:t xml:space="preserve">Тематика заседаний Экспертного совета выбирается коллегиально на основании поступающих жалоб, волнующих тем </w:t>
      </w:r>
      <w:r>
        <w:rPr>
          <w:rFonts w:ascii="Times New Roman" w:hAnsi="Times New Roman" w:cs="Times New Roman"/>
          <w:sz w:val="28"/>
          <w:szCs w:val="28"/>
        </w:rPr>
        <w:t xml:space="preserve">ивановцев</w:t>
      </w:r>
      <w:r>
        <w:rPr>
          <w:rFonts w:ascii="Times New Roman" w:hAnsi="Times New Roman" w:cs="Times New Roman"/>
          <w:sz w:val="28"/>
          <w:szCs w:val="28"/>
        </w:rPr>
        <w:t xml:space="preserve">.  </w:t>
      </w:r>
      <w:r>
        <w:rPr>
          <w:rFonts w:ascii="Times New Roman" w:hAnsi="Times New Roman" w:cs="Times New Roman"/>
          <w:sz w:val="28"/>
          <w:szCs w:val="28"/>
        </w:rPr>
      </w:r>
      <w:r>
        <w:rPr>
          <w:rFonts w:ascii="Times New Roman" w:hAnsi="Times New Roman" w:cs="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2025 г. состоялись заседания Экспертного совета  по следующим темам: </w:t>
      </w:r>
      <w:r>
        <w:rPr>
          <w:rFonts w:ascii="Times New Roman" w:hAnsi="Times New Roman"/>
          <w:sz w:val="28"/>
          <w:szCs w:val="28"/>
        </w:rPr>
      </w:r>
      <w:r>
        <w:rPr>
          <w:rFonts w:ascii="Times New Roman" w:hAnsi="Times New Roman"/>
          <w:sz w:val="28"/>
          <w:szCs w:val="28"/>
        </w:rPr>
      </w:r>
    </w:p>
    <w:p>
      <w:pPr>
        <w:pStyle w:val="1229"/>
        <w:numPr>
          <w:ilvl w:val="0"/>
          <w:numId w:val="88"/>
        </w:numPr>
        <w:ind w:left="0" w:firstLine="709"/>
        <w:jc w:val="both"/>
        <w:spacing w:line="276" w:lineRule="auto"/>
        <w:rPr>
          <w:rFonts w:ascii="Times New Roman" w:hAnsi="Times New Roman"/>
          <w:b w:val="0"/>
          <w:bCs w:val="0"/>
          <w:sz w:val="28"/>
          <w:szCs w:val="28"/>
        </w:rPr>
      </w:pPr>
      <w:r>
        <w:rPr>
          <w:rFonts w:ascii="Times New Roman" w:hAnsi="Times New Roman" w:eastAsia="Times New Roman"/>
          <w:b w:val="0"/>
          <w:bCs w:val="0"/>
          <w:color w:val="000000"/>
          <w:sz w:val="28"/>
          <w:szCs w:val="28"/>
          <w:shd w:val="clear" w:color="auto" w:fill="ffffff"/>
          <w:lang w:val="ru-RU" w:eastAsia="ru-RU"/>
        </w:rPr>
        <w:t xml:space="preserve">«Защита права на охрану здоровья и медицинскую реабилитацию участников СВО и членов их семей», июнь 2026 года; </w:t>
      </w:r>
      <w:r>
        <w:rPr>
          <w:rFonts w:ascii="Times New Roman" w:hAnsi="Times New Roman"/>
          <w:b w:val="0"/>
          <w:bCs w:val="0"/>
          <w:sz w:val="28"/>
          <w:szCs w:val="28"/>
        </w:rPr>
      </w:r>
      <w:r>
        <w:rPr>
          <w:rFonts w:ascii="Times New Roman" w:hAnsi="Times New Roman"/>
          <w:b w:val="0"/>
          <w:bCs w:val="0"/>
          <w:sz w:val="28"/>
          <w:szCs w:val="28"/>
        </w:rPr>
      </w:r>
    </w:p>
    <w:p>
      <w:pPr>
        <w:pStyle w:val="1238"/>
        <w:numPr>
          <w:ilvl w:val="0"/>
          <w:numId w:val="89"/>
        </w:numPr>
        <w:ind w:left="0" w:firstLine="709"/>
        <w:jc w:val="both"/>
        <w:spacing w:before="0" w:beforeAutospacing="0" w:after="0" w:afterAutospacing="0" w:line="276" w:lineRule="auto"/>
        <w:shd w:val="clear" w:color="auto" w:fill="ffffff"/>
        <w:rPr>
          <w:b w:val="0"/>
          <w:bCs w:val="0"/>
          <w:color w:val="000000"/>
          <w:sz w:val="28"/>
          <w:szCs w:val="28"/>
        </w:rPr>
      </w:pPr>
      <w:r>
        <w:rPr>
          <w:b w:val="0"/>
          <w:bCs w:val="0"/>
          <w:color w:val="000000"/>
          <w:sz w:val="28"/>
          <w:szCs w:val="28"/>
        </w:rPr>
        <w:t xml:space="preserve"> «Домашнее насилие как нарушение прав человека», ноябрь 2025 года. </w:t>
      </w:r>
      <w:r>
        <w:rPr>
          <w:b w:val="0"/>
          <w:bCs w:val="0"/>
          <w:color w:val="000000"/>
          <w:sz w:val="28"/>
          <w:szCs w:val="28"/>
        </w:rPr>
      </w:r>
      <w:r>
        <w:rPr>
          <w:b w:val="0"/>
          <w:bCs w:val="0"/>
          <w:color w:val="000000"/>
          <w:sz w:val="28"/>
          <w:szCs w:val="28"/>
        </w:rPr>
      </w:r>
    </w:p>
    <w:p>
      <w:pPr>
        <w:ind w:firstLine="709"/>
        <w:jc w:val="both"/>
        <w:spacing w:after="0"/>
        <w:rPr>
          <w:rFonts w:ascii="Times New Roman" w:hAnsi="Times New Roman" w:eastAsia="Times New Roman"/>
          <w:color w:val="000000"/>
          <w:sz w:val="28"/>
          <w:szCs w:val="28"/>
          <w:shd w:val="clear" w:color="auto" w:fill="ffffff"/>
          <w:lang w:eastAsia="ru-RU"/>
        </w:rPr>
      </w:pPr>
      <w:r>
        <w:rPr>
          <w:rFonts w:ascii="Times New Roman" w:hAnsi="Times New Roman" w:eastAsia="Times New Roman"/>
          <w:color w:val="000000"/>
          <w:sz w:val="28"/>
          <w:szCs w:val="28"/>
          <w:shd w:val="clear" w:color="auto" w:fill="ffffff"/>
          <w:lang w:eastAsia="ru-RU"/>
        </w:rPr>
        <w:t xml:space="preserve">Более подробно об итогах заседаний Экспертного совета рассказывалось в соответствующих разделах данного доклада.</w:t>
      </w:r>
      <w:r>
        <w:rPr>
          <w:rFonts w:ascii="Times New Roman" w:hAnsi="Times New Roman" w:eastAsia="Times New Roman"/>
          <w:color w:val="000000"/>
          <w:sz w:val="28"/>
          <w:szCs w:val="28"/>
          <w:shd w:val="clear" w:color="auto" w:fill="ffffff"/>
          <w:lang w:eastAsia="ru-RU"/>
        </w:rPr>
      </w:r>
      <w:r>
        <w:rPr>
          <w:rFonts w:ascii="Times New Roman" w:hAnsi="Times New Roman" w:eastAsia="Times New Roman"/>
          <w:color w:val="000000"/>
          <w:sz w:val="28"/>
          <w:szCs w:val="28"/>
          <w:shd w:val="clear" w:color="auto" w:fill="ffffff"/>
          <w:lang w:eastAsia="ru-RU"/>
        </w:rPr>
      </w:r>
    </w:p>
    <w:p>
      <w:pPr>
        <w:ind w:firstLine="709"/>
        <w:jc w:val="both"/>
        <w:spacing w:after="0"/>
        <w:rPr>
          <w:rFonts w:ascii="Times New Roman" w:hAnsi="Times New Roman" w:eastAsia="Times New Roman"/>
          <w:color w:val="000000"/>
          <w:sz w:val="28"/>
          <w:szCs w:val="28"/>
          <w:shd w:val="clear" w:color="auto" w:fill="ffffff"/>
          <w:lang w:eastAsia="ru-RU"/>
        </w:rPr>
      </w:pPr>
      <w:r>
        <w:rPr>
          <w:rFonts w:ascii="Times New Roman" w:hAnsi="Times New Roman" w:eastAsia="Times New Roman"/>
          <w:color w:val="000000"/>
          <w:sz w:val="28"/>
          <w:szCs w:val="28"/>
          <w:shd w:val="clear" w:color="auto" w:fill="ffffff"/>
          <w:lang w:eastAsia="ru-RU"/>
        </w:rPr>
      </w:r>
      <w:r>
        <w:rPr>
          <w:rFonts w:ascii="Times New Roman" w:hAnsi="Times New Roman" w:eastAsia="Times New Roman"/>
          <w:color w:val="000000"/>
          <w:sz w:val="28"/>
          <w:szCs w:val="28"/>
          <w:shd w:val="clear" w:color="auto" w:fill="ffffff"/>
          <w:lang w:eastAsia="ru-RU"/>
        </w:rPr>
      </w:r>
      <w:r>
        <w:rPr>
          <w:rFonts w:ascii="Times New Roman" w:hAnsi="Times New Roman" w:eastAsia="Times New Roman"/>
          <w:color w:val="000000"/>
          <w:sz w:val="28"/>
          <w:szCs w:val="28"/>
          <w:shd w:val="clear" w:color="auto" w:fill="ffffff"/>
          <w:lang w:eastAsia="ru-RU"/>
        </w:rPr>
      </w:r>
    </w:p>
    <w:p>
      <w:pPr>
        <w:ind w:firstLine="709"/>
        <w:jc w:val="center"/>
        <w:spacing w:after="0"/>
        <w:rPr>
          <w:rFonts w:ascii="Times New Roman" w:hAnsi="Times New Roman" w:eastAsia="Times New Roman"/>
          <w:b/>
          <w:color w:val="000000"/>
          <w:sz w:val="28"/>
          <w:szCs w:val="28"/>
          <w:shd w:val="clear" w:color="auto" w:fill="ffffff"/>
          <w:lang w:eastAsia="ru-RU"/>
        </w:rPr>
      </w:pPr>
      <w:r>
        <w:rPr>
          <w:rFonts w:ascii="Times New Roman" w:hAnsi="Times New Roman" w:eastAsia="Times New Roman"/>
          <w:b/>
          <w:color w:val="000000"/>
          <w:sz w:val="28"/>
          <w:szCs w:val="28"/>
          <w:shd w:val="clear" w:color="auto" w:fill="ffffff"/>
          <w:lang w:eastAsia="ru-RU"/>
        </w:rPr>
        <w:t xml:space="preserve">Деятельность Молодежного общественного совета</w:t>
      </w:r>
      <w:r>
        <w:rPr>
          <w:rFonts w:ascii="Times New Roman" w:hAnsi="Times New Roman" w:eastAsia="Times New Roman"/>
          <w:b/>
          <w:color w:val="000000"/>
          <w:sz w:val="28"/>
          <w:szCs w:val="28"/>
          <w:shd w:val="clear" w:color="auto" w:fill="ffffff"/>
          <w:lang w:eastAsia="ru-RU"/>
        </w:rPr>
      </w:r>
      <w:r>
        <w:rPr>
          <w:rFonts w:ascii="Times New Roman" w:hAnsi="Times New Roman" w:eastAsia="Times New Roman"/>
          <w:b/>
          <w:color w:val="000000"/>
          <w:sz w:val="28"/>
          <w:szCs w:val="28"/>
          <w:shd w:val="clear" w:color="auto" w:fill="ffffff"/>
          <w:lang w:eastAsia="ru-RU"/>
        </w:rPr>
      </w:r>
    </w:p>
    <w:p>
      <w:pPr>
        <w:ind w:firstLine="709"/>
        <w:jc w:val="both"/>
        <w:spacing w:after="0"/>
        <w:rPr>
          <w:rFonts w:ascii="Times New Roman" w:hAnsi="Times New Roman" w:eastAsia="Times New Roman"/>
          <w:color w:val="000000"/>
          <w:sz w:val="28"/>
          <w:szCs w:val="28"/>
          <w:shd w:val="clear" w:color="auto" w:fill="ffffff"/>
          <w:lang w:eastAsia="ru-RU"/>
        </w:rPr>
      </w:pPr>
      <w:r>
        <w:rPr>
          <w:rFonts w:ascii="Times New Roman" w:hAnsi="Times New Roman" w:eastAsia="Times New Roman"/>
          <w:color w:val="000000"/>
          <w:sz w:val="28"/>
          <w:szCs w:val="28"/>
          <w:shd w:val="clear" w:color="auto" w:fill="ffffff"/>
          <w:lang w:eastAsia="ru-RU"/>
        </w:rPr>
        <w:t xml:space="preserve">Свою важную роль в защите прав молодых людей играет Молодежный общественный совет при Уполномоченном. </w:t>
      </w:r>
      <w:r>
        <w:rPr>
          <w:rFonts w:ascii="Times New Roman" w:hAnsi="Times New Roman" w:eastAsia="Times New Roman"/>
          <w:color w:val="000000"/>
          <w:sz w:val="28"/>
          <w:szCs w:val="28"/>
          <w:shd w:val="clear" w:color="auto" w:fill="ffffff"/>
          <w:lang w:eastAsia="ru-RU"/>
        </w:rPr>
      </w:r>
      <w:r>
        <w:rPr>
          <w:rFonts w:ascii="Times New Roman" w:hAnsi="Times New Roman" w:eastAsia="Times New Roman"/>
          <w:color w:val="000000"/>
          <w:sz w:val="28"/>
          <w:szCs w:val="28"/>
          <w:shd w:val="clear" w:color="auto" w:fill="ffffff"/>
          <w:lang w:eastAsia="ru-RU"/>
        </w:rPr>
      </w:r>
    </w:p>
    <w:p>
      <w:pPr>
        <w:ind w:firstLine="709"/>
        <w:jc w:val="both"/>
        <w:spacing w:after="0"/>
        <w:rPr>
          <w:rFonts w:ascii="Times New Roman" w:hAnsi="Times New Roman" w:eastAsia="Times New Roman"/>
          <w:color w:val="000000"/>
          <w:sz w:val="28"/>
          <w:szCs w:val="28"/>
          <w:shd w:val="clear" w:color="auto" w:fill="ffffff"/>
          <w:lang w:eastAsia="ru-RU"/>
        </w:rPr>
      </w:pPr>
      <w:r>
        <w:rPr>
          <w:rFonts w:ascii="Times New Roman" w:hAnsi="Times New Roman" w:eastAsia="Times New Roman"/>
          <w:color w:val="000000"/>
          <w:sz w:val="28"/>
          <w:szCs w:val="28"/>
          <w:shd w:val="clear" w:color="auto" w:fill="ffffff"/>
          <w:lang w:eastAsia="ru-RU"/>
        </w:rPr>
        <w:t xml:space="preserve">Всего за 2025 год в молодежном правозащитном органе произошло  около 100 событий. Среди них:</w:t>
      </w:r>
      <w:r>
        <w:rPr>
          <w:rFonts w:ascii="Times New Roman" w:hAnsi="Times New Roman" w:eastAsia="Times New Roman"/>
          <w:color w:val="000000"/>
          <w:sz w:val="28"/>
          <w:szCs w:val="28"/>
          <w:shd w:val="clear" w:color="auto" w:fill="ffffff"/>
          <w:lang w:eastAsia="ru-RU"/>
        </w:rPr>
      </w:r>
      <w:r>
        <w:rPr>
          <w:rFonts w:ascii="Times New Roman" w:hAnsi="Times New Roman" w:eastAsia="Times New Roman"/>
          <w:color w:val="000000"/>
          <w:sz w:val="28"/>
          <w:szCs w:val="28"/>
          <w:shd w:val="clear" w:color="auto" w:fill="ffffff"/>
          <w:lang w:eastAsia="ru-RU"/>
        </w:rPr>
      </w:r>
    </w:p>
    <w:p>
      <w:pPr>
        <w:pStyle w:val="1229"/>
        <w:numPr>
          <w:ilvl w:val="0"/>
          <w:numId w:val="90"/>
        </w:numPr>
        <w:ind w:left="0" w:firstLine="709"/>
        <w:jc w:val="both"/>
        <w:spacing w:line="276" w:lineRule="auto"/>
        <w:rPr>
          <w:rFonts w:ascii="Times New Roman" w:hAnsi="Times New Roman" w:eastAsia="Times New Roman"/>
          <w:color w:val="000000"/>
          <w:sz w:val="28"/>
          <w:szCs w:val="28"/>
          <w:shd w:val="clear" w:color="auto" w:fill="ffffff"/>
          <w:lang w:val="ru-RU" w:eastAsia="ru-RU"/>
        </w:rPr>
      </w:pPr>
      <w:r>
        <w:rPr>
          <w:rFonts w:ascii="Times New Roman" w:hAnsi="Times New Roman" w:eastAsia="Times New Roman"/>
          <w:color w:val="000000"/>
          <w:sz w:val="28"/>
          <w:szCs w:val="28"/>
          <w:shd w:val="clear" w:color="auto" w:fill="ffffff"/>
          <w:lang w:val="ru-RU" w:eastAsia="ru-RU"/>
        </w:rPr>
        <w:t xml:space="preserve">6 заседаний Совета по актуальным проблемам молодежи;</w:t>
      </w:r>
      <w:r>
        <w:rPr>
          <w:rFonts w:ascii="Times New Roman" w:hAnsi="Times New Roman" w:eastAsia="Times New Roman"/>
          <w:color w:val="000000"/>
          <w:sz w:val="28"/>
          <w:szCs w:val="28"/>
          <w:shd w:val="clear" w:color="auto" w:fill="ffffff"/>
          <w:lang w:val="ru-RU" w:eastAsia="ru-RU"/>
        </w:rPr>
      </w:r>
      <w:r>
        <w:rPr>
          <w:rFonts w:ascii="Times New Roman" w:hAnsi="Times New Roman" w:eastAsia="Times New Roman"/>
          <w:color w:val="000000"/>
          <w:sz w:val="28"/>
          <w:szCs w:val="28"/>
          <w:shd w:val="clear" w:color="auto" w:fill="ffffff"/>
          <w:lang w:val="ru-RU" w:eastAsia="ru-RU"/>
        </w:rPr>
      </w:r>
    </w:p>
    <w:p>
      <w:pPr>
        <w:pStyle w:val="1229"/>
        <w:numPr>
          <w:ilvl w:val="0"/>
          <w:numId w:val="90"/>
        </w:numPr>
        <w:ind w:left="0" w:firstLine="709"/>
        <w:jc w:val="both"/>
        <w:spacing w:line="276" w:lineRule="auto"/>
        <w:rPr>
          <w:rFonts w:ascii="Times New Roman" w:hAnsi="Times New Roman" w:eastAsia="Times New Roman"/>
          <w:color w:val="000000"/>
          <w:sz w:val="28"/>
          <w:szCs w:val="28"/>
          <w:shd w:val="clear" w:color="auto" w:fill="ffffff"/>
          <w:lang w:val="ru-RU" w:eastAsia="ru-RU"/>
        </w:rPr>
      </w:pPr>
      <w:r>
        <w:rPr>
          <w:rFonts w:ascii="Times New Roman" w:hAnsi="Times New Roman" w:eastAsia="Times New Roman"/>
          <w:color w:val="000000"/>
          <w:sz w:val="28"/>
          <w:szCs w:val="28"/>
          <w:shd w:val="clear" w:color="auto" w:fill="ffffff"/>
          <w:lang w:val="ru-RU" w:eastAsia="ru-RU"/>
        </w:rPr>
        <w:t xml:space="preserve">16 </w:t>
      </w:r>
      <w:r>
        <w:rPr>
          <w:rFonts w:ascii="Times New Roman" w:hAnsi="Times New Roman" w:eastAsia="Times New Roman"/>
          <w:color w:val="000000"/>
          <w:sz w:val="28"/>
          <w:szCs w:val="28"/>
          <w:shd w:val="clear" w:color="auto" w:fill="ffffff"/>
          <w:lang w:val="ru-RU" w:eastAsia="ru-RU"/>
        </w:rPr>
        <w:t xml:space="preserve">правопросветительских</w:t>
      </w:r>
      <w:r>
        <w:rPr>
          <w:rFonts w:ascii="Times New Roman" w:hAnsi="Times New Roman" w:eastAsia="Times New Roman"/>
          <w:color w:val="000000"/>
          <w:sz w:val="28"/>
          <w:szCs w:val="28"/>
          <w:shd w:val="clear" w:color="auto" w:fill="ffffff"/>
          <w:lang w:val="ru-RU" w:eastAsia="ru-RU"/>
        </w:rPr>
        <w:t xml:space="preserve"> мероприятий и 23 разработанных правовых сценария;</w:t>
      </w:r>
      <w:r>
        <w:rPr>
          <w:rFonts w:ascii="Times New Roman" w:hAnsi="Times New Roman" w:eastAsia="Times New Roman"/>
          <w:color w:val="000000"/>
          <w:sz w:val="28"/>
          <w:szCs w:val="28"/>
          <w:shd w:val="clear" w:color="auto" w:fill="ffffff"/>
          <w:lang w:val="ru-RU" w:eastAsia="ru-RU"/>
        </w:rPr>
      </w:r>
      <w:r>
        <w:rPr>
          <w:rFonts w:ascii="Times New Roman" w:hAnsi="Times New Roman" w:eastAsia="Times New Roman"/>
          <w:color w:val="000000"/>
          <w:sz w:val="28"/>
          <w:szCs w:val="28"/>
          <w:shd w:val="clear" w:color="auto" w:fill="ffffff"/>
          <w:lang w:val="ru-RU" w:eastAsia="ru-RU"/>
        </w:rPr>
      </w:r>
    </w:p>
    <w:p>
      <w:pPr>
        <w:pStyle w:val="1229"/>
        <w:numPr>
          <w:ilvl w:val="0"/>
          <w:numId w:val="90"/>
        </w:numPr>
        <w:ind w:left="0" w:firstLine="709"/>
        <w:jc w:val="both"/>
        <w:spacing w:line="276" w:lineRule="auto"/>
        <w:rPr>
          <w:rFonts w:ascii="Times New Roman" w:hAnsi="Times New Roman" w:eastAsia="Times New Roman"/>
          <w:color w:val="000000"/>
          <w:sz w:val="28"/>
          <w:szCs w:val="28"/>
          <w:shd w:val="clear" w:color="auto" w:fill="ffffff"/>
          <w:lang w:val="ru-RU" w:eastAsia="ru-RU"/>
        </w:rPr>
      </w:pPr>
      <w:r>
        <w:rPr>
          <w:rFonts w:ascii="Times New Roman" w:hAnsi="Times New Roman" w:eastAsia="Times New Roman"/>
          <w:color w:val="000000"/>
          <w:sz w:val="28"/>
          <w:szCs w:val="28"/>
          <w:shd w:val="clear" w:color="auto" w:fill="ffffff"/>
          <w:lang w:val="ru-RU" w:eastAsia="ru-RU"/>
        </w:rPr>
        <w:t xml:space="preserve">3 мониторинга ситуаций по соблюдению прав человека;</w:t>
      </w:r>
      <w:r>
        <w:rPr>
          <w:rFonts w:ascii="Times New Roman" w:hAnsi="Times New Roman" w:eastAsia="Times New Roman"/>
          <w:color w:val="000000"/>
          <w:sz w:val="28"/>
          <w:szCs w:val="28"/>
          <w:shd w:val="clear" w:color="auto" w:fill="ffffff"/>
          <w:lang w:val="ru-RU" w:eastAsia="ru-RU"/>
        </w:rPr>
      </w:r>
      <w:r>
        <w:rPr>
          <w:rFonts w:ascii="Times New Roman" w:hAnsi="Times New Roman" w:eastAsia="Times New Roman"/>
          <w:color w:val="000000"/>
          <w:sz w:val="28"/>
          <w:szCs w:val="28"/>
          <w:shd w:val="clear" w:color="auto" w:fill="ffffff"/>
          <w:lang w:val="ru-RU" w:eastAsia="ru-RU"/>
        </w:rPr>
      </w:r>
    </w:p>
    <w:p>
      <w:pPr>
        <w:pStyle w:val="1229"/>
        <w:numPr>
          <w:ilvl w:val="0"/>
          <w:numId w:val="90"/>
        </w:numPr>
        <w:ind w:left="0" w:firstLine="709"/>
        <w:jc w:val="both"/>
        <w:spacing w:line="276" w:lineRule="auto"/>
        <w:rPr>
          <w:rFonts w:ascii="Times New Roman" w:hAnsi="Times New Roman" w:eastAsia="Times New Roman"/>
          <w:color w:val="000000"/>
          <w:sz w:val="28"/>
          <w:szCs w:val="28"/>
          <w:shd w:val="clear" w:color="auto" w:fill="ffffff"/>
          <w:lang w:eastAsia="ru-RU"/>
        </w:rPr>
      </w:pPr>
      <w:r>
        <w:rPr>
          <w:rFonts w:ascii="Times New Roman" w:hAnsi="Times New Roman" w:eastAsia="Times New Roman"/>
          <w:color w:val="000000"/>
          <w:sz w:val="28"/>
          <w:szCs w:val="28"/>
          <w:shd w:val="clear" w:color="auto" w:fill="ffffff"/>
          <w:lang w:eastAsia="ru-RU"/>
        </w:rPr>
        <w:t xml:space="preserve">21 </w:t>
      </w:r>
      <w:r>
        <w:rPr>
          <w:rFonts w:ascii="Times New Roman" w:hAnsi="Times New Roman" w:eastAsia="Times New Roman"/>
          <w:color w:val="000000"/>
          <w:sz w:val="28"/>
          <w:szCs w:val="28"/>
          <w:shd w:val="clear" w:color="auto" w:fill="ffffff"/>
          <w:lang w:eastAsia="ru-RU"/>
        </w:rPr>
        <w:t xml:space="preserve">акция</w:t>
      </w:r>
      <w:r>
        <w:rPr>
          <w:rFonts w:ascii="Times New Roman" w:hAnsi="Times New Roman" w:eastAsia="Times New Roman"/>
          <w:color w:val="000000"/>
          <w:sz w:val="28"/>
          <w:szCs w:val="28"/>
          <w:shd w:val="clear" w:color="auto" w:fill="ffffff"/>
          <w:lang w:eastAsia="ru-RU"/>
        </w:rPr>
        <w:t xml:space="preserve">;</w:t>
      </w:r>
      <w:r>
        <w:rPr>
          <w:rFonts w:ascii="Times New Roman" w:hAnsi="Times New Roman" w:eastAsia="Times New Roman"/>
          <w:color w:val="000000"/>
          <w:sz w:val="28"/>
          <w:szCs w:val="28"/>
          <w:shd w:val="clear" w:color="auto" w:fill="ffffff"/>
          <w:lang w:eastAsia="ru-RU"/>
        </w:rPr>
      </w:r>
      <w:r>
        <w:rPr>
          <w:rFonts w:ascii="Times New Roman" w:hAnsi="Times New Roman" w:eastAsia="Times New Roman"/>
          <w:color w:val="000000"/>
          <w:sz w:val="28"/>
          <w:szCs w:val="28"/>
          <w:shd w:val="clear" w:color="auto" w:fill="ffffff"/>
          <w:lang w:eastAsia="ru-RU"/>
        </w:rPr>
      </w:r>
    </w:p>
    <w:p>
      <w:pPr>
        <w:pStyle w:val="1229"/>
        <w:numPr>
          <w:ilvl w:val="0"/>
          <w:numId w:val="90"/>
        </w:numPr>
        <w:ind w:left="0" w:firstLine="709"/>
        <w:jc w:val="both"/>
        <w:spacing w:line="276" w:lineRule="auto"/>
        <w:rPr>
          <w:rFonts w:ascii="Times New Roman" w:hAnsi="Times New Roman" w:eastAsia="Times New Roman"/>
          <w:color w:val="000000"/>
          <w:sz w:val="28"/>
          <w:szCs w:val="28"/>
          <w:shd w:val="clear" w:color="auto" w:fill="ffffff"/>
          <w:lang w:val="ru-RU" w:eastAsia="ru-RU"/>
        </w:rPr>
      </w:pPr>
      <w:r>
        <w:rPr>
          <w:rFonts w:ascii="Times New Roman" w:hAnsi="Times New Roman" w:eastAsia="Times New Roman"/>
          <w:color w:val="000000"/>
          <w:sz w:val="28"/>
          <w:szCs w:val="28"/>
          <w:shd w:val="clear" w:color="auto" w:fill="ffffff"/>
          <w:lang w:val="ru-RU" w:eastAsia="ru-RU"/>
        </w:rPr>
        <w:t xml:space="preserve">20 событий с участием членов Совета (конференции, круглые столы, заседания рабочих групп);</w:t>
      </w:r>
      <w:r>
        <w:rPr>
          <w:rFonts w:ascii="Times New Roman" w:hAnsi="Times New Roman" w:eastAsia="Times New Roman"/>
          <w:color w:val="000000"/>
          <w:sz w:val="28"/>
          <w:szCs w:val="28"/>
          <w:shd w:val="clear" w:color="auto" w:fill="ffffff"/>
          <w:lang w:val="ru-RU" w:eastAsia="ru-RU"/>
        </w:rPr>
      </w:r>
      <w:r>
        <w:rPr>
          <w:rFonts w:ascii="Times New Roman" w:hAnsi="Times New Roman" w:eastAsia="Times New Roman"/>
          <w:color w:val="000000"/>
          <w:sz w:val="28"/>
          <w:szCs w:val="28"/>
          <w:shd w:val="clear" w:color="auto" w:fill="ffffff"/>
          <w:lang w:val="ru-RU" w:eastAsia="ru-RU"/>
        </w:rPr>
      </w:r>
    </w:p>
    <w:p>
      <w:pPr>
        <w:pStyle w:val="1229"/>
        <w:numPr>
          <w:ilvl w:val="0"/>
          <w:numId w:val="90"/>
        </w:numPr>
        <w:ind w:left="0" w:firstLine="709"/>
        <w:jc w:val="both"/>
        <w:spacing w:line="276" w:lineRule="auto"/>
        <w:rPr>
          <w:rFonts w:ascii="Times New Roman" w:hAnsi="Times New Roman" w:eastAsia="Times New Roman"/>
          <w:color w:val="000000"/>
          <w:sz w:val="28"/>
          <w:szCs w:val="28"/>
          <w:shd w:val="clear" w:color="auto" w:fill="ffffff"/>
          <w:lang w:eastAsia="ru-RU"/>
        </w:rPr>
      </w:pPr>
      <w:r>
        <w:rPr>
          <w:rFonts w:ascii="Times New Roman" w:hAnsi="Times New Roman" w:eastAsia="Times New Roman"/>
          <w:color w:val="000000"/>
          <w:sz w:val="28"/>
          <w:szCs w:val="28"/>
          <w:shd w:val="clear" w:color="auto" w:fill="ffffff"/>
          <w:lang w:eastAsia="ru-RU"/>
        </w:rPr>
        <w:t xml:space="preserve">2 </w:t>
      </w:r>
      <w:r>
        <w:rPr>
          <w:rFonts w:ascii="Times New Roman" w:hAnsi="Times New Roman" w:eastAsia="Times New Roman"/>
          <w:color w:val="000000"/>
          <w:sz w:val="28"/>
          <w:szCs w:val="28"/>
          <w:shd w:val="clear" w:color="auto" w:fill="ffffff"/>
          <w:lang w:eastAsia="ru-RU"/>
        </w:rPr>
        <w:t xml:space="preserve">радиоэфира</w:t>
      </w:r>
      <w:r>
        <w:rPr>
          <w:rFonts w:ascii="Times New Roman" w:hAnsi="Times New Roman" w:eastAsia="Times New Roman"/>
          <w:color w:val="000000"/>
          <w:sz w:val="28"/>
          <w:szCs w:val="28"/>
          <w:shd w:val="clear" w:color="auto" w:fill="ffffff"/>
          <w:lang w:eastAsia="ru-RU"/>
        </w:rPr>
        <w:t xml:space="preserve">;</w:t>
      </w:r>
      <w:r>
        <w:rPr>
          <w:rFonts w:ascii="Times New Roman" w:hAnsi="Times New Roman" w:eastAsia="Times New Roman"/>
          <w:color w:val="000000"/>
          <w:sz w:val="28"/>
          <w:szCs w:val="28"/>
          <w:shd w:val="clear" w:color="auto" w:fill="ffffff"/>
          <w:lang w:eastAsia="ru-RU"/>
        </w:rPr>
      </w:r>
      <w:r>
        <w:rPr>
          <w:rFonts w:ascii="Times New Roman" w:hAnsi="Times New Roman" w:eastAsia="Times New Roman"/>
          <w:color w:val="000000"/>
          <w:sz w:val="28"/>
          <w:szCs w:val="28"/>
          <w:shd w:val="clear" w:color="auto" w:fill="ffffff"/>
          <w:lang w:eastAsia="ru-RU"/>
        </w:rPr>
      </w:r>
    </w:p>
    <w:p>
      <w:pPr>
        <w:pStyle w:val="1229"/>
        <w:numPr>
          <w:ilvl w:val="0"/>
          <w:numId w:val="90"/>
        </w:numPr>
        <w:ind w:left="0" w:firstLine="709"/>
        <w:jc w:val="both"/>
        <w:spacing w:line="276" w:lineRule="auto"/>
        <w:rPr>
          <w:rFonts w:ascii="Times New Roman" w:hAnsi="Times New Roman" w:eastAsia="Times New Roman"/>
          <w:color w:val="000000"/>
          <w:sz w:val="28"/>
          <w:szCs w:val="28"/>
          <w:shd w:val="clear" w:color="auto" w:fill="ffffff"/>
          <w:lang w:eastAsia="ru-RU"/>
        </w:rPr>
      </w:pPr>
      <w:r>
        <w:rPr>
          <w:rFonts w:ascii="Times New Roman" w:hAnsi="Times New Roman" w:eastAsia="Times New Roman"/>
          <w:color w:val="000000"/>
          <w:sz w:val="28"/>
          <w:szCs w:val="28"/>
          <w:shd w:val="clear" w:color="auto" w:fill="ffffff"/>
          <w:lang w:eastAsia="ru-RU"/>
        </w:rPr>
        <w:t xml:space="preserve">9 </w:t>
      </w:r>
      <w:r>
        <w:rPr>
          <w:rFonts w:ascii="Times New Roman" w:hAnsi="Times New Roman" w:eastAsia="Times New Roman"/>
          <w:color w:val="000000"/>
          <w:sz w:val="28"/>
          <w:szCs w:val="28"/>
          <w:shd w:val="clear" w:color="auto" w:fill="ffffff"/>
          <w:lang w:eastAsia="ru-RU"/>
        </w:rPr>
        <w:t xml:space="preserve">иных</w:t>
      </w:r>
      <w:r>
        <w:rPr>
          <w:rFonts w:ascii="Times New Roman" w:hAnsi="Times New Roman" w:eastAsia="Times New Roman"/>
          <w:color w:val="000000"/>
          <w:sz w:val="28"/>
          <w:szCs w:val="28"/>
          <w:shd w:val="clear" w:color="auto" w:fill="ffffff"/>
          <w:lang w:eastAsia="ru-RU"/>
        </w:rPr>
        <w:t xml:space="preserve"> </w:t>
      </w:r>
      <w:r>
        <w:rPr>
          <w:rFonts w:ascii="Times New Roman" w:hAnsi="Times New Roman" w:eastAsia="Times New Roman"/>
          <w:color w:val="000000"/>
          <w:sz w:val="28"/>
          <w:szCs w:val="28"/>
          <w:shd w:val="clear" w:color="auto" w:fill="ffffff"/>
          <w:lang w:eastAsia="ru-RU"/>
        </w:rPr>
        <w:t xml:space="preserve">правозащитных</w:t>
      </w:r>
      <w:r>
        <w:rPr>
          <w:rFonts w:ascii="Times New Roman" w:hAnsi="Times New Roman" w:eastAsia="Times New Roman"/>
          <w:color w:val="000000"/>
          <w:sz w:val="28"/>
          <w:szCs w:val="28"/>
          <w:shd w:val="clear" w:color="auto" w:fill="ffffff"/>
          <w:lang w:eastAsia="ru-RU"/>
        </w:rPr>
        <w:t xml:space="preserve"> </w:t>
      </w:r>
      <w:r>
        <w:rPr>
          <w:rFonts w:ascii="Times New Roman" w:hAnsi="Times New Roman" w:eastAsia="Times New Roman"/>
          <w:color w:val="000000"/>
          <w:sz w:val="28"/>
          <w:szCs w:val="28"/>
          <w:shd w:val="clear" w:color="auto" w:fill="ffffff"/>
          <w:lang w:eastAsia="ru-RU"/>
        </w:rPr>
        <w:t xml:space="preserve">мероприятий</w:t>
      </w:r>
      <w:r>
        <w:rPr>
          <w:rFonts w:ascii="Times New Roman" w:hAnsi="Times New Roman" w:eastAsia="Times New Roman"/>
          <w:color w:val="000000"/>
          <w:sz w:val="28"/>
          <w:szCs w:val="28"/>
          <w:shd w:val="clear" w:color="auto" w:fill="ffffff"/>
          <w:lang w:eastAsia="ru-RU"/>
        </w:rPr>
        <w:t xml:space="preserve">.</w:t>
      </w:r>
      <w:r>
        <w:rPr>
          <w:rFonts w:ascii="Times New Roman" w:hAnsi="Times New Roman" w:eastAsia="Times New Roman"/>
          <w:color w:val="000000"/>
          <w:sz w:val="28"/>
          <w:szCs w:val="28"/>
          <w:shd w:val="clear" w:color="auto" w:fill="ffffff"/>
          <w:lang w:eastAsia="ru-RU"/>
        </w:rPr>
      </w:r>
      <w:r>
        <w:rPr>
          <w:rFonts w:ascii="Times New Roman" w:hAnsi="Times New Roman" w:eastAsia="Times New Roman"/>
          <w:color w:val="000000"/>
          <w:sz w:val="28"/>
          <w:szCs w:val="28"/>
          <w:shd w:val="clear" w:color="auto" w:fill="ffffff"/>
          <w:lang w:eastAsia="ru-RU"/>
        </w:rPr>
      </w:r>
    </w:p>
    <w:p>
      <w:pPr>
        <w:pStyle w:val="1229"/>
        <w:ind w:left="709"/>
        <w:jc w:val="both"/>
        <w:rPr>
          <w:rFonts w:ascii="Times New Roman" w:hAnsi="Times New Roman" w:eastAsia="Times New Roman"/>
          <w:color w:val="000000"/>
          <w:sz w:val="28"/>
          <w:szCs w:val="28"/>
          <w:shd w:val="clear" w:color="auto" w:fill="ffffff"/>
          <w:lang w:val="ru-RU" w:eastAsia="ru-RU"/>
        </w:rPr>
      </w:pPr>
      <w:r>
        <w:rPr>
          <w:rFonts w:ascii="Times New Roman" w:hAnsi="Times New Roman" w:eastAsia="Times New Roman"/>
          <w:color w:val="000000"/>
          <w:sz w:val="28"/>
          <w:szCs w:val="28"/>
          <w:shd w:val="clear" w:color="auto" w:fill="ffffff"/>
          <w:lang w:val="ru-RU" w:eastAsia="ru-RU"/>
        </w:rPr>
        <w:t xml:space="preserve">Коротко о важных совместных мероприятиях, прошедших в 2025 году.  </w:t>
      </w:r>
      <w:r>
        <w:rPr>
          <w:rFonts w:ascii="Times New Roman" w:hAnsi="Times New Roman" w:eastAsia="Times New Roman"/>
          <w:color w:val="000000"/>
          <w:sz w:val="28"/>
          <w:szCs w:val="28"/>
          <w:shd w:val="clear" w:color="auto" w:fill="ffffff"/>
          <w:lang w:val="ru-RU" w:eastAsia="ru-RU"/>
        </w:rPr>
      </w:r>
      <w:r>
        <w:rPr>
          <w:rFonts w:ascii="Times New Roman" w:hAnsi="Times New Roman" w:eastAsia="Times New Roman"/>
          <w:color w:val="000000"/>
          <w:sz w:val="28"/>
          <w:szCs w:val="28"/>
          <w:shd w:val="clear" w:color="auto" w:fill="ffffff"/>
          <w:lang w:val="ru-RU" w:eastAsia="ru-RU"/>
        </w:rPr>
      </w:r>
    </w:p>
    <w:p>
      <w:pPr>
        <w:ind w:firstLine="709"/>
        <w:jc w:val="both"/>
        <w:spacing w:after="0"/>
        <w:rPr>
          <w:rFonts w:ascii="Times New Roman" w:hAnsi="Times New Roman"/>
          <w:sz w:val="28"/>
          <w:szCs w:val="28"/>
        </w:rPr>
      </w:pPr>
      <w:r>
        <w:rPr>
          <w:rFonts w:ascii="Times New Roman" w:hAnsi="Times New Roman"/>
          <w:sz w:val="28"/>
          <w:szCs w:val="28"/>
        </w:rPr>
        <w:t xml:space="preserve">В предд</w:t>
      </w:r>
      <w:r>
        <w:rPr>
          <w:rFonts w:ascii="Times New Roman" w:hAnsi="Times New Roman"/>
          <w:sz w:val="28"/>
          <w:szCs w:val="28"/>
        </w:rPr>
        <w:t xml:space="preserve">верии российского Дня молодежи региональным омбудсменом было инициировано совместное заседание Молодежного общественного совета при Уполномоченном по правам человека в Ивановской области и Совета молодых нотариусов Ивановской областной нотариальной палаты.</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ходе тематической площадки участники мероприятия обсудили вопросы правового просвещения населения и повышения правовой культуры.</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Были представлены доклады по важным вопросам, которые задают молодые заявители на консультациях: тема нотариального обеспечения </w:t>
      </w:r>
      <w:r>
        <w:rPr>
          <w:rFonts w:ascii="Times New Roman" w:hAnsi="Times New Roman"/>
          <w:sz w:val="28"/>
          <w:szCs w:val="28"/>
        </w:rPr>
        <w:t xml:space="preserve">доказательств в сети Интернет; брачных договоров; информация о правовых льготах и гарантиях для участников СВО и членов их семей.</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eastAsia="Times New Roman"/>
          <w:color w:val="000000"/>
          <w:sz w:val="28"/>
          <w:szCs w:val="28"/>
          <w:shd w:val="clear" w:color="auto" w:fill="ffffff"/>
          <w:lang w:eastAsia="ru-RU"/>
        </w:rPr>
      </w:pPr>
      <w:r>
        <w:rPr>
          <w:rFonts w:ascii="Times New Roman" w:hAnsi="Times New Roman"/>
          <w:sz w:val="28"/>
          <w:szCs w:val="28"/>
        </w:rPr>
        <w:t xml:space="preserve">Правозащитники из Молодежного совета Уполномоченного поделились информацией о формах и методах в решении задач правового просвещения в молодежной среде. Были обсу</w:t>
      </w:r>
      <w:r>
        <w:rPr>
          <w:rFonts w:ascii="Times New Roman" w:hAnsi="Times New Roman"/>
          <w:sz w:val="28"/>
          <w:szCs w:val="28"/>
        </w:rPr>
        <w:t xml:space="preserve">ждены современные тенденции реализации и защиты прав человека. Не обошлось и без обсуждения обязанностей, которые есть в жизни у каждого из нас. В завершение мероприятия омбудсмен выполнила почётную миссию, вручив Благодарственные письма лидерам молодежи. </w:t>
      </w:r>
      <w:r>
        <w:rPr>
          <w:rFonts w:ascii="Times New Roman" w:hAnsi="Times New Roman" w:eastAsia="Times New Roman"/>
          <w:color w:val="000000"/>
          <w:sz w:val="28"/>
          <w:szCs w:val="28"/>
          <w:shd w:val="clear" w:color="auto" w:fill="ffffff"/>
          <w:lang w:eastAsia="ru-RU"/>
        </w:rPr>
      </w:r>
      <w:r>
        <w:rPr>
          <w:rFonts w:ascii="Times New Roman" w:hAnsi="Times New Roman" w:eastAsia="Times New Roman"/>
          <w:color w:val="000000"/>
          <w:sz w:val="28"/>
          <w:szCs w:val="28"/>
          <w:shd w:val="clear" w:color="auto" w:fill="ffffff"/>
          <w:lang w:eastAsia="ru-RU"/>
        </w:rPr>
      </w:r>
    </w:p>
    <w:p>
      <w:pPr>
        <w:ind w:firstLine="709"/>
        <w:jc w:val="both"/>
        <w:spacing w:after="0"/>
        <w:rPr>
          <w:rFonts w:ascii="Times New Roman" w:hAnsi="Times New Roman"/>
          <w:sz w:val="28"/>
          <w:szCs w:val="28"/>
        </w:rPr>
      </w:pPr>
      <w:r>
        <w:rPr>
          <w:rFonts w:ascii="Times New Roman" w:hAnsi="Times New Roman"/>
          <w:sz w:val="28"/>
          <w:szCs w:val="28"/>
        </w:rPr>
        <w:t xml:space="preserve">Уполномоченным совместно с Молодежным общественным советом во взаимодействии с ивановским правительством и областной Думой в апреле прошлого года дан старт </w:t>
      </w:r>
      <w:r>
        <w:rPr>
          <w:rFonts w:ascii="Times New Roman" w:hAnsi="Times New Roman"/>
          <w:sz w:val="28"/>
          <w:szCs w:val="28"/>
        </w:rPr>
        <w:t xml:space="preserve">правопросветительскому</w:t>
      </w:r>
      <w:r>
        <w:rPr>
          <w:rFonts w:ascii="Times New Roman" w:hAnsi="Times New Roman"/>
          <w:sz w:val="28"/>
          <w:szCs w:val="28"/>
        </w:rPr>
        <w:t xml:space="preserve"> проекту «Право на память».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Об этом региональный омбудсмен рассказала на тематической площадке в Музее 98-й гвардейской воздушно-десантной дивизии в г</w:t>
      </w:r>
      <w:r>
        <w:rPr>
          <w:rFonts w:ascii="Times New Roman" w:hAnsi="Times New Roman"/>
          <w:sz w:val="28"/>
          <w:szCs w:val="28"/>
        </w:rPr>
        <w:t xml:space="preserve">.И</w:t>
      </w:r>
      <w:r>
        <w:rPr>
          <w:rFonts w:ascii="Times New Roman" w:hAnsi="Times New Roman"/>
          <w:sz w:val="28"/>
          <w:szCs w:val="28"/>
        </w:rPr>
        <w:t xml:space="preserve">ваново. Место выбрано неслучайно, ведь воины-десантники, как и в 40-е годы, сейчас выполняют боевые задачи по защите рубежей Отечества.</w:t>
      </w:r>
      <w:r>
        <w:rPr>
          <w:rFonts w:ascii="Times New Roman" w:hAnsi="Times New Roman"/>
          <w:sz w:val="28"/>
          <w:szCs w:val="28"/>
        </w:rPr>
        <w:br/>
      </w:r>
      <w:r>
        <w:rPr>
          <w:rFonts w:ascii="Times New Roman" w:hAnsi="Times New Roman"/>
          <w:sz w:val="28"/>
          <w:szCs w:val="28"/>
        </w:rPr>
        <w:t xml:space="preserve">В числе почетных гостей мероприятия: депутат Ивановской областной Думы Александр </w:t>
      </w:r>
      <w:r>
        <w:rPr>
          <w:rFonts w:ascii="Times New Roman" w:hAnsi="Times New Roman"/>
          <w:sz w:val="28"/>
          <w:szCs w:val="28"/>
        </w:rPr>
        <w:t xml:space="preserve">Гусаковский</w:t>
      </w:r>
      <w:r>
        <w:rPr>
          <w:rFonts w:ascii="Times New Roman" w:hAnsi="Times New Roman"/>
          <w:sz w:val="28"/>
          <w:szCs w:val="28"/>
        </w:rPr>
        <w:t xml:space="preserve">, заместитель командира 674 отдельного батальона свя</w:t>
      </w:r>
      <w:r>
        <w:rPr>
          <w:rFonts w:ascii="Times New Roman" w:hAnsi="Times New Roman"/>
          <w:sz w:val="28"/>
          <w:szCs w:val="28"/>
        </w:rPr>
        <w:t xml:space="preserve">зи по военно-политической работе 98-й гвардейской воздушно-десантной дивизии Евгений Золотарев, заместитель председателя фонда «Своих не бросаем» Юрий Шестаков, руководитель Ассоциации ветеранов СВО Владимир Лебедев, председатель Союза десантников Рафаэль </w:t>
      </w:r>
      <w:r>
        <w:rPr>
          <w:rFonts w:ascii="Times New Roman" w:hAnsi="Times New Roman"/>
          <w:sz w:val="28"/>
          <w:szCs w:val="28"/>
        </w:rPr>
        <w:t xml:space="preserve">Нугманов</w:t>
      </w:r>
      <w:r>
        <w:rPr>
          <w:rFonts w:ascii="Times New Roman" w:hAnsi="Times New Roman"/>
          <w:sz w:val="28"/>
          <w:szCs w:val="28"/>
        </w:rPr>
        <w:t xml:space="preserve">, председатель регионального отделения «ОФИЦЕРЫ РОССИИ» Виктор Алешин.</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живом диалоге совместно с представителями ветеранских и молодежных организаций обсуждены в</w:t>
      </w:r>
      <w:r>
        <w:rPr>
          <w:rFonts w:ascii="Times New Roman" w:hAnsi="Times New Roman"/>
          <w:sz w:val="28"/>
          <w:szCs w:val="28"/>
        </w:rPr>
        <w:t xml:space="preserve">опросы реализации права на сохранение исторической памяти и защиту правды, зафиксированного в статье 67.1 Конституции Российской Федерации. Затронута тема повышения уровня правовой культуры молодежи, роль самой молодежи в правовом просвещении сверстников.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Правозащитник подчеркнула, что просветительский проект по защите права на сохранение исторической памяти «Право на память» – это комплекс мероприятий и других </w:t>
      </w:r>
      <w:r>
        <w:rPr>
          <w:rFonts w:ascii="Times New Roman" w:hAnsi="Times New Roman"/>
          <w:sz w:val="28"/>
          <w:szCs w:val="28"/>
        </w:rPr>
        <w:t xml:space="preserve">проактивных</w:t>
      </w:r>
      <w:r>
        <w:rPr>
          <w:rFonts w:ascii="Times New Roman" w:hAnsi="Times New Roman"/>
          <w:sz w:val="28"/>
          <w:szCs w:val="28"/>
        </w:rPr>
        <w:t xml:space="preserve"> форм работы, оказания адресной помощи нашим защитникам и их семьям, про</w:t>
      </w:r>
      <w:r>
        <w:rPr>
          <w:rFonts w:ascii="Times New Roman" w:hAnsi="Times New Roman"/>
          <w:sz w:val="28"/>
          <w:szCs w:val="28"/>
        </w:rPr>
        <w:t xml:space="preserve">водимых в области службой Уполномоченного во взаимодействии с соисполнителями Проекта, направленный на укрепление духовно-нравственных ценностей и правовой культуры у молодого поколения, формирование у молодежи целостного представления об истории Отечества</w:t>
      </w:r>
      <w:r>
        <w:rPr>
          <w:rFonts w:ascii="Times New Roman" w:hAnsi="Times New Roman"/>
          <w:sz w:val="28"/>
          <w:szCs w:val="28"/>
        </w:rPr>
        <w:t xml:space="preserve">. </w:t>
      </w:r>
      <w:r>
        <w:rPr>
          <w:rFonts w:ascii="Times New Roman" w:hAnsi="Times New Roman"/>
          <w:sz w:val="28"/>
          <w:szCs w:val="28"/>
        </w:rPr>
      </w:r>
      <w:r>
        <w:rPr>
          <w:rFonts w:ascii="Times New Roman" w:hAnsi="Times New Roman"/>
          <w:sz w:val="28"/>
          <w:szCs w:val="28"/>
        </w:rPr>
      </w:r>
    </w:p>
    <w:p>
      <w:pPr>
        <w:jc w:val="both"/>
        <w:rPr>
          <w:rFonts w:ascii="Times New Roman" w:hAnsi="Times New Roman"/>
          <w:sz w:val="28"/>
          <w:szCs w:val="28"/>
          <w:highlight w:val="none"/>
        </w:rPr>
      </w:pPr>
      <w:r>
        <w:rPr>
          <w:rFonts w:ascii="Times New Roman" w:hAnsi="Times New Roman"/>
          <w:sz w:val="28"/>
          <w:szCs w:val="28"/>
        </w:rPr>
        <w:tab/>
        <w:t xml:space="preserve">Важность работы с молодежью, вовлечение молодых правозащитников в общее дело защиты прав человека неоднократно подчеркивается Уполномоченным по правам человека в РФ Т.Н. </w:t>
      </w:r>
      <w:r>
        <w:rPr>
          <w:rFonts w:ascii="Times New Roman" w:hAnsi="Times New Roman"/>
          <w:sz w:val="28"/>
          <w:szCs w:val="28"/>
        </w:rPr>
        <w:t xml:space="preserve">Москальковой</w:t>
      </w:r>
      <w:r>
        <w:rPr>
          <w:rFonts w:ascii="Times New Roman" w:hAnsi="Times New Roman"/>
          <w:sz w:val="28"/>
          <w:szCs w:val="28"/>
        </w:rPr>
        <w:t xml:space="preserve">. Развитие молодежного правозащитного движения в нашем регионе продолжится и в дальнейшем. </w:t>
      </w:r>
      <w:r>
        <w:rPr>
          <w:rFonts w:ascii="Times New Roman" w:hAnsi="Times New Roman"/>
          <w:sz w:val="28"/>
          <w:szCs w:val="28"/>
          <w:highlight w:val="none"/>
        </w:rPr>
      </w:r>
      <w:r>
        <w:rPr>
          <w:rFonts w:ascii="Times New Roman" w:hAnsi="Times New Roman"/>
          <w:sz w:val="28"/>
          <w:szCs w:val="28"/>
          <w:highlight w:val="none"/>
        </w:rPr>
      </w:r>
    </w:p>
    <w:p>
      <w:pPr>
        <w:pStyle w:val="1228"/>
        <w:jc w:val="center"/>
        <w:rPr>
          <w:rFonts w:ascii="Times New Roman" w:hAnsi="Times New Roman"/>
          <w:b w:val="0"/>
          <w:sz w:val="28"/>
          <w:szCs w:val="28"/>
        </w:rPr>
      </w:pPr>
      <w:r/>
      <w:bookmarkStart w:id="70" w:name="_Toc48"/>
      <w:r>
        <w:rPr>
          <w:rStyle w:val="1254"/>
          <w:rFonts w:ascii="Times New Roman" w:hAnsi="Times New Roman"/>
          <w:b/>
          <w:color w:val="000000" w:themeColor="text1"/>
          <w:sz w:val="28"/>
          <w:szCs w:val="28"/>
        </w:rPr>
        <w:t xml:space="preserve">14.7. О расширении механизмов защиты прав человека</w:t>
      </w:r>
      <w:r>
        <w:rPr>
          <w:rFonts w:ascii="Times New Roman" w:hAnsi="Times New Roman"/>
          <w:b w:val="0"/>
          <w:sz w:val="28"/>
          <w:szCs w:val="28"/>
        </w:rPr>
      </w:r>
      <w:bookmarkEnd w:id="70"/>
      <w:r>
        <w:rPr>
          <w:rFonts w:ascii="Times New Roman" w:hAnsi="Times New Roman"/>
          <w:b w:val="0"/>
          <w:sz w:val="28"/>
          <w:szCs w:val="28"/>
        </w:rPr>
      </w:r>
      <w:r>
        <w:rPr>
          <w:rFonts w:ascii="Times New Roman" w:hAnsi="Times New Roman"/>
          <w:b w:val="0"/>
          <w:sz w:val="28"/>
          <w:szCs w:val="28"/>
        </w:rPr>
      </w:r>
    </w:p>
    <w:p>
      <w: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Современная модель взаимодействия уполномоченных по правам человека с судебной властью в России доказала свою эффективность. Несмотря на отсутствие </w:t>
      </w:r>
      <w:r>
        <w:rPr>
          <w:rFonts w:ascii="Times New Roman" w:hAnsi="Times New Roman" w:eastAsia="Times New Roman"/>
          <w:sz w:val="28"/>
          <w:szCs w:val="28"/>
        </w:rPr>
        <w:t xml:space="preserve">юрисдикционных</w:t>
      </w:r>
      <w:r>
        <w:rPr>
          <w:rFonts w:ascii="Times New Roman" w:hAnsi="Times New Roman" w:eastAsia="Times New Roman"/>
          <w:sz w:val="28"/>
          <w:szCs w:val="28"/>
        </w:rPr>
        <w:t xml:space="preserve"> функций, регио</w:t>
      </w:r>
      <w:r>
        <w:rPr>
          <w:rFonts w:ascii="Times New Roman" w:hAnsi="Times New Roman" w:eastAsia="Times New Roman"/>
          <w:sz w:val="28"/>
          <w:szCs w:val="28"/>
        </w:rPr>
        <w:t xml:space="preserve">нальные уполномоченные используют механизм судебной защиты для восстановления нарушенных прав граждан. Это становится возможным благодаря положениям статьи 46 Конституции Российской Федерации, гарантирующей судебную защиту прав и свобод каждого гражданина.</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 рамках своей правозащитной деятельности региональные уполномоченные применяют комплексный </w:t>
      </w:r>
      <w:r>
        <w:rPr>
          <w:rFonts w:ascii="Times New Roman" w:hAnsi="Times New Roman" w:eastAsia="Times New Roman"/>
          <w:sz w:val="28"/>
          <w:szCs w:val="28"/>
        </w:rPr>
        <w:t xml:space="preserve">подход, включающий как внесудебные, так и судебные механизмы защиты прав. Внесудебные меры включают направление письменных рекомендаций государственным и муниципальным органам, организациям и должностным лицам, в действиях которых выявлены нарушения прав. </w:t>
      </w:r>
      <w:r>
        <w:rPr>
          <w:rFonts w:ascii="Times New Roman" w:hAnsi="Times New Roman" w:eastAsia="Times New Roman"/>
          <w:sz w:val="28"/>
          <w:szCs w:val="28"/>
        </w:rPr>
        <w:t xml:space="preserve">Практика</w:t>
      </w:r>
      <w:r>
        <w:rPr>
          <w:rFonts w:ascii="Times New Roman" w:hAnsi="Times New Roman" w:eastAsia="Times New Roman"/>
          <w:color w:val="ff0000"/>
          <w:sz w:val="28"/>
          <w:szCs w:val="28"/>
        </w:rPr>
        <w:t xml:space="preserve"> </w:t>
      </w:r>
      <w:r>
        <w:rPr>
          <w:rFonts w:ascii="Times New Roman" w:hAnsi="Times New Roman" w:eastAsia="Times New Roman"/>
          <w:sz w:val="28"/>
          <w:szCs w:val="28"/>
        </w:rPr>
        <w:t xml:space="preserve">показывает высокую эффективность таких мер, что способствует снижению нагрузки на судебную систему.</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Вместе с тем, в случаях, когда </w:t>
      </w:r>
      <w:r>
        <w:rPr>
          <w:rFonts w:ascii="Times New Roman" w:hAnsi="Times New Roman" w:eastAsia="Times New Roman"/>
          <w:sz w:val="28"/>
          <w:szCs w:val="28"/>
        </w:rPr>
        <w:t xml:space="preserve">внепроцессуальные</w:t>
      </w:r>
      <w:r>
        <w:rPr>
          <w:rFonts w:ascii="Times New Roman" w:hAnsi="Times New Roman" w:eastAsia="Times New Roman"/>
          <w:sz w:val="28"/>
          <w:szCs w:val="28"/>
        </w:rPr>
        <w:t xml:space="preserve"> меры не приносят должного результата, региональные уполномоченные получают возможность исполь</w:t>
      </w:r>
      <w:r>
        <w:rPr>
          <w:rFonts w:ascii="Times New Roman" w:hAnsi="Times New Roman" w:eastAsia="Times New Roman"/>
          <w:sz w:val="28"/>
          <w:szCs w:val="28"/>
        </w:rPr>
        <w:t xml:space="preserve">зовать судебную защиту. Согласно положениям Кодекса административного судопроизводства РФ, уполномоченный имеет право предъявлять административные иски об оспаривании решений и действий органов власти и должностных лиц в целях защиты прав и свобод граждан.</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В качестве нового перспективного направления деятельност</w:t>
      </w:r>
      <w:r>
        <w:rPr>
          <w:rFonts w:ascii="Times New Roman" w:hAnsi="Times New Roman" w:eastAsia="Times New Roman"/>
          <w:sz w:val="28"/>
          <w:szCs w:val="28"/>
        </w:rPr>
        <w:t xml:space="preserve">и региональных уполномоченных можно выделить использование административного судопроизводства для защиты прав неопределенного круга лиц. Это направление требует усиления кадровой составляющей и увеличения численности сотрудников в аппарате уполномоченного.</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Однако для реализации данного направления требуется создание дополнительной штатной единицы по обеспечению качественной работы с обращениями граждан и оперативному реагированию на выявленные нарушения прав.</w:t>
      </w:r>
      <w:r>
        <w:rPr>
          <w:rFonts w:ascii="Times New Roman" w:hAnsi="Times New Roman"/>
          <w:sz w:val="28"/>
          <w:szCs w:val="28"/>
        </w:rPr>
      </w:r>
      <w:r>
        <w:rPr>
          <w:rFonts w:ascii="Times New Roman" w:hAnsi="Times New Roman"/>
          <w:sz w:val="28"/>
          <w:szCs w:val="28"/>
        </w:rPr>
      </w:r>
    </w:p>
    <w:p>
      <w:pPr>
        <w:jc w:val="both"/>
        <w:spacing w:after="0"/>
        <w:rPr>
          <w:rFonts w:ascii="Times New Roman" w:hAnsi="Times New Roman"/>
          <w:sz w:val="28"/>
          <w:szCs w:val="28"/>
          <w:highlight w:val="none"/>
        </w:rPr>
      </w:pPr>
      <w:r>
        <w:tab/>
      </w:r>
      <w:r>
        <w:rPr>
          <w:rFonts w:ascii="Times New Roman" w:hAnsi="Times New Roman" w:eastAsia="Times New Roman"/>
          <w:sz w:val="28"/>
          <w:szCs w:val="28"/>
        </w:rPr>
        <w:t xml:space="preserve">Созд</w:t>
      </w:r>
      <w:r>
        <w:rPr>
          <w:rFonts w:ascii="Times New Roman" w:hAnsi="Times New Roman" w:eastAsia="Times New Roman"/>
          <w:sz w:val="28"/>
          <w:szCs w:val="28"/>
        </w:rPr>
        <w:t xml:space="preserve">ание дополнительной штатной единицы в работе аппарата Уполномоченного требуется также в связи с планируемым внедрением в субъектах Российской Федерации федеральной государственной информационной системы уполномоченных по правам человека (далее - ФГИС УПЧ).</w:t>
      </w:r>
      <w:r>
        <w:rPr>
          <w:rFonts w:ascii="Times New Roman" w:hAnsi="Times New Roman"/>
          <w:sz w:val="28"/>
          <w:szCs w:val="28"/>
          <w:highlight w:val="none"/>
        </w:rPr>
      </w:r>
      <w:r>
        <w:rPr>
          <w:rFonts w:ascii="Times New Roman" w:hAnsi="Times New Roman"/>
          <w:sz w:val="28"/>
          <w:szCs w:val="28"/>
          <w:highlight w:val="none"/>
        </w:rPr>
      </w:r>
    </w:p>
    <w:p>
      <w:pPr>
        <w:ind w:firstLine="708"/>
        <w:jc w:val="both"/>
        <w:spacing w:after="0"/>
        <w:rPr>
          <w:rFonts w:ascii="Times New Roman" w:hAnsi="Times New Roman"/>
          <w:sz w:val="28"/>
          <w:szCs w:val="28"/>
        </w:rPr>
      </w:pPr>
      <w:r>
        <w:rPr>
          <w:rFonts w:ascii="Times New Roman" w:hAnsi="Times New Roman" w:eastAsia="Times New Roman"/>
          <w:sz w:val="28"/>
          <w:szCs w:val="28"/>
        </w:rPr>
        <w:t xml:space="preserve">Так, с января 2025 года система успешно</w:t>
      </w:r>
      <w:r>
        <w:rPr>
          <w:rFonts w:ascii="Times New Roman" w:hAnsi="Times New Roman" w:eastAsia="Times New Roman"/>
          <w:sz w:val="28"/>
          <w:szCs w:val="28"/>
        </w:rPr>
        <w:t xml:space="preserve"> введена в эксплуатацию в ряде регионов страны и уже демонстрирует свою эффективность в обеспечении приема и обработки сообщений и обращений по вопросам защиты прав и законных интересов граждан Российской Федерации, а также иностранных граждан и лиц без гр</w:t>
      </w:r>
      <w:r>
        <w:rPr>
          <w:rFonts w:ascii="Times New Roman" w:hAnsi="Times New Roman" w:eastAsia="Times New Roman"/>
          <w:sz w:val="28"/>
          <w:szCs w:val="28"/>
        </w:rPr>
        <w:t xml:space="preserve">ажданства, находящихся на территории РФ. ФГИС УПЧ охватывает и иные вопросы, относящиеся к компетенции Уполномоченного по правам человека в Российской Федерации и региональных уполномоченных, включая Уполномоченного по правам человека в Ивановской области.</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rPr>
      </w:pPr>
      <w:r>
        <w:rPr>
          <w:rFonts w:ascii="Times New Roman" w:hAnsi="Times New Roman" w:eastAsia="Times New Roman"/>
          <w:sz w:val="28"/>
          <w:szCs w:val="28"/>
        </w:rPr>
        <w:t xml:space="preserve"> </w:t>
      </w:r>
      <w:r>
        <w:rPr>
          <w:rFonts w:ascii="Times New Roman" w:hAnsi="Times New Roman" w:eastAsia="Times New Roman"/>
          <w:sz w:val="28"/>
          <w:szCs w:val="28"/>
        </w:rPr>
        <w:t xml:space="preserve">По информации разработчик</w:t>
      </w:r>
      <w:r>
        <w:rPr>
          <w:rFonts w:ascii="Times New Roman" w:hAnsi="Times New Roman" w:eastAsia="Times New Roman"/>
          <w:sz w:val="28"/>
          <w:szCs w:val="28"/>
        </w:rPr>
        <w:t xml:space="preserve">ов система обладает рядом существенных преимуществ: она автоматизирует процессы обработки обращений, что существенно сокращает сроки их рассмотрения, создает единую централизованную базу данных для учета и анализа поступающих запросов, повышает прозрачност</w:t>
      </w:r>
      <w:r>
        <w:rPr>
          <w:rFonts w:ascii="Times New Roman" w:hAnsi="Times New Roman" w:eastAsia="Times New Roman"/>
          <w:sz w:val="28"/>
          <w:szCs w:val="28"/>
        </w:rPr>
        <w:t xml:space="preserve">ь взаимодействия между гражданами и институтами защиты прав человека, обеспечивает оперативный межведомственный обмен информацией, а также позволяет формировать объективную статистику и аналитические отчеты для совершенствования правозащитной работы как на</w:t>
      </w:r>
      <w:r>
        <w:rPr>
          <w:rFonts w:ascii="Times New Roman" w:hAnsi="Times New Roman" w:eastAsia="Times New Roman"/>
          <w:sz w:val="28"/>
          <w:szCs w:val="28"/>
        </w:rPr>
        <w:t xml:space="preserve"> региональном, так и на федеральном уровнях.</w:t>
      </w:r>
      <w:r>
        <w:rPr>
          <w:rFonts w:ascii="Times New Roman" w:hAnsi="Times New Roman"/>
        </w:rPr>
      </w:r>
      <w:r>
        <w:rPr>
          <w:rFonts w:ascii="Times New Roman" w:hAnsi="Times New Roman"/>
        </w:rPr>
      </w:r>
    </w:p>
    <w:p>
      <w:pPr>
        <w:ind w:firstLine="708"/>
        <w:jc w:val="both"/>
        <w:spacing w:after="0"/>
        <w:rPr>
          <w:highlight w:val="none"/>
        </w:rPr>
      </w:pPr>
      <w:r>
        <w:rPr>
          <w:rFonts w:ascii="Times New Roman" w:hAnsi="Times New Roman" w:eastAsia="Times New Roman"/>
          <w:sz w:val="28"/>
          <w:szCs w:val="28"/>
        </w:rPr>
        <w:t xml:space="preserve"> </w:t>
      </w:r>
      <w:r>
        <w:rPr>
          <w:rFonts w:ascii="Times New Roman" w:hAnsi="Times New Roman" w:eastAsia="Times New Roman"/>
          <w:sz w:val="28"/>
          <w:szCs w:val="28"/>
        </w:rPr>
        <w:t xml:space="preserve">На состоявшемся  рабочем совещании Комитета Государственной Думы по развитию гражданского общества, вопросам общественных и религиозных объединений совместно с Уполномоченным по правам человека в Российской Федерации Т.Н. </w:t>
      </w:r>
      <w:r>
        <w:rPr>
          <w:rFonts w:ascii="Times New Roman" w:hAnsi="Times New Roman" w:eastAsia="Times New Roman"/>
          <w:sz w:val="28"/>
          <w:szCs w:val="28"/>
        </w:rPr>
        <w:t xml:space="preserve">Москальковой</w:t>
      </w:r>
      <w:r>
        <w:rPr>
          <w:rFonts w:ascii="Times New Roman" w:hAnsi="Times New Roman" w:eastAsia="Times New Roman"/>
          <w:sz w:val="28"/>
          <w:szCs w:val="28"/>
        </w:rPr>
        <w:t xml:space="preserve"> на тему «Внедрение ФГИС УПЧ в субъектах Российской Федерации» участники подвели промежуточные итоги внедрения системы в </w:t>
      </w:r>
      <w:r>
        <w:rPr>
          <w:rFonts w:ascii="Times New Roman" w:hAnsi="Times New Roman" w:eastAsia="Times New Roman"/>
          <w:sz w:val="28"/>
          <w:szCs w:val="28"/>
        </w:rPr>
        <w:t xml:space="preserve">пилотных</w:t>
      </w:r>
      <w:r>
        <w:rPr>
          <w:rFonts w:ascii="Times New Roman" w:hAnsi="Times New Roman" w:eastAsia="Times New Roman"/>
          <w:sz w:val="28"/>
          <w:szCs w:val="28"/>
        </w:rPr>
        <w:t xml:space="preserve"> регионах, обсудили типовые сложности, возникающие при подключении субъектов РФ к ФГИС УПЧ, акцентировали внимание на</w:t>
      </w:r>
      <w:r>
        <w:rPr>
          <w:rFonts w:ascii="Times New Roman" w:hAnsi="Times New Roman" w:eastAsia="Times New Roman"/>
          <w:sz w:val="28"/>
          <w:szCs w:val="28"/>
        </w:rPr>
        <w:t xml:space="preserve"> необходимости ускоренного подключения всех уполномоченных по правам человека в субъектах Российской Феде</w:t>
      </w:r>
      <w:r>
        <w:rPr>
          <w:rFonts w:ascii="Times New Roman" w:hAnsi="Times New Roman" w:eastAsia="Times New Roman"/>
          <w:sz w:val="28"/>
          <w:szCs w:val="28"/>
        </w:rPr>
        <w:t xml:space="preserve">рации к системе. По оценкам экспертов  федерального уровня полномасштабное внедрение ФГИС УПЧ позволит создать единую правозащитную инфраструктуру страны и повысить качество защиты прав граждан за счет стандартизации процедур и оперативного обмена данными.</w:t>
      </w:r>
      <w:r>
        <w:rPr>
          <w:highlight w:val="none"/>
        </w:rPr>
      </w:r>
      <w:r>
        <w:rPr>
          <w:highlight w:val="none"/>
        </w:rPr>
      </w:r>
    </w:p>
    <w:p>
      <w:pPr>
        <w:pStyle w:val="1228"/>
        <w:jc w:val="left"/>
        <w:rPr>
          <w:highlight w:val="none"/>
        </w:rPr>
      </w:pPr>
      <w:r>
        <w:rPr>
          <w:highlight w:val="none"/>
        </w:rPr>
      </w:r>
      <w:r>
        <w:rPr>
          <w:highlight w:val="none"/>
        </w:rPr>
      </w:r>
      <w:r>
        <w:rPr>
          <w:highlight w:val="none"/>
        </w:rPr>
      </w:r>
    </w:p>
    <w:p>
      <w:pPr>
        <w:pStyle w:val="1228"/>
        <w:jc w:val="left"/>
        <w:rPr>
          <w:highlight w:val="none"/>
        </w:rPr>
      </w:pPr>
      <w:r>
        <w:rPr>
          <w:highlight w:val="none"/>
        </w:rPr>
      </w:r>
      <w:r>
        <w:rPr>
          <w:highlight w:val="none"/>
        </w:rPr>
      </w:r>
      <w:r>
        <w:rPr>
          <w:highlight w:val="none"/>
        </w:rPr>
      </w:r>
    </w:p>
    <w:p>
      <w:pPr>
        <w:pStyle w:val="1228"/>
        <w:rPr>
          <w:highlight w:val="none"/>
        </w:rPr>
      </w:pPr>
      <w:r>
        <w:rPr>
          <w:highlight w:val="none"/>
        </w:rPr>
      </w:r>
      <w:r>
        <w:rPr>
          <w:highlight w:val="none"/>
        </w:rPr>
      </w:r>
      <w:r>
        <w:rPr>
          <w:highlight w:val="none"/>
        </w:rPr>
      </w:r>
    </w:p>
    <w:p>
      <w:pPr>
        <w:pStyle w:val="1228"/>
        <w:rPr>
          <w:highlight w:val="none"/>
        </w:rPr>
      </w:pPr>
      <w:r/>
      <w:bookmarkStart w:id="71" w:name="_Toc49"/>
      <w:r>
        <w:rPr>
          <w:rFonts w:ascii="Times New Roman" w:hAnsi="Times New Roman" w:eastAsia="Times New Roman"/>
          <w:b/>
          <w:bCs/>
          <w:sz w:val="28"/>
          <w:szCs w:val="28"/>
        </w:rPr>
        <w:t xml:space="preserve">Уполномоченный рекомендует:</w:t>
      </w:r>
      <w:r>
        <w:rPr>
          <w:rFonts w:ascii="Times New Roman" w:hAnsi="Times New Roman"/>
          <w:b/>
          <w:bCs/>
          <w:sz w:val="28"/>
          <w:szCs w:val="28"/>
        </w:rPr>
      </w:r>
      <w:bookmarkEnd w:id="71"/>
      <w:r>
        <w:rPr>
          <w:highlight w:val="none"/>
        </w:rPr>
      </w:r>
      <w:r>
        <w:rPr>
          <w:highlight w:val="none"/>
        </w:rPr>
      </w:r>
    </w:p>
    <w:p>
      <w:r/>
      <w:r/>
    </w:p>
    <w:p>
      <w:pPr>
        <w:jc w:val="both"/>
        <w:spacing w:after="0"/>
        <w:rPr>
          <w:rFonts w:ascii="Times New Roman" w:hAnsi="Times New Roman"/>
          <w:b/>
          <w:bCs/>
          <w:i/>
          <w:sz w:val="28"/>
          <w:szCs w:val="28"/>
        </w:rPr>
      </w:pPr>
      <w:r>
        <w:rPr>
          <w:rFonts w:ascii="Times New Roman" w:hAnsi="Times New Roman"/>
          <w:sz w:val="28"/>
          <w:szCs w:val="28"/>
        </w:rPr>
        <w:tab/>
      </w:r>
      <w:r>
        <w:rPr>
          <w:rFonts w:ascii="Times New Roman" w:hAnsi="Times New Roman"/>
          <w:b/>
          <w:bCs/>
          <w:i/>
          <w:sz w:val="28"/>
          <w:szCs w:val="28"/>
        </w:rPr>
        <w:t xml:space="preserve">Правительству Ивановской области (Аппарату Правительства Ивановской области):</w:t>
      </w:r>
      <w:r>
        <w:rPr>
          <w:rFonts w:ascii="Times New Roman" w:hAnsi="Times New Roman"/>
          <w:b/>
          <w:bCs/>
          <w:i/>
          <w:sz w:val="28"/>
          <w:szCs w:val="28"/>
        </w:rPr>
      </w:r>
      <w:r>
        <w:rPr>
          <w:rFonts w:ascii="Times New Roman" w:hAnsi="Times New Roman"/>
          <w:b/>
          <w:bCs/>
          <w:i/>
          <w:sz w:val="28"/>
          <w:szCs w:val="28"/>
        </w:rPr>
      </w:r>
    </w:p>
    <w:p>
      <w:pPr>
        <w:pStyle w:val="1229"/>
        <w:numPr>
          <w:ilvl w:val="0"/>
          <w:numId w:val="181"/>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рассмотреть возможность подключения к ФГИС УПЧ рабочих мест Уполномоченного и сотрудников отдела по обеспечению деятельности Уполномоченного по правам человека в Ивановской области;</w:t>
      </w:r>
      <w:r>
        <w:rPr>
          <w:rFonts w:ascii="Times New Roman" w:hAnsi="Times New Roman"/>
          <w:sz w:val="28"/>
          <w:szCs w:val="28"/>
          <w:lang w:val="ru-RU"/>
        </w:rPr>
      </w:r>
      <w:r>
        <w:rPr>
          <w:rFonts w:ascii="Times New Roman" w:hAnsi="Times New Roman"/>
          <w:sz w:val="28"/>
          <w:szCs w:val="28"/>
          <w:lang w:val="ru-RU"/>
        </w:rPr>
      </w:r>
    </w:p>
    <w:p>
      <w:pPr>
        <w:pStyle w:val="1229"/>
        <w:numPr>
          <w:ilvl w:val="0"/>
          <w:numId w:val="181"/>
        </w:numPr>
        <w:ind w:left="0" w:firstLine="709"/>
        <w:jc w:val="both"/>
        <w:spacing w:line="276" w:lineRule="auto"/>
        <w:rPr>
          <w:rFonts w:ascii="Times New Roman" w:hAnsi="Times New Roman"/>
          <w:sz w:val="28"/>
          <w:szCs w:val="28"/>
          <w:lang w:val="ru-RU"/>
        </w:rPr>
      </w:pPr>
      <w:r>
        <w:rPr>
          <w:rFonts w:ascii="Times New Roman" w:hAnsi="Times New Roman"/>
          <w:sz w:val="28"/>
          <w:szCs w:val="28"/>
          <w:lang w:val="ru-RU"/>
        </w:rPr>
        <w:t xml:space="preserve">рассмотреть вопрос </w:t>
      </w:r>
      <w:r>
        <w:rPr>
          <w:rFonts w:ascii="Times New Roman" w:hAnsi="Times New Roman"/>
          <w:sz w:val="28"/>
          <w:szCs w:val="28"/>
          <w:lang w:val="ru-RU"/>
        </w:rPr>
        <w:t xml:space="preserve">о введении </w:t>
      </w:r>
      <w:r>
        <w:rPr>
          <w:rFonts w:ascii="Times New Roman" w:hAnsi="Times New Roman" w:eastAsia="Times New Roman"/>
          <w:sz w:val="28"/>
          <w:szCs w:val="28"/>
          <w:lang w:val="ru-RU"/>
        </w:rPr>
        <w:t xml:space="preserve">дополнительных должностей государственной гражданской службы Ивановской области в </w:t>
      </w:r>
      <w:r>
        <w:rPr>
          <w:rFonts w:ascii="Times New Roman" w:hAnsi="Times New Roman"/>
          <w:sz w:val="28"/>
          <w:szCs w:val="28"/>
          <w:lang w:val="ru-RU"/>
        </w:rPr>
        <w:t xml:space="preserve">отдел по обеспечению деятельности Уполномоченного по правам человека в Ивановской области</w:t>
      </w:r>
      <w:r>
        <w:rPr>
          <w:rFonts w:ascii="Times New Roman" w:hAnsi="Times New Roman"/>
          <w:sz w:val="28"/>
          <w:szCs w:val="28"/>
          <w:lang w:val="ru-RU"/>
        </w:rPr>
        <w:t xml:space="preserve"> </w:t>
      </w:r>
      <w:r>
        <w:rPr>
          <w:rFonts w:ascii="Times New Roman" w:hAnsi="Times New Roman" w:eastAsia="Times New Roman"/>
          <w:sz w:val="28"/>
          <w:szCs w:val="28"/>
          <w:lang w:val="ru-RU"/>
        </w:rPr>
        <w:t xml:space="preserve">для обеспечения качественной работы с обращениями граждан и оперативного реагирования на выявленные нарушения прав человека. </w:t>
      </w:r>
      <w:r>
        <w:rPr>
          <w:rFonts w:ascii="Times New Roman" w:hAnsi="Times New Roman"/>
          <w:sz w:val="28"/>
          <w:szCs w:val="28"/>
          <w:lang w:val="ru-RU"/>
        </w:rPr>
      </w:r>
      <w:r>
        <w:rPr>
          <w:rFonts w:ascii="Times New Roman" w:hAnsi="Times New Roman"/>
          <w:sz w:val="28"/>
          <w:szCs w:val="28"/>
          <w:lang w:val="ru-RU"/>
        </w:rPr>
      </w:r>
    </w:p>
    <w:p>
      <w:pPr>
        <w:pStyle w:val="1227"/>
        <w:jc w:val="center"/>
      </w:pPr>
      <w:r/>
      <w:bookmarkStart w:id="72" w:name="_Toc50"/>
      <w:r>
        <w:t xml:space="preserve">РАЗДЕЛ 15. ПРАВОВОЕ ПРОСВЕЩЕНИЕ И ПРАВОВОЕ ВОСПИТАНИЕ КАК ИНСТРУМЕНТЫ ФОРМИРОВАНИЯ ПРАВОВОЙ КУЛЬТУРЫ ГРАЖДАН И ЗАЩИТЫ ИХ ПРАВ</w:t>
      </w:r>
      <w:bookmarkEnd w:id="72"/>
      <w:r/>
      <w:r/>
    </w:p>
    <w:p>
      <w:r/>
      <w:r/>
    </w:p>
    <w:p>
      <w:pPr>
        <w:pStyle w:val="1228"/>
        <w:jc w:val="center"/>
        <w:rPr>
          <w:rFonts w:ascii="Times New Roman" w:hAnsi="Times New Roman" w:cs="Times New Roman"/>
          <w:b/>
          <w:bCs/>
          <w:color w:val="auto"/>
          <w:sz w:val="28"/>
          <w:szCs w:val="28"/>
        </w:rPr>
      </w:pPr>
      <w:r/>
      <w:bookmarkStart w:id="73" w:name="_Toc51"/>
      <w:r>
        <w:rPr>
          <w:rFonts w:ascii="Times New Roman" w:hAnsi="Times New Roman" w:cs="Times New Roman"/>
          <w:b/>
          <w:bCs/>
          <w:color w:val="auto"/>
          <w:sz w:val="28"/>
          <w:szCs w:val="28"/>
        </w:rPr>
        <w:t xml:space="preserve">15.1. Правовое просвещение</w:t>
      </w:r>
      <w:r>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r>
      <w:bookmarkEnd w:id="73"/>
      <w:r>
        <w:rPr>
          <w:rFonts w:ascii="Times New Roman" w:hAnsi="Times New Roman" w:cs="Times New Roman"/>
          <w:b/>
          <w:bCs/>
          <w:color w:val="auto"/>
          <w:sz w:val="28"/>
          <w:szCs w:val="28"/>
        </w:rPr>
      </w:r>
      <w:r>
        <w:rPr>
          <w:rFonts w:ascii="Times New Roman" w:hAnsi="Times New Roman" w:cs="Times New Roman"/>
          <w:b/>
          <w:bCs/>
          <w:color w:val="auto"/>
          <w:sz w:val="28"/>
          <w:szCs w:val="28"/>
        </w:rPr>
      </w:r>
    </w:p>
    <w:p>
      <w:r/>
      <w:r/>
    </w:p>
    <w:p>
      <w:pPr>
        <w:jc w:val="both"/>
        <w:spacing w:after="0"/>
        <w:rPr>
          <w:rFonts w:ascii="Times New Roman" w:hAnsi="Times New Roman"/>
          <w:sz w:val="28"/>
          <w:szCs w:val="28"/>
        </w:rPr>
      </w:pPr>
      <w:r>
        <w:rPr>
          <w:rFonts w:ascii="Times New Roman" w:hAnsi="Times New Roman"/>
          <w:sz w:val="28"/>
          <w:szCs w:val="28"/>
        </w:rPr>
        <w:tab/>
        <w:t xml:space="preserve">Одной из основных задач Уполномоченного является правовое просвещение граждан. </w:t>
      </w:r>
      <w:r>
        <w:rPr>
          <w:rFonts w:ascii="Times New Roman" w:hAnsi="Times New Roman"/>
          <w:sz w:val="28"/>
          <w:szCs w:val="28"/>
        </w:rPr>
      </w:r>
      <w:r>
        <w:rPr>
          <w:rFonts w:ascii="Times New Roman" w:hAnsi="Times New Roman"/>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В соответствии с Федеральным законом</w:t>
      </w:r>
      <w:r>
        <w:rPr>
          <w:color w:val="000000"/>
          <w:sz w:val="28"/>
          <w:szCs w:val="28"/>
        </w:rPr>
        <w:t xml:space="preserve"> № 48-ФЗ «Об уполномоченных по правам человека в субъектах Российской Федерации» в целях правового просвещения в области прав и свобод человека и гражданина, форм и методов их защиты уполномоченный по правам человека в субъекте Российской Федерации вправе:</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1) распространять в средствах массовой информации, учредителями которых являются органы государственной власти субъекта Российской Федерации и органы местного самоуправления, информацию о правах и свободах человека и гражданина, формах и методах их защиты;</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2) выпускать в пределах утвержденной сметы расходов официальное периодическое издание и иные издания о правах и свободах человека и гражданина;</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3) организовывать и проводить научно-практические конференции, «круглые столы», конкурсы, семинары, совещания и иные публичные мероприятия по проблемам защиты прав и свобод человека и гражданина;</w:t>
      </w:r>
      <w:r>
        <w:rPr>
          <w:color w:val="000000"/>
          <w:sz w:val="28"/>
          <w:szCs w:val="28"/>
        </w:rPr>
      </w:r>
      <w:r>
        <w:rPr>
          <w:color w:val="000000"/>
          <w:sz w:val="28"/>
          <w:szCs w:val="28"/>
        </w:rPr>
      </w:r>
    </w:p>
    <w:p>
      <w:pPr>
        <w:pStyle w:val="1238"/>
        <w:ind w:firstLine="709"/>
        <w:jc w:val="both"/>
        <w:spacing w:before="0" w:beforeAutospacing="0" w:after="0" w:afterAutospacing="0" w:line="276" w:lineRule="auto"/>
        <w:shd w:val="clear" w:color="auto" w:fill="ffffff"/>
        <w:rPr>
          <w:color w:val="000000"/>
          <w:sz w:val="28"/>
          <w:szCs w:val="28"/>
        </w:rPr>
      </w:pPr>
      <w:r>
        <w:rPr>
          <w:color w:val="000000"/>
          <w:sz w:val="28"/>
          <w:szCs w:val="28"/>
        </w:rPr>
        <w:t xml:space="preserve">4) использовать иные формы и методы правового просвещения.</w:t>
      </w:r>
      <w:r>
        <w:rPr>
          <w:color w:val="000000"/>
          <w:sz w:val="28"/>
          <w:szCs w:val="28"/>
        </w:rPr>
      </w:r>
      <w:r>
        <w:rPr>
          <w:color w:val="000000"/>
          <w:sz w:val="28"/>
          <w:szCs w:val="28"/>
        </w:rPr>
      </w:r>
    </w:p>
    <w:p>
      <w:pPr>
        <w:jc w:val="both"/>
        <w:spacing w:after="0"/>
        <w:rPr>
          <w:rFonts w:ascii="Times New Roman" w:hAnsi="Times New Roman"/>
          <w:sz w:val="28"/>
          <w:szCs w:val="28"/>
        </w:rPr>
      </w:pPr>
      <w:r>
        <w:rPr>
          <w:rFonts w:ascii="Times New Roman" w:hAnsi="Times New Roman"/>
          <w:sz w:val="28"/>
          <w:szCs w:val="28"/>
        </w:rPr>
        <w:tab/>
        <w:t xml:space="preserve">Выражение «Незнание закона не освобождает от ответственности» знакомо каждому и не теряет своей актуальности.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Style w:val="1240"/>
          <w:rFonts w:ascii="Times New Roman" w:hAnsi="Times New Roman"/>
          <w:sz w:val="28"/>
          <w:szCs w:val="28"/>
          <w:shd w:val="clear" w:color="auto" w:fill="ffffff"/>
        </w:rPr>
        <w:t xml:space="preserve">Правовое просвещение</w:t>
      </w:r>
      <w:r>
        <w:rPr>
          <w:rFonts w:ascii="Times New Roman" w:hAnsi="Times New Roman"/>
          <w:sz w:val="28"/>
          <w:szCs w:val="28"/>
          <w:shd w:val="clear" w:color="auto" w:fill="ffffff"/>
        </w:rPr>
        <w:t xml:space="preserve"> — это распространение в обществе знаний о праве и разъяснение положений нормативных правовых актов, а также практики их применения.</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Получая юридическую информацию в доступной  и понятной форме, человек узнает об инструментах и способах защиты своих прав, получает   возможность более качественно реализовывать свои права и защищать свои интересы.</w:t>
      </w:r>
      <w:r>
        <w:rPr>
          <w:rFonts w:ascii="Times New Roman" w:hAnsi="Times New Roman"/>
          <w:sz w:val="28"/>
          <w:szCs w:val="28"/>
        </w:rPr>
      </w:r>
      <w:r>
        <w:rPr>
          <w:rFonts w:ascii="Times New Roman" w:hAnsi="Times New Roman"/>
          <w:sz w:val="28"/>
          <w:szCs w:val="28"/>
        </w:rPr>
      </w:r>
    </w:p>
    <w:p>
      <w:pPr>
        <w:jc w:val="both"/>
        <w:spacing w:after="0"/>
        <w:rPr>
          <w:rFonts w:ascii="Times New Roman" w:hAnsi="Times New Roman"/>
          <w:color w:val="0a0a0a"/>
          <w:sz w:val="28"/>
          <w:szCs w:val="28"/>
          <w:shd w:val="clear" w:color="auto" w:fill="ffffff"/>
        </w:rPr>
      </w:pPr>
      <w:r>
        <w:rPr>
          <w:rFonts w:ascii="Times New Roman" w:hAnsi="Times New Roman"/>
          <w:sz w:val="28"/>
          <w:szCs w:val="28"/>
        </w:rPr>
        <w:tab/>
      </w:r>
      <w:r>
        <w:rPr>
          <w:rFonts w:ascii="Times New Roman" w:hAnsi="Times New Roman"/>
          <w:color w:val="0a0a0a"/>
          <w:sz w:val="28"/>
          <w:szCs w:val="28"/>
          <w:shd w:val="clear" w:color="auto" w:fill="ffffff"/>
        </w:rPr>
        <w:t xml:space="preserve">В Российской Федерации правовому просвещению и правовом</w:t>
      </w:r>
      <w:r>
        <w:rPr>
          <w:rFonts w:ascii="Times New Roman" w:hAnsi="Times New Roman"/>
          <w:color w:val="0a0a0a"/>
          <w:sz w:val="28"/>
          <w:szCs w:val="28"/>
          <w:shd w:val="clear" w:color="auto" w:fill="ffffff"/>
        </w:rPr>
        <w:t xml:space="preserve">у информированию граждан придается серьезное значение и уделяется большое внимание в силу того, что именно правовое просвещение и информирование способствуют соблюдению норм законодательства, уменьшению уровня преступности, преодолению правового нигилизма.</w:t>
      </w:r>
      <w:r>
        <w:rPr>
          <w:rFonts w:ascii="Times New Roman" w:hAnsi="Times New Roman"/>
          <w:color w:val="0a0a0a"/>
          <w:sz w:val="28"/>
          <w:szCs w:val="28"/>
          <w:shd w:val="clear" w:color="auto" w:fill="ffffff"/>
        </w:rPr>
      </w:r>
      <w:r>
        <w:rPr>
          <w:rFonts w:ascii="Times New Roman" w:hAnsi="Times New Roman"/>
          <w:color w:val="0a0a0a"/>
          <w:sz w:val="28"/>
          <w:szCs w:val="28"/>
          <w:shd w:val="clear" w:color="auto" w:fill="ffffff"/>
        </w:rPr>
      </w:r>
    </w:p>
    <w:p>
      <w:pPr>
        <w:jc w:val="both"/>
        <w:spacing w:after="0"/>
        <w:rPr>
          <w:rFonts w:ascii="Times New Roman" w:hAnsi="Times New Roman"/>
          <w:sz w:val="28"/>
          <w:szCs w:val="28"/>
        </w:rPr>
      </w:pPr>
      <w:r>
        <w:rPr>
          <w:rFonts w:ascii="Times New Roman" w:hAnsi="Times New Roman"/>
          <w:color w:val="0a0a0a"/>
          <w:sz w:val="28"/>
          <w:szCs w:val="28"/>
          <w:shd w:val="clear" w:color="auto" w:fill="ffffff"/>
        </w:rPr>
        <w:tab/>
        <w:t xml:space="preserve">Ежегодно в Ивановской области проходят правовые проекты по линии института </w:t>
      </w:r>
      <w:r>
        <w:rPr>
          <w:rFonts w:ascii="Times New Roman" w:hAnsi="Times New Roman"/>
          <w:color w:val="0a0a0a"/>
          <w:sz w:val="28"/>
          <w:szCs w:val="28"/>
          <w:shd w:val="clear" w:color="auto" w:fill="ffffff"/>
        </w:rPr>
        <w:t xml:space="preserve">правозащиты</w:t>
      </w:r>
      <w:r>
        <w:rPr>
          <w:rFonts w:ascii="Times New Roman" w:hAnsi="Times New Roman"/>
          <w:color w:val="0a0a0a"/>
          <w:sz w:val="28"/>
          <w:szCs w:val="28"/>
          <w:shd w:val="clear" w:color="auto" w:fill="ffffff"/>
        </w:rPr>
        <w:t xml:space="preserve">.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Так, в ходе проведения Всероссийского дня правовой помощи детям Уполномоченный</w:t>
      </w:r>
      <w:r>
        <w:rPr>
          <w:rFonts w:ascii="Times New Roman" w:hAnsi="Times New Roman"/>
          <w:sz w:val="28"/>
          <w:szCs w:val="28"/>
        </w:rPr>
        <w:t xml:space="preserve"> Светлана Шмелева выступила инициатором важной площадки, где состоялось обсуждение проблемы, касающейся здоровья и будущего наших детей. В Центральной универсальной научной библиотеке правозащитным институтом организована «правовая гостиная». В</w:t>
      </w:r>
      <w:r>
        <w:rPr>
          <w:rFonts w:ascii="Times New Roman" w:hAnsi="Times New Roman"/>
          <w:sz w:val="28"/>
          <w:szCs w:val="28"/>
        </w:rPr>
        <w:t xml:space="preserve">ыбор темы затронули вопросы борьбы с вредными привычками в подростковой среде. Последнее время  все чаще  в социальных сетях, на личных приемах и на родительских собраниях в образовательных учреждениях взрослые бьют тревогу, защищая подрастающее поколение.</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Данное мероприятие было направлено на профилактику потребления никотина среди несовершеннолетних. Около 160 ребят собрались, чтобы встретиться со специалистами и поговорить о </w:t>
      </w:r>
      <w:r>
        <w:rPr>
          <w:rFonts w:ascii="Times New Roman" w:hAnsi="Times New Roman"/>
          <w:sz w:val="28"/>
          <w:szCs w:val="28"/>
        </w:rPr>
        <w:t xml:space="preserve">сокровенном</w:t>
      </w:r>
      <w:r>
        <w:rPr>
          <w:rFonts w:ascii="Times New Roman" w:hAnsi="Times New Roman"/>
          <w:sz w:val="28"/>
          <w:szCs w:val="28"/>
        </w:rPr>
        <w:t xml:space="preserve">.</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В формате общения подросткам напомнили о том, насколько хрупко здоровье подрастающего поколения, как важно оградить современных подростков от пагубных привычек.</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В ходе встречи подростки получили ценную информацию о вреде электронных сигарет и других </w:t>
      </w:r>
      <w:r>
        <w:rPr>
          <w:rFonts w:ascii="Times New Roman" w:hAnsi="Times New Roman"/>
          <w:sz w:val="28"/>
          <w:szCs w:val="28"/>
        </w:rPr>
        <w:t xml:space="preserve">никотиносодержащих</w:t>
      </w:r>
      <w:r>
        <w:rPr>
          <w:rFonts w:ascii="Times New Roman" w:hAnsi="Times New Roman"/>
          <w:sz w:val="28"/>
          <w:szCs w:val="28"/>
        </w:rPr>
        <w:t xml:space="preserve"> продуктов. Они узнали о реальных последствиях, таких как «</w:t>
      </w:r>
      <w:r>
        <w:rPr>
          <w:rFonts w:ascii="Times New Roman" w:hAnsi="Times New Roman"/>
          <w:sz w:val="28"/>
          <w:szCs w:val="28"/>
        </w:rPr>
        <w:t xml:space="preserve">попкорновая</w:t>
      </w:r>
      <w:r>
        <w:rPr>
          <w:rFonts w:ascii="Times New Roman" w:hAnsi="Times New Roman"/>
          <w:sz w:val="28"/>
          <w:szCs w:val="28"/>
        </w:rPr>
        <w:t xml:space="preserve"> болезнь» и фиброз легких, о составе </w:t>
      </w:r>
      <w:r>
        <w:rPr>
          <w:rFonts w:ascii="Times New Roman" w:hAnsi="Times New Roman"/>
          <w:sz w:val="28"/>
          <w:szCs w:val="28"/>
        </w:rPr>
        <w:t xml:space="preserve">вейпов</w:t>
      </w:r>
      <w:r>
        <w:rPr>
          <w:rFonts w:ascii="Times New Roman" w:hAnsi="Times New Roman"/>
          <w:sz w:val="28"/>
          <w:szCs w:val="28"/>
        </w:rPr>
        <w:t xml:space="preserve"> и его влиянии на организм, а также о психологических рисках, связанных с зависимостью.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Живое общение с врачами - специалистами (психотерапевтом, аллергологом, пульмонологом), а также с инспектором ПДН, сотрудником </w:t>
      </w:r>
      <w:r>
        <w:rPr>
          <w:rFonts w:ascii="Times New Roman" w:hAnsi="Times New Roman"/>
          <w:sz w:val="28"/>
          <w:szCs w:val="28"/>
        </w:rPr>
        <w:t xml:space="preserve">наркоконтроля</w:t>
      </w:r>
      <w:r>
        <w:rPr>
          <w:rFonts w:ascii="Times New Roman" w:hAnsi="Times New Roman"/>
          <w:sz w:val="28"/>
          <w:szCs w:val="28"/>
        </w:rPr>
        <w:t xml:space="preserve"> позволило молодёжи принять участие в честном и открытом разговоре о законах, действующих на территории нашей страны, ответственности и цене необдуманных решений.</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Уполномоченный поддерживает инициативу законодателей по ужесточению законодательства и усиления контроля в этой сфере.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Важно, что в настоящее время расширяются меры по ограничению распространения и потребления </w:t>
      </w:r>
      <w:r>
        <w:rPr>
          <w:rFonts w:ascii="Times New Roman" w:hAnsi="Times New Roman"/>
          <w:sz w:val="28"/>
          <w:szCs w:val="28"/>
        </w:rPr>
        <w:t xml:space="preserve">вейпов</w:t>
      </w:r>
      <w:r>
        <w:rPr>
          <w:rFonts w:ascii="Times New Roman" w:hAnsi="Times New Roman"/>
          <w:sz w:val="28"/>
          <w:szCs w:val="28"/>
        </w:rPr>
        <w:t xml:space="preserve"> среди несовершеннолетних. </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Настоящая сила, как справедливо отметили директор библиотеки Валерий Можжухин и другие спикеры, заключается не в саморазрушении, а в стремлении к целям, поддержке близких и уважении к себе.</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sz w:val="28"/>
          <w:szCs w:val="28"/>
        </w:rPr>
      </w:pPr>
      <w:r>
        <w:rPr>
          <w:rFonts w:ascii="Times New Roman" w:hAnsi="Times New Roman"/>
          <w:sz w:val="28"/>
          <w:szCs w:val="28"/>
        </w:rPr>
        <w:t xml:space="preserve">Мероприятие в библиотеке, с его книжной выставкой, памятками, возможностью задать вопросы, стало не просто информационным, но и воспитательным. Оно дало слушателям пищу для размышлений и </w:t>
      </w:r>
      <w:r>
        <w:rPr>
          <w:rFonts w:ascii="Times New Roman" w:hAnsi="Times New Roman"/>
          <w:sz w:val="28"/>
          <w:szCs w:val="28"/>
        </w:rPr>
        <w:t xml:space="preserve">возможность сделать осознанный выбор в пользу здоровья, свободы от никотина, страха и вреда.</w:t>
      </w:r>
      <w:r>
        <w:rPr>
          <w:rFonts w:ascii="Times New Roman" w:hAnsi="Times New Roman"/>
          <w:sz w:val="28"/>
          <w:szCs w:val="28"/>
        </w:rPr>
      </w:r>
      <w:r>
        <w:rPr>
          <w:rFonts w:ascii="Times New Roman" w:hAnsi="Times New Roman"/>
          <w:sz w:val="28"/>
          <w:szCs w:val="28"/>
        </w:rPr>
      </w:r>
    </w:p>
    <w:p>
      <w:pPr>
        <w:ind w:firstLine="708"/>
        <w:jc w:val="both"/>
        <w:spacing w:after="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Ежегодно в регионах нашей стр</w:t>
      </w:r>
      <w:r>
        <w:rPr>
          <w:rFonts w:ascii="Times New Roman" w:hAnsi="Times New Roman"/>
          <w:color w:val="000000"/>
          <w:sz w:val="28"/>
          <w:szCs w:val="28"/>
          <w:shd w:val="clear" w:color="auto" w:fill="ffffff"/>
        </w:rPr>
        <w:t xml:space="preserve">аны в осенний период проходит масштабный просветительский проект «Правовой марафон для пенсионеров», направленный на формирование правовой культуры и социальной адаптации людей старшего поколения. Данный проект инициирован федеральным омбудсменом Татьяной </w:t>
      </w:r>
      <w:r>
        <w:rPr>
          <w:rFonts w:ascii="Times New Roman" w:hAnsi="Times New Roman"/>
          <w:color w:val="000000"/>
          <w:sz w:val="28"/>
          <w:szCs w:val="28"/>
          <w:shd w:val="clear" w:color="auto" w:fill="ffffff"/>
        </w:rPr>
        <w:t xml:space="preserve">Москальковой</w:t>
      </w:r>
      <w:r>
        <w:rPr>
          <w:rFonts w:ascii="Times New Roman" w:hAnsi="Times New Roman"/>
          <w:color w:val="000000"/>
          <w:sz w:val="28"/>
          <w:szCs w:val="28"/>
          <w:shd w:val="clear" w:color="auto" w:fill="ffffff"/>
        </w:rPr>
        <w:t xml:space="preserve">. Главная цель марафона – правовое информирование людей старшего поколения и оказание содействия в защите их прав и законных интересов. </w:t>
      </w:r>
      <w:r>
        <w:rPr>
          <w:rFonts w:ascii="Times New Roman" w:hAnsi="Times New Roman"/>
          <w:color w:val="000000"/>
          <w:sz w:val="28"/>
          <w:szCs w:val="28"/>
          <w:shd w:val="clear" w:color="auto" w:fill="ffffff"/>
        </w:rPr>
      </w:r>
      <w:r>
        <w:rPr>
          <w:rFonts w:ascii="Times New Roman" w:hAnsi="Times New Roman"/>
          <w:color w:val="000000"/>
          <w:sz w:val="28"/>
          <w:szCs w:val="28"/>
          <w:shd w:val="clear" w:color="auto" w:fill="ffffff"/>
        </w:rPr>
      </w:r>
    </w:p>
    <w:p>
      <w:pPr>
        <w:ind w:firstLine="708"/>
        <w:jc w:val="both"/>
        <w:spacing w:after="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Так, в нашей области состоялась тематическая площадка на базе </w:t>
      </w:r>
      <w:r>
        <w:rPr>
          <w:rFonts w:ascii="Times New Roman" w:hAnsi="Times New Roman"/>
          <w:color w:val="000000"/>
          <w:sz w:val="28"/>
          <w:szCs w:val="28"/>
          <w:shd w:val="clear" w:color="auto" w:fill="ffffff"/>
        </w:rPr>
        <w:t xml:space="preserve">Ивановского</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Политеха</w:t>
      </w:r>
      <w:r>
        <w:rPr>
          <w:rFonts w:ascii="Times New Roman" w:hAnsi="Times New Roman"/>
          <w:color w:val="000000"/>
          <w:sz w:val="28"/>
          <w:szCs w:val="28"/>
          <w:shd w:val="clear" w:color="auto" w:fill="ffffff"/>
        </w:rPr>
        <w:t xml:space="preserve">. Уполномоченный Светлана Шмелева совместно </w:t>
      </w:r>
      <w:r>
        <w:rPr>
          <w:rFonts w:ascii="Times New Roman" w:hAnsi="Times New Roman"/>
          <w:color w:val="000000"/>
          <w:sz w:val="28"/>
          <w:szCs w:val="28"/>
          <w:shd w:val="clear" w:color="auto" w:fill="ffffff"/>
        </w:rPr>
        <w:t xml:space="preserve">с</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вице</w:t>
      </w:r>
      <w:r>
        <w:rPr>
          <w:rFonts w:ascii="Times New Roman" w:hAnsi="Times New Roman"/>
          <w:color w:val="000000"/>
          <w:sz w:val="28"/>
          <w:szCs w:val="28"/>
          <w:shd w:val="clear" w:color="auto" w:fill="ffffff"/>
        </w:rPr>
        <w:t xml:space="preserve"> - президентом областной нотариальной палаты, членом Экспертного совета при региональном омбудсмене Ольгой Максимовой встретились с представителями общественного объединения «Университет 3 возраст».</w:t>
      </w:r>
      <w:r>
        <w:rPr>
          <w:rFonts w:ascii="Times New Roman" w:hAnsi="Times New Roman"/>
          <w:color w:val="000000"/>
          <w:sz w:val="28"/>
          <w:szCs w:val="28"/>
          <w:shd w:val="clear" w:color="auto" w:fill="ffffff"/>
        </w:rPr>
      </w:r>
      <w:r>
        <w:rPr>
          <w:rFonts w:ascii="Times New Roman" w:hAnsi="Times New Roman"/>
          <w:color w:val="000000"/>
          <w:sz w:val="28"/>
          <w:szCs w:val="28"/>
          <w:shd w:val="clear" w:color="auto" w:fill="ffffff"/>
        </w:rPr>
      </w:r>
    </w:p>
    <w:p>
      <w:pPr>
        <w:ind w:firstLine="708"/>
        <w:jc w:val="both"/>
        <w:spacing w:after="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Следуе</w:t>
      </w:r>
      <w:r>
        <w:rPr>
          <w:rFonts w:ascii="Times New Roman" w:hAnsi="Times New Roman"/>
          <w:color w:val="000000"/>
          <w:sz w:val="28"/>
          <w:szCs w:val="28"/>
          <w:shd w:val="clear" w:color="auto" w:fill="ffffff"/>
        </w:rPr>
        <w:t xml:space="preserve">т отметить активность представителей серебряного возраста. На встречу пришло 325 граждан. Светланой Шмелевой был представлен информационный материал о возможности получения бесплатной юридической помощи в нашем регионе. Также региональный Уполномоченный по</w:t>
      </w:r>
      <w:r>
        <w:rPr>
          <w:rFonts w:ascii="Times New Roman" w:hAnsi="Times New Roman"/>
          <w:color w:val="000000"/>
          <w:sz w:val="28"/>
          <w:szCs w:val="28"/>
          <w:shd w:val="clear" w:color="auto" w:fill="ffffff"/>
        </w:rPr>
        <w:t xml:space="preserve">знакомила гостей и с контактами федеральной службы омбудсмена, поделилась положительными примерами из своей практики работы по рассмотрению обращений заявителей. Ольга Максимова в общении со слушателями остановилась на вопросах, относящихся к деятельности </w:t>
      </w:r>
      <w:r>
        <w:rPr>
          <w:rFonts w:ascii="Times New Roman" w:hAnsi="Times New Roman"/>
          <w:color w:val="000000"/>
          <w:sz w:val="28"/>
          <w:szCs w:val="28"/>
          <w:shd w:val="clear" w:color="auto" w:fill="ffffff"/>
        </w:rPr>
        <w:t xml:space="preserve">нотариусов. Были подняты вопросы оформления завещания, права собственности. Отдельные заявители были приглашены на личный прием. Важно, чтобы люди старшего поколения знали, куда в случае нарушения их прав обращаться. И помнили о коварных планах мошенников.</w:t>
      </w:r>
      <w:r>
        <w:rPr>
          <w:rFonts w:ascii="Times New Roman" w:hAnsi="Times New Roman"/>
          <w:color w:val="000000"/>
          <w:sz w:val="28"/>
          <w:szCs w:val="28"/>
          <w:shd w:val="clear" w:color="auto" w:fill="ffffff"/>
        </w:rPr>
      </w:r>
      <w:r>
        <w:rPr>
          <w:rFonts w:ascii="Times New Roman" w:hAnsi="Times New Roman"/>
          <w:color w:val="000000"/>
          <w:sz w:val="28"/>
          <w:szCs w:val="28"/>
          <w:shd w:val="clear" w:color="auto" w:fill="ffffff"/>
        </w:rPr>
      </w:r>
    </w:p>
    <w:p>
      <w:pPr>
        <w:ind w:firstLine="708"/>
        <w:jc w:val="both"/>
        <w:spacing w:after="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Традиционный масштабный Всероссийский просветительский проект среди подрастающего поколения Единый урок «Права человека» проводился в нашей области в ноябре-декабре 2025 года. </w:t>
      </w:r>
      <w:r>
        <w:rPr>
          <w:rFonts w:ascii="Times New Roman" w:hAnsi="Times New Roman"/>
          <w:color w:val="000000"/>
          <w:sz w:val="28"/>
          <w:szCs w:val="28"/>
          <w:shd w:val="clear" w:color="auto" w:fill="ffffff"/>
        </w:rPr>
      </w:r>
      <w:r>
        <w:rPr>
          <w:rFonts w:ascii="Times New Roman" w:hAnsi="Times New Roman"/>
          <w:color w:val="000000"/>
          <w:sz w:val="28"/>
          <w:szCs w:val="28"/>
          <w:shd w:val="clear" w:color="auto" w:fill="ffffff"/>
        </w:rPr>
      </w:r>
    </w:p>
    <w:p>
      <w:pPr>
        <w:ind w:firstLine="708"/>
        <w:jc w:val="both"/>
        <w:spacing w:after="0"/>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 п</w:t>
      </w:r>
      <w:r>
        <w:rPr>
          <w:rFonts w:ascii="Times New Roman" w:hAnsi="Times New Roman" w:eastAsia="Times New Roman"/>
          <w:color w:val="000000"/>
          <w:sz w:val="28"/>
          <w:szCs w:val="28"/>
        </w:rPr>
        <w:t xml:space="preserve">рошлом году «Единый урок» приобрел особую значимость, поскольку был приурочен к важнейшим событиям: Году Защитника Отечества, объявленному Президентом Российской Федерации В. В. Путиным; 80-летию Победы в Великой Отечественной войне 1941-1945 годов. Эта те</w:t>
      </w:r>
      <w:r>
        <w:rPr>
          <w:rFonts w:ascii="Times New Roman" w:hAnsi="Times New Roman" w:eastAsia="Times New Roman"/>
          <w:color w:val="000000"/>
          <w:sz w:val="28"/>
          <w:szCs w:val="28"/>
        </w:rPr>
        <w:t xml:space="preserve">матическая направленность позволила органично соединить вопросы правового просвещения с патриотическим воспитанием, подчеркнув неразрывную связь между знанием своих прав и обязанностей и осознанием исторической ответственности гражданина перед Отечеством. </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8"/>
        <w:jc w:val="both"/>
        <w:spacing w:after="0"/>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Внедрение различных форм общения по правовым темам с молодежью и школьниками охватило всю образовательную сеть региона:</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pStyle w:val="1229"/>
        <w:numPr>
          <w:ilvl w:val="0"/>
          <w:numId w:val="91"/>
        </w:numPr>
        <w:ind w:left="0" w:firstLine="709"/>
        <w:jc w:val="both"/>
        <w:spacing w:line="276" w:lineRule="auto"/>
        <w:rPr>
          <w:rFonts w:ascii="Times New Roman" w:hAnsi="Times New Roman" w:eastAsia="Times New Roman"/>
          <w:color w:val="000000"/>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lang w:val="ru-RU"/>
        </w:rPr>
        <w:t xml:space="preserve">все 49 общеобразовательных учреждений города Иванова;</w:t>
      </w:r>
      <w:r>
        <w:rPr>
          <w:rFonts w:ascii="Times New Roman" w:hAnsi="Times New Roman" w:eastAsia="Times New Roman"/>
          <w:color w:val="000000"/>
          <w:sz w:val="28"/>
          <w:szCs w:val="28"/>
          <w:lang w:val="ru-RU"/>
        </w:rPr>
      </w:r>
      <w:r>
        <w:rPr>
          <w:rFonts w:ascii="Times New Roman" w:hAnsi="Times New Roman" w:eastAsia="Times New Roman"/>
          <w:color w:val="000000"/>
          <w:sz w:val="28"/>
          <w:szCs w:val="28"/>
          <w:lang w:val="ru-RU"/>
        </w:rPr>
      </w:r>
    </w:p>
    <w:p>
      <w:pPr>
        <w:pStyle w:val="1229"/>
        <w:numPr>
          <w:ilvl w:val="0"/>
          <w:numId w:val="91"/>
        </w:numPr>
        <w:ind w:left="0" w:firstLine="709"/>
        <w:jc w:val="both"/>
        <w:spacing w:line="276" w:lineRule="auto"/>
        <w:rPr>
          <w:rFonts w:ascii="Times New Roman" w:hAnsi="Times New Roman" w:eastAsia="Times New Roman"/>
          <w:color w:val="000000"/>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lang w:val="ru-RU"/>
        </w:rPr>
        <w:t xml:space="preserve">многочисленные образовательные организации Ивановской области.</w:t>
      </w:r>
      <w:r>
        <w:rPr>
          <w:rFonts w:ascii="Times New Roman" w:hAnsi="Times New Roman" w:eastAsia="Times New Roman"/>
          <w:color w:val="000000"/>
          <w:sz w:val="28"/>
          <w:szCs w:val="28"/>
          <w:lang w:val="ru-RU"/>
        </w:rPr>
      </w:r>
      <w:r>
        <w:rPr>
          <w:rFonts w:ascii="Times New Roman" w:hAnsi="Times New Roman" w:eastAsia="Times New Roman"/>
          <w:color w:val="000000"/>
          <w:sz w:val="28"/>
          <w:szCs w:val="28"/>
          <w:lang w:val="ru-RU"/>
        </w:rPr>
      </w:r>
    </w:p>
    <w:p>
      <w:pPr>
        <w:ind w:firstLine="708"/>
        <w:jc w:val="both"/>
        <w:spacing w:after="0"/>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Следует отметить, что правовые уроки вне расписания отличались разнообразием форматов:</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pStyle w:val="1229"/>
        <w:numPr>
          <w:ilvl w:val="0"/>
          <w:numId w:val="91"/>
        </w:numPr>
        <w:ind w:left="0" w:firstLine="709"/>
        <w:jc w:val="both"/>
        <w:spacing w:line="276" w:lineRule="auto"/>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тематические</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классные</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часы</w:t>
      </w:r>
      <w:r>
        <w:rPr>
          <w:rFonts w:ascii="Times New Roman" w:hAnsi="Times New Roman" w:eastAsia="Times New Roman"/>
          <w:color w:val="000000"/>
          <w:sz w:val="28"/>
          <w:szCs w:val="28"/>
        </w:rPr>
        <w:t xml:space="preserve">;</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pStyle w:val="1229"/>
        <w:numPr>
          <w:ilvl w:val="0"/>
          <w:numId w:val="91"/>
        </w:numPr>
        <w:ind w:left="0" w:firstLine="709"/>
        <w:jc w:val="both"/>
        <w:spacing w:line="276" w:lineRule="auto"/>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интерактивные</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дискуссии</w:t>
      </w:r>
      <w:r>
        <w:rPr>
          <w:rFonts w:ascii="Times New Roman" w:hAnsi="Times New Roman" w:eastAsia="Times New Roman"/>
          <w:color w:val="000000"/>
          <w:sz w:val="28"/>
          <w:szCs w:val="28"/>
        </w:rPr>
        <w:t xml:space="preserve">;</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pStyle w:val="1229"/>
        <w:numPr>
          <w:ilvl w:val="0"/>
          <w:numId w:val="91"/>
        </w:numPr>
        <w:ind w:left="0" w:firstLine="709"/>
        <w:jc w:val="both"/>
        <w:spacing w:line="276" w:lineRule="auto"/>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правовые</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викторины</w:t>
      </w:r>
      <w:r>
        <w:rPr>
          <w:rFonts w:ascii="Times New Roman" w:hAnsi="Times New Roman" w:eastAsia="Times New Roman"/>
          <w:color w:val="000000"/>
          <w:sz w:val="28"/>
          <w:szCs w:val="28"/>
        </w:rPr>
        <w:t xml:space="preserve">;</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pStyle w:val="1229"/>
        <w:numPr>
          <w:ilvl w:val="0"/>
          <w:numId w:val="91"/>
        </w:numPr>
        <w:ind w:left="0" w:firstLine="709"/>
        <w:jc w:val="both"/>
        <w:spacing w:line="276" w:lineRule="auto"/>
        <w:rPr>
          <w:rFonts w:ascii="Times New Roman" w:hAnsi="Times New Roman" w:eastAsia="Times New Roman"/>
          <w:color w:val="000000"/>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lang w:val="ru-RU"/>
        </w:rPr>
        <w:t xml:space="preserve">встречи с представителями правозащитных организаций, участниками и ветеранами СВО, лидерами старшего поколения.</w:t>
      </w:r>
      <w:r>
        <w:rPr>
          <w:rFonts w:ascii="Times New Roman" w:hAnsi="Times New Roman" w:eastAsia="Times New Roman"/>
          <w:color w:val="000000"/>
          <w:sz w:val="28"/>
          <w:szCs w:val="28"/>
          <w:lang w:val="ru-RU"/>
        </w:rPr>
      </w:r>
      <w:r>
        <w:rPr>
          <w:rFonts w:ascii="Times New Roman" w:hAnsi="Times New Roman" w:eastAsia="Times New Roman"/>
          <w:color w:val="000000"/>
          <w:sz w:val="28"/>
          <w:szCs w:val="28"/>
          <w:lang w:val="ru-RU"/>
        </w:rPr>
      </w:r>
    </w:p>
    <w:p>
      <w:pPr>
        <w:ind w:firstLine="708"/>
        <w:jc w:val="both"/>
        <w:spacing w:after="0"/>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Общее количество участников мероприятий составило более 130 тысяч человек.</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8"/>
        <w:jc w:val="both"/>
        <w:spacing w:after="0"/>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Такой широкий охват свидетельствует об интересе к вопросам сферы </w:t>
      </w:r>
      <w:r>
        <w:rPr>
          <w:rFonts w:ascii="Times New Roman" w:hAnsi="Times New Roman" w:eastAsia="Times New Roman"/>
          <w:color w:val="000000"/>
          <w:sz w:val="28"/>
          <w:szCs w:val="28"/>
        </w:rPr>
        <w:t xml:space="preserve">правозащиты</w:t>
      </w:r>
      <w:r>
        <w:rPr>
          <w:rFonts w:ascii="Times New Roman" w:hAnsi="Times New Roman" w:eastAsia="Times New Roman"/>
          <w:color w:val="000000"/>
          <w:sz w:val="28"/>
          <w:szCs w:val="28"/>
        </w:rPr>
        <w:t xml:space="preserve"> в современном обществе.</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8"/>
        <w:jc w:val="both"/>
        <w:spacing w:after="0"/>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Уполномоченный выражает благодарность </w:t>
      </w:r>
      <w:r>
        <w:rPr>
          <w:rFonts w:ascii="Times New Roman" w:hAnsi="Times New Roman" w:eastAsia="Times New Roman"/>
          <w:color w:val="000000"/>
          <w:sz w:val="28"/>
          <w:szCs w:val="28"/>
        </w:rPr>
        <w:t xml:space="preserve">сорганизаторам</w:t>
      </w:r>
      <w:r>
        <w:rPr>
          <w:rFonts w:ascii="Times New Roman" w:hAnsi="Times New Roman" w:eastAsia="Times New Roman"/>
          <w:color w:val="000000"/>
          <w:sz w:val="28"/>
          <w:szCs w:val="28"/>
        </w:rPr>
        <w:t xml:space="preserve"> за плодотворное сотрудничество и полезный вклад в информирование молодежного населения в области правового просвещения:</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pStyle w:val="1229"/>
        <w:numPr>
          <w:ilvl w:val="0"/>
          <w:numId w:val="92"/>
        </w:numPr>
        <w:ind w:left="0" w:firstLine="709"/>
        <w:jc w:val="both"/>
        <w:spacing w:line="276" w:lineRule="auto"/>
        <w:rPr>
          <w:rFonts w:ascii="Times New Roman" w:hAnsi="Times New Roman" w:eastAsia="Times New Roman"/>
          <w:color w:val="000000"/>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lang w:val="ru-RU"/>
        </w:rPr>
        <w:t xml:space="preserve">Антону </w:t>
      </w:r>
      <w:r>
        <w:rPr>
          <w:rFonts w:ascii="Times New Roman" w:hAnsi="Times New Roman" w:eastAsia="Times New Roman"/>
          <w:color w:val="000000"/>
          <w:sz w:val="28"/>
          <w:szCs w:val="28"/>
          <w:lang w:val="ru-RU"/>
        </w:rPr>
        <w:t xml:space="preserve">Хапалову</w:t>
      </w:r>
      <w:r>
        <w:rPr>
          <w:rFonts w:ascii="Times New Roman" w:hAnsi="Times New Roman" w:eastAsia="Times New Roman"/>
          <w:color w:val="000000"/>
          <w:sz w:val="28"/>
          <w:szCs w:val="28"/>
          <w:lang w:val="ru-RU"/>
        </w:rPr>
        <w:t xml:space="preserve"> - члену регионального правительства - директору Департамента образования и науки Ивановской области и сотрудникам Департамента;</w:t>
      </w:r>
      <w:r>
        <w:rPr>
          <w:rFonts w:ascii="Times New Roman" w:hAnsi="Times New Roman" w:eastAsia="Times New Roman"/>
          <w:color w:val="000000"/>
          <w:sz w:val="28"/>
          <w:szCs w:val="28"/>
          <w:lang w:val="ru-RU"/>
        </w:rPr>
      </w:r>
      <w:r>
        <w:rPr>
          <w:rFonts w:ascii="Times New Roman" w:hAnsi="Times New Roman" w:eastAsia="Times New Roman"/>
          <w:color w:val="000000"/>
          <w:sz w:val="28"/>
          <w:szCs w:val="28"/>
          <w:lang w:val="ru-RU"/>
        </w:rPr>
      </w:r>
    </w:p>
    <w:p>
      <w:pPr>
        <w:pStyle w:val="1229"/>
        <w:numPr>
          <w:ilvl w:val="0"/>
          <w:numId w:val="92"/>
        </w:numPr>
        <w:ind w:left="0" w:firstLine="709"/>
        <w:jc w:val="both"/>
        <w:spacing w:line="276" w:lineRule="auto"/>
        <w:rPr>
          <w:rFonts w:ascii="Times New Roman" w:hAnsi="Times New Roman" w:eastAsia="Times New Roman"/>
          <w:color w:val="000000"/>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lang w:val="ru-RU"/>
        </w:rPr>
        <w:t xml:space="preserve">Алексею Малыгину - ректору </w:t>
      </w:r>
      <w:r>
        <w:rPr>
          <w:rFonts w:ascii="Times New Roman" w:hAnsi="Times New Roman" w:eastAsia="Times New Roman"/>
          <w:color w:val="000000"/>
          <w:sz w:val="28"/>
          <w:szCs w:val="28"/>
          <w:lang w:val="ru-RU"/>
        </w:rPr>
        <w:t xml:space="preserve">ИвГУ</w:t>
      </w:r>
      <w:r>
        <w:rPr>
          <w:rFonts w:ascii="Times New Roman" w:hAnsi="Times New Roman" w:eastAsia="Times New Roman"/>
          <w:color w:val="000000"/>
          <w:sz w:val="28"/>
          <w:szCs w:val="28"/>
          <w:lang w:val="ru-RU"/>
        </w:rPr>
        <w:t xml:space="preserve"> - председателю Совета ректоров вузов нашей области; </w:t>
      </w:r>
      <w:r>
        <w:rPr>
          <w:rFonts w:ascii="Times New Roman" w:hAnsi="Times New Roman" w:eastAsia="Times New Roman"/>
          <w:color w:val="000000"/>
          <w:sz w:val="28"/>
          <w:szCs w:val="28"/>
          <w:lang w:val="ru-RU"/>
        </w:rPr>
      </w:r>
      <w:r>
        <w:rPr>
          <w:rFonts w:ascii="Times New Roman" w:hAnsi="Times New Roman" w:eastAsia="Times New Roman"/>
          <w:color w:val="000000"/>
          <w:sz w:val="28"/>
          <w:szCs w:val="28"/>
          <w:lang w:val="ru-RU"/>
        </w:rPr>
      </w:r>
    </w:p>
    <w:p>
      <w:pPr>
        <w:pStyle w:val="1229"/>
        <w:numPr>
          <w:ilvl w:val="0"/>
          <w:numId w:val="92"/>
        </w:numPr>
        <w:ind w:left="0" w:firstLine="709"/>
        <w:jc w:val="both"/>
        <w:spacing w:line="276" w:lineRule="auto"/>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Наталье</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Гординой</w:t>
      </w:r>
      <w:r>
        <w:rPr>
          <w:rFonts w:ascii="Times New Roman" w:hAnsi="Times New Roman" w:eastAsia="Times New Roman"/>
          <w:color w:val="000000"/>
          <w:sz w:val="28"/>
          <w:szCs w:val="28"/>
        </w:rPr>
        <w:t xml:space="preserve"> - </w:t>
      </w:r>
      <w:r>
        <w:rPr>
          <w:rFonts w:ascii="Times New Roman" w:hAnsi="Times New Roman" w:eastAsia="Times New Roman"/>
          <w:color w:val="000000"/>
          <w:sz w:val="28"/>
          <w:szCs w:val="28"/>
        </w:rPr>
        <w:t xml:space="preserve">ректору</w:t>
      </w:r>
      <w:r>
        <w:rPr>
          <w:rFonts w:ascii="Times New Roman" w:hAnsi="Times New Roman" w:eastAsia="Times New Roman"/>
          <w:color w:val="000000"/>
          <w:sz w:val="28"/>
          <w:szCs w:val="28"/>
        </w:rPr>
        <w:t xml:space="preserve"> ИГХТУ;</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pStyle w:val="1229"/>
        <w:numPr>
          <w:ilvl w:val="0"/>
          <w:numId w:val="92"/>
        </w:numPr>
        <w:ind w:left="0" w:firstLine="709"/>
        <w:jc w:val="both"/>
        <w:spacing w:line="276" w:lineRule="auto"/>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Елене</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Никифоровой</w:t>
      </w:r>
      <w:r>
        <w:rPr>
          <w:rFonts w:ascii="Times New Roman" w:hAnsi="Times New Roman" w:eastAsia="Times New Roman"/>
          <w:color w:val="000000"/>
          <w:sz w:val="28"/>
          <w:szCs w:val="28"/>
        </w:rPr>
        <w:t xml:space="preserve"> - </w:t>
      </w:r>
      <w:r>
        <w:rPr>
          <w:rFonts w:ascii="Times New Roman" w:hAnsi="Times New Roman" w:eastAsia="Times New Roman"/>
          <w:color w:val="000000"/>
          <w:sz w:val="28"/>
          <w:szCs w:val="28"/>
        </w:rPr>
        <w:t xml:space="preserve">ректору</w:t>
      </w:r>
      <w:r>
        <w:rPr>
          <w:rFonts w:ascii="Times New Roman" w:hAnsi="Times New Roman" w:eastAsia="Times New Roman"/>
          <w:color w:val="000000"/>
          <w:sz w:val="28"/>
          <w:szCs w:val="28"/>
        </w:rPr>
        <w:t xml:space="preserve"> ИГПУ;</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pStyle w:val="1229"/>
        <w:numPr>
          <w:ilvl w:val="0"/>
          <w:numId w:val="92"/>
        </w:numPr>
        <w:ind w:left="0" w:firstLine="709"/>
        <w:jc w:val="both"/>
        <w:spacing w:line="276" w:lineRule="auto"/>
        <w:rPr>
          <w:rFonts w:ascii="Times New Roman" w:hAnsi="Times New Roman" w:eastAsia="Times New Roman"/>
          <w:color w:val="000000"/>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lang w:val="ru-RU"/>
        </w:rPr>
        <w:t xml:space="preserve">Георгию </w:t>
      </w:r>
      <w:r>
        <w:rPr>
          <w:rFonts w:ascii="Times New Roman" w:hAnsi="Times New Roman" w:eastAsia="Times New Roman"/>
          <w:color w:val="000000"/>
          <w:sz w:val="28"/>
          <w:szCs w:val="28"/>
          <w:lang w:val="ru-RU"/>
        </w:rPr>
        <w:t xml:space="preserve">Козыренко</w:t>
      </w:r>
      <w:r>
        <w:rPr>
          <w:rFonts w:ascii="Times New Roman" w:hAnsi="Times New Roman" w:eastAsia="Times New Roman"/>
          <w:color w:val="000000"/>
          <w:sz w:val="28"/>
          <w:szCs w:val="28"/>
          <w:lang w:val="ru-RU"/>
        </w:rPr>
        <w:t xml:space="preserve"> - директору филиала Международного юридического института;</w:t>
      </w:r>
      <w:r>
        <w:rPr>
          <w:rFonts w:ascii="Times New Roman" w:hAnsi="Times New Roman" w:eastAsia="Times New Roman"/>
          <w:color w:val="000000"/>
          <w:sz w:val="28"/>
          <w:szCs w:val="28"/>
          <w:lang w:val="ru-RU"/>
        </w:rPr>
      </w:r>
      <w:r>
        <w:rPr>
          <w:rFonts w:ascii="Times New Roman" w:hAnsi="Times New Roman" w:eastAsia="Times New Roman"/>
          <w:color w:val="000000"/>
          <w:sz w:val="28"/>
          <w:szCs w:val="28"/>
          <w:lang w:val="ru-RU"/>
        </w:rPr>
      </w:r>
    </w:p>
    <w:p>
      <w:pPr>
        <w:pStyle w:val="1229"/>
        <w:numPr>
          <w:ilvl w:val="0"/>
          <w:numId w:val="92"/>
        </w:numPr>
        <w:ind w:left="0" w:firstLine="709"/>
        <w:jc w:val="both"/>
        <w:spacing w:line="276" w:lineRule="auto"/>
        <w:rPr>
          <w:rFonts w:ascii="Times New Roman" w:hAnsi="Times New Roman" w:eastAsia="Times New Roman"/>
          <w:color w:val="000000"/>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lang w:val="ru-RU"/>
        </w:rPr>
        <w:t xml:space="preserve">Татьяне Кудриной - директору Ивановского медицинского колледжа;</w:t>
      </w:r>
      <w:r>
        <w:rPr>
          <w:rFonts w:ascii="Times New Roman" w:hAnsi="Times New Roman" w:eastAsia="Times New Roman"/>
          <w:color w:val="000000"/>
          <w:sz w:val="28"/>
          <w:szCs w:val="28"/>
          <w:lang w:val="ru-RU"/>
        </w:rPr>
      </w:r>
      <w:r>
        <w:rPr>
          <w:rFonts w:ascii="Times New Roman" w:hAnsi="Times New Roman" w:eastAsia="Times New Roman"/>
          <w:color w:val="000000"/>
          <w:sz w:val="28"/>
          <w:szCs w:val="28"/>
          <w:lang w:val="ru-RU"/>
        </w:rPr>
      </w:r>
    </w:p>
    <w:p>
      <w:pPr>
        <w:pStyle w:val="1229"/>
        <w:numPr>
          <w:ilvl w:val="0"/>
          <w:numId w:val="92"/>
        </w:numPr>
        <w:ind w:left="0" w:firstLine="709"/>
        <w:jc w:val="both"/>
        <w:spacing w:line="276" w:lineRule="auto"/>
        <w:rPr>
          <w:rFonts w:ascii="Times New Roman" w:hAnsi="Times New Roman" w:eastAsia="Times New Roman"/>
          <w:color w:val="000000"/>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lang w:val="ru-RU"/>
        </w:rPr>
        <w:t xml:space="preserve">Игорю </w:t>
      </w:r>
      <w:r>
        <w:rPr>
          <w:rFonts w:ascii="Times New Roman" w:hAnsi="Times New Roman" w:eastAsia="Times New Roman"/>
          <w:color w:val="000000"/>
          <w:sz w:val="28"/>
          <w:szCs w:val="28"/>
          <w:lang w:val="ru-RU"/>
        </w:rPr>
        <w:t xml:space="preserve">Светушкову</w:t>
      </w:r>
      <w:r>
        <w:rPr>
          <w:rFonts w:ascii="Times New Roman" w:hAnsi="Times New Roman" w:eastAsia="Times New Roman"/>
          <w:color w:val="000000"/>
          <w:sz w:val="28"/>
          <w:szCs w:val="28"/>
          <w:lang w:val="ru-RU"/>
        </w:rPr>
        <w:t xml:space="preserve"> - директору Ивановского автотранспортного колледжа;</w:t>
      </w:r>
      <w:r>
        <w:rPr>
          <w:rFonts w:ascii="Times New Roman" w:hAnsi="Times New Roman" w:eastAsia="Times New Roman"/>
          <w:color w:val="000000"/>
          <w:sz w:val="28"/>
          <w:szCs w:val="28"/>
          <w:lang w:val="ru-RU"/>
        </w:rPr>
      </w:r>
      <w:r>
        <w:rPr>
          <w:rFonts w:ascii="Times New Roman" w:hAnsi="Times New Roman" w:eastAsia="Times New Roman"/>
          <w:color w:val="000000"/>
          <w:sz w:val="28"/>
          <w:szCs w:val="28"/>
          <w:lang w:val="ru-RU"/>
        </w:rPr>
      </w:r>
    </w:p>
    <w:p>
      <w:pPr>
        <w:pStyle w:val="1229"/>
        <w:numPr>
          <w:ilvl w:val="0"/>
          <w:numId w:val="92"/>
        </w:numPr>
        <w:ind w:left="0" w:firstLine="709"/>
        <w:jc w:val="both"/>
        <w:spacing w:line="276" w:lineRule="auto"/>
        <w:rPr>
          <w:rFonts w:ascii="Times New Roman" w:hAnsi="Times New Roman" w:eastAsia="Times New Roman"/>
          <w:color w:val="000000"/>
          <w:sz w:val="28"/>
          <w:szCs w:val="28"/>
          <w:lang w:val="ru-RU"/>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lang w:val="ru-RU"/>
        </w:rPr>
        <w:t xml:space="preserve">Кристине Полозовой - директору Ивановского колледжа управления и права.</w:t>
      </w:r>
      <w:r>
        <w:rPr>
          <w:rFonts w:ascii="Times New Roman" w:hAnsi="Times New Roman" w:eastAsia="Times New Roman"/>
          <w:color w:val="000000"/>
          <w:sz w:val="28"/>
          <w:szCs w:val="28"/>
          <w:lang w:val="ru-RU"/>
        </w:rPr>
      </w:r>
      <w:r>
        <w:rPr>
          <w:rFonts w:ascii="Times New Roman" w:hAnsi="Times New Roman" w:eastAsia="Times New Roman"/>
          <w:color w:val="000000"/>
          <w:sz w:val="28"/>
          <w:szCs w:val="28"/>
          <w:lang w:val="ru-RU"/>
        </w:rPr>
      </w:r>
    </w:p>
    <w:p>
      <w:pPr>
        <w:pStyle w:val="1229"/>
        <w:ind w:left="0" w:firstLine="709"/>
        <w:jc w:val="both"/>
        <w:spacing w:line="276" w:lineRule="auto"/>
        <w:rPr>
          <w:rFonts w:ascii="Times New Roman" w:hAnsi="Times New Roman" w:eastAsia="Times New Roman"/>
          <w:sz w:val="28"/>
          <w:szCs w:val="28"/>
          <w:lang w:val="ru-RU" w:eastAsia="ru-RU" w:bidi="ru-RU"/>
        </w:rPr>
      </w:pPr>
      <w:r>
        <w:rPr>
          <w:rFonts w:ascii="Times New Roman" w:hAnsi="Times New Roman" w:eastAsia="Times New Roman"/>
          <w:sz w:val="28"/>
          <w:szCs w:val="28"/>
          <w:lang w:val="ru-RU" w:eastAsia="ru-RU" w:bidi="ru-RU"/>
        </w:rPr>
        <w:t xml:space="preserve">Департаментом социальной защиты Ивановской области проведено 39 мероприятий в </w:t>
      </w:r>
      <w:r>
        <w:rPr>
          <w:rFonts w:ascii="Times New Roman" w:hAnsi="Times New Roman" w:eastAsia="Times New Roman"/>
          <w:sz w:val="28"/>
          <w:szCs w:val="28"/>
          <w:lang w:val="ru-RU" w:eastAsia="ru-RU" w:bidi="ru-RU"/>
        </w:rPr>
        <w:t xml:space="preserve">образовательных учреждениях общего образования, в центрах социального обслуживания на территории Ивановской области, в которых приняли участие несовершеннолетние, законные представители, замещающие родители. Всего охват мероприятий составил 1344 человека. </w:t>
      </w:r>
      <w:r>
        <w:rPr>
          <w:rFonts w:ascii="Times New Roman" w:hAnsi="Times New Roman" w:eastAsia="Times New Roman"/>
          <w:sz w:val="28"/>
          <w:szCs w:val="28"/>
          <w:lang w:val="ru-RU" w:eastAsia="ru-RU" w:bidi="ru-RU"/>
        </w:rPr>
        <w:t xml:space="preserve">Проводимые мероприятия, направленные на повышение правовой </w:t>
      </w:r>
      <w:r>
        <w:rPr>
          <w:rFonts w:ascii="Times New Roman" w:hAnsi="Times New Roman" w:eastAsia="Times New Roman"/>
          <w:sz w:val="28"/>
          <w:szCs w:val="28"/>
          <w:lang w:val="ru-RU" w:eastAsia="ru-RU" w:bidi="ru-RU"/>
        </w:rPr>
        <w:t xml:space="preserve">грамотности несовершеннолетних, проводились в различной форме: интеллектуально-правовые игры, тренинги, профилактические беседы, лекции, информационные встречи с юристами, уроки-диалоги, круглые столы, конкурсы рисунков, викторины и </w:t>
      </w:r>
      <w:r>
        <w:rPr>
          <w:rFonts w:ascii="Times New Roman" w:hAnsi="Times New Roman" w:eastAsia="Times New Roman"/>
          <w:sz w:val="28"/>
          <w:szCs w:val="28"/>
          <w:lang w:val="ru-RU" w:eastAsia="ru-RU" w:bidi="ru-RU"/>
        </w:rPr>
        <w:t xml:space="preserve">квест-игры</w:t>
      </w:r>
      <w:r>
        <w:rPr>
          <w:rFonts w:ascii="Times New Roman" w:hAnsi="Times New Roman" w:eastAsia="Times New Roman"/>
          <w:sz w:val="28"/>
          <w:szCs w:val="28"/>
          <w:lang w:val="ru-RU" w:eastAsia="ru-RU" w:bidi="ru-RU"/>
        </w:rPr>
        <w:t xml:space="preserve">,  просмотр информационных видеороликов; распространение буклетов, содержащих правовую информацию и информацию о программах поддержки семей с детьми,  юридические ликбезы и т.д.</w:t>
      </w:r>
      <w:r>
        <w:rPr>
          <w:rFonts w:ascii="Times New Roman" w:hAnsi="Times New Roman" w:eastAsia="Times New Roman"/>
          <w:sz w:val="28"/>
          <w:szCs w:val="28"/>
          <w:lang w:val="ru-RU" w:eastAsia="ru-RU" w:bidi="ru-RU"/>
        </w:rPr>
        <w:t xml:space="preserve"> Кроме того, проведены мероприятия по местам проживания семей с целью профилактики семейного неблагополучия, осуществления </w:t>
      </w:r>
      <w:r>
        <w:rPr>
          <w:rFonts w:ascii="Times New Roman" w:hAnsi="Times New Roman" w:eastAsia="Times New Roman"/>
          <w:sz w:val="28"/>
          <w:szCs w:val="28"/>
          <w:lang w:val="ru-RU" w:eastAsia="ru-RU" w:bidi="ru-RU"/>
        </w:rPr>
        <w:t xml:space="preserve">контроля за</w:t>
      </w:r>
      <w:r>
        <w:rPr>
          <w:rFonts w:ascii="Times New Roman" w:hAnsi="Times New Roman" w:eastAsia="Times New Roman"/>
          <w:sz w:val="28"/>
          <w:szCs w:val="28"/>
          <w:lang w:val="ru-RU" w:eastAsia="ru-RU" w:bidi="ru-RU"/>
        </w:rPr>
        <w:t xml:space="preserve"> надлежащим исполнение</w:t>
      </w:r>
      <w:r>
        <w:rPr>
          <w:rFonts w:ascii="Times New Roman" w:hAnsi="Times New Roman" w:eastAsia="Times New Roman"/>
          <w:sz w:val="28"/>
          <w:szCs w:val="28"/>
          <w:lang w:val="ru-RU" w:eastAsia="ru-RU" w:bidi="ru-RU"/>
        </w:rPr>
        <w:t xml:space="preserve">м родителями обязанностей в отношении несовершеннолетних детей, соблюдением прав несовершеннолетних в соответствии с законодательством Российской Федерации и проведения социально-правовых мероприятий (профилактические информационно-разъяснительные беседы).</w:t>
      </w:r>
      <w:r>
        <w:rPr>
          <w:rFonts w:ascii="Times New Roman" w:hAnsi="Times New Roman" w:eastAsia="Times New Roman"/>
          <w:sz w:val="28"/>
          <w:szCs w:val="28"/>
          <w:lang w:val="ru-RU" w:eastAsia="ru-RU" w:bidi="ru-RU"/>
        </w:rPr>
      </w:r>
      <w:r>
        <w:rPr>
          <w:rFonts w:ascii="Times New Roman" w:hAnsi="Times New Roman" w:eastAsia="Times New Roman"/>
          <w:sz w:val="28"/>
          <w:szCs w:val="28"/>
          <w:lang w:val="ru-RU" w:eastAsia="ru-RU" w:bidi="ru-RU"/>
        </w:rPr>
      </w:r>
    </w:p>
    <w:p>
      <w:pPr>
        <w:ind w:firstLine="708"/>
        <w:jc w:val="both"/>
        <w:spacing w:after="0"/>
        <w:rPr>
          <w:rFonts w:ascii="Times New Roman" w:hAnsi="Times New Roman" w:eastAsia="Times New Roman"/>
          <w:color w:val="00000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rPr>
        <w:t xml:space="preserve">Совместная работа позволяет не только повысить правовую грамотность студентов и школьников, но и укрепить ценностные ориентиры подрастающего поколения через призму исторической памяти и уважения к правам человека. </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firstLine="708"/>
        <w:jc w:val="both"/>
        <w:spacing w:after="0"/>
        <w:rPr>
          <w:rFonts w:ascii="Times New Roman" w:hAnsi="Times New Roman" w:eastAsia="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sz w:val="28"/>
          <w:szCs w:val="28"/>
        </w:rPr>
        <w:t xml:space="preserve">В прошлом году была продолжена деятельность по изданию методических брошюр, сборников научных материалов, буклетов, информационных листовок и т.п.</w:t>
      </w:r>
      <w:r>
        <w:rPr>
          <w:rFonts w:ascii="Times New Roman" w:hAnsi="Times New Roman" w:eastAsia="Times New Roman"/>
          <w:sz w:val="28"/>
          <w:szCs w:val="28"/>
        </w:rPr>
      </w:r>
      <w:r>
        <w:rPr>
          <w:rFonts w:ascii="Times New Roman" w:hAnsi="Times New Roman" w:eastAsia="Times New Roman"/>
          <w:sz w:val="28"/>
          <w:szCs w:val="28"/>
        </w:rPr>
      </w:r>
    </w:p>
    <w:p>
      <w:pPr>
        <w:jc w:val="both"/>
        <w:spacing w:after="0"/>
        <w:shd w:val="clear" w:color="auto" w:fill="ffffff"/>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ab/>
      </w:r>
      <w:r>
        <w:rPr>
          <w:rFonts w:ascii="Times New Roman" w:hAnsi="Times New Roman" w:eastAsia="Times New Roman"/>
          <w:color w:val="000000"/>
          <w:sz w:val="28"/>
          <w:szCs w:val="28"/>
          <w:lang w:eastAsia="ru-RU"/>
        </w:rPr>
        <w:t xml:space="preserve">Разработана брошюра «Основные меры поддержки участников Специальной военной операции и членов их семей». Выпущен сборник статей «Экология городских агломераций» по итогам проведения правозащитного экологического форума. </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ind w:firstLine="708"/>
        <w:jc w:val="both"/>
        <w:spacing w:after="0"/>
        <w:rPr>
          <w:rFonts w:ascii="Times New Roman" w:hAnsi="Times New Roman" w:eastAsia="Times New Roman"/>
          <w:color w:val="000000"/>
          <w:sz w:val="28"/>
          <w:szCs w:val="28"/>
          <w:lang w:eastAsia="ru-RU"/>
        </w:rPr>
        <w:pBdr>
          <w:top w:val="none" w:color="000000" w:sz="4" w:space="0"/>
          <w:left w:val="none" w:color="000000" w:sz="4" w:space="0"/>
          <w:bottom w:val="none" w:color="000000" w:sz="4" w:space="0"/>
          <w:right w:val="none" w:color="000000" w:sz="4" w:space="0"/>
        </w:pBdr>
      </w:pPr>
      <w:r>
        <w:rPr>
          <w:rFonts w:ascii="Times New Roman" w:hAnsi="Times New Roman" w:eastAsia="Times New Roman"/>
          <w:color w:val="000000"/>
          <w:sz w:val="28"/>
          <w:szCs w:val="28"/>
          <w:lang w:eastAsia="ru-RU"/>
        </w:rPr>
        <w:t xml:space="preserve">Издан буклет об институте Уполномоченного по правам человека с полезными контактами, указанием компетенции омбудсмена. Также изготовлен специальный информационный плакат, на котором размещены контакты правозащитной службы – федеральной и региональной. </w:t>
      </w:r>
      <w:r>
        <w:rPr>
          <w:rFonts w:ascii="Times New Roman" w:hAnsi="Times New Roman" w:eastAsia="Times New Roman"/>
          <w:color w:val="000000"/>
          <w:sz w:val="28"/>
          <w:szCs w:val="28"/>
          <w:lang w:eastAsia="ru-RU"/>
        </w:rPr>
      </w:r>
      <w:r>
        <w:rPr>
          <w:rFonts w:ascii="Times New Roman" w:hAnsi="Times New Roman" w:eastAsia="Times New Roman"/>
          <w:color w:val="000000"/>
          <w:sz w:val="28"/>
          <w:szCs w:val="28"/>
          <w:lang w:eastAsia="ru-RU"/>
        </w:rPr>
      </w:r>
    </w:p>
    <w:p>
      <w:pPr>
        <w:ind w:firstLine="708"/>
        <w:jc w:val="both"/>
        <w:spacing w:after="0"/>
        <w:rPr>
          <w:rFonts w:ascii="Times New Roman" w:hAnsi="Times New Roman" w:eastAsia="Times New Roman"/>
          <w:sz w:val="24"/>
          <w:szCs w:val="24"/>
          <w:lang w:eastAsia="ru-RU"/>
        </w:rPr>
      </w:pPr>
      <w:r>
        <w:rPr>
          <w:rFonts w:ascii="Times New Roman" w:hAnsi="Times New Roman" w:eastAsia="Times New Roman"/>
          <w:color w:val="000000"/>
          <w:sz w:val="28"/>
          <w:szCs w:val="28"/>
          <w:lang w:eastAsia="ru-RU"/>
        </w:rPr>
        <w:t xml:space="preserve">В течение года Уполномоченным с сотрудниками аппарата подготовлены специальные доклады «О защите прав граждан на создание безопасных условий труда на рабочих местах»</w:t>
      </w:r>
      <w:r>
        <w:rPr>
          <w:rFonts w:ascii="Times New Roman" w:hAnsi="Times New Roman" w:eastAsia="Times New Roman"/>
          <w:sz w:val="24"/>
          <w:szCs w:val="24"/>
          <w:lang w:eastAsia="ru-RU"/>
        </w:rPr>
        <w:t xml:space="preserve"> </w:t>
      </w:r>
      <w:r>
        <w:rPr>
          <w:rFonts w:ascii="Times New Roman" w:hAnsi="Times New Roman" w:eastAsia="Times New Roman"/>
          <w:sz w:val="28"/>
          <w:szCs w:val="28"/>
          <w:lang w:eastAsia="ru-RU"/>
        </w:rPr>
        <w:t xml:space="preserve">и </w:t>
      </w:r>
      <w:r>
        <w:rPr>
          <w:rFonts w:ascii="Times New Roman" w:hAnsi="Times New Roman" w:eastAsia="Times New Roman"/>
          <w:color w:val="000000"/>
          <w:sz w:val="28"/>
          <w:szCs w:val="28"/>
          <w:lang w:eastAsia="ru-RU"/>
        </w:rPr>
        <w:t xml:space="preserve">«</w:t>
      </w:r>
      <w:r>
        <w:rPr>
          <w:rFonts w:ascii="Times New Roman" w:hAnsi="Times New Roman" w:eastAsia="Times New Roman"/>
          <w:color w:val="000000"/>
          <w:sz w:val="28"/>
          <w:szCs w:val="28"/>
          <w:shd w:val="clear" w:color="auto" w:fill="ffffff"/>
          <w:lang w:eastAsia="ru-RU"/>
        </w:rPr>
        <w:t xml:space="preserve">Особенности реализации отдельных прав инвалидов в современных условиях</w:t>
      </w:r>
      <w:r>
        <w:rPr>
          <w:rFonts w:ascii="Times New Roman" w:hAnsi="Times New Roman" w:eastAsia="Times New Roman"/>
          <w:color w:val="000000"/>
          <w:sz w:val="28"/>
          <w:szCs w:val="28"/>
          <w:lang w:eastAsia="ru-RU"/>
        </w:rPr>
        <w:t xml:space="preserve">».</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jc w:val="both"/>
        <w:spacing w:after="0"/>
        <w:rPr>
          <w:rFonts w:ascii="Times New Roman" w:hAnsi="Times New Roman"/>
          <w:sz w:val="28"/>
          <w:szCs w:val="28"/>
        </w:rPr>
      </w:pPr>
      <w:r>
        <w:rPr>
          <w:rFonts w:ascii="Times New Roman" w:hAnsi="Times New Roman"/>
          <w:sz w:val="28"/>
          <w:szCs w:val="28"/>
        </w:rPr>
        <w:tab/>
        <w:t xml:space="preserve">Необходимо отметить, что все периодические издания размещаются в электронном виде на сайте регионального правозащитника в разделе «Библиотека Уполномоченного».</w:t>
      </w:r>
      <w:r>
        <w:rPr>
          <w:rFonts w:ascii="Times New Roman" w:hAnsi="Times New Roman"/>
          <w:sz w:val="28"/>
          <w:szCs w:val="28"/>
        </w:rPr>
      </w:r>
      <w:r>
        <w:rPr>
          <w:rFonts w:ascii="Times New Roman" w:hAnsi="Times New Roman"/>
          <w:sz w:val="28"/>
          <w:szCs w:val="28"/>
        </w:rPr>
      </w:r>
    </w:p>
    <w:p>
      <w:pPr>
        <w:jc w:val="both"/>
        <w:spacing w:after="0"/>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pStyle w:val="1228"/>
        <w:jc w:val="center"/>
        <w:rPr>
          <w:rFonts w:ascii="Times New Roman" w:hAnsi="Times New Roman" w:cs="Times New Roman"/>
          <w:b/>
          <w:bCs/>
          <w:color w:val="auto"/>
          <w:sz w:val="28"/>
          <w:szCs w:val="28"/>
        </w:rPr>
      </w:pPr>
      <w:r/>
      <w:bookmarkStart w:id="74" w:name="_Toc52"/>
      <w:r>
        <w:rPr>
          <w:rFonts w:ascii="Times New Roman" w:hAnsi="Times New Roman" w:cs="Times New Roman"/>
          <w:b/>
          <w:bCs/>
          <w:color w:val="auto"/>
          <w:sz w:val="28"/>
          <w:szCs w:val="28"/>
        </w:rPr>
        <w:t xml:space="preserve">15.2. Право на квалифицированную юридическую помощь</w:t>
      </w:r>
      <w:r>
        <w:rPr>
          <w:rFonts w:ascii="Times New Roman" w:hAnsi="Times New Roman" w:cs="Times New Roman"/>
          <w:b/>
          <w:bCs/>
          <w:color w:val="auto"/>
          <w:sz w:val="28"/>
          <w:szCs w:val="28"/>
        </w:rPr>
      </w:r>
      <w:bookmarkEnd w:id="74"/>
      <w:r>
        <w:rPr>
          <w:rFonts w:ascii="Times New Roman" w:hAnsi="Times New Roman" w:cs="Times New Roman"/>
          <w:b/>
          <w:bCs/>
          <w:color w:val="auto"/>
          <w:sz w:val="28"/>
          <w:szCs w:val="28"/>
        </w:rPr>
      </w:r>
      <w:r>
        <w:rPr>
          <w:rFonts w:ascii="Times New Roman" w:hAnsi="Times New Roman" w:cs="Times New Roman"/>
          <w:b/>
          <w:bCs/>
          <w:color w:val="auto"/>
          <w:sz w:val="28"/>
          <w:szCs w:val="28"/>
        </w:rPr>
      </w:r>
    </w:p>
    <w:p>
      <w: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В целях создания условий реализации установленного Конституцией Российской Федерации права граждан на получение квалифицированной юридической помощи,</w:t>
      </w:r>
      <w:r>
        <w:rPr>
          <w:rFonts w:ascii="Times New Roman" w:hAnsi="Times New Roman" w:eastAsia="Times New Roman"/>
          <w:sz w:val="28"/>
          <w:szCs w:val="28"/>
          <w:lang w:eastAsia="ru-RU" w:bidi="ru-RU"/>
        </w:rPr>
        <w:t xml:space="preserve"> оказываемой бесплатно, а также в соответствии с Федеральным законом от 21.11.2011 №324-Ф3 «О бесплатной юридической помощи в Российской Федерации» (далее – Федеральный закон о БЮП) на территории Ивановской области действует ряд нормативных правовых актов.</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Закон Ивановской области от 08.11.2012 № </w:t>
      </w:r>
      <w:r>
        <w:rPr>
          <w:rFonts w:ascii="Times New Roman" w:hAnsi="Times New Roman" w:eastAsia="Times New Roman"/>
          <w:sz w:val="28"/>
          <w:szCs w:val="28"/>
          <w:lang w:eastAsia="ru-RU" w:bidi="ru-RU"/>
        </w:rPr>
        <w:t xml:space="preserve">90-ОЗ «Об обеспечении граждан Российской Федерации бесплатной юридической помощью на территории Ивановской области, о правовом информировании и правовом просвещении населения Ивановской области» (далее – Закон Ивановской области о БЮП) разграничивает полно</w:t>
      </w:r>
      <w:r>
        <w:rPr>
          <w:rFonts w:ascii="Times New Roman" w:hAnsi="Times New Roman" w:eastAsia="Times New Roman"/>
          <w:sz w:val="28"/>
          <w:szCs w:val="28"/>
          <w:lang w:eastAsia="ru-RU" w:bidi="ru-RU"/>
        </w:rPr>
        <w:t xml:space="preserve">мочия органов государственной власти Ивановской области в области обеспечения граждан бесплатной юридической помощью, правового информирования и правового просвещения, определяет уполномоченный исполнительный орган государственной власти Ивановской области</w:t>
      </w:r>
      <w:r>
        <w:rPr>
          <w:rFonts w:ascii="Times New Roman" w:hAnsi="Times New Roman" w:eastAsia="Times New Roman"/>
          <w:sz w:val="28"/>
          <w:szCs w:val="28"/>
          <w:lang w:eastAsia="ru-RU" w:bidi="ru-RU"/>
        </w:rPr>
        <w:t xml:space="preserve"> в сфере обеспечения граждан бесплатной юридической помощью, расширяет категории граждан, имеющих право на получение бесплатной юридической помощи, и случаи оказания такой помощи на территории Ивановской области, и другие вопросы.</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В соответствии с Законом Ивановской области о БЮП</w:t>
      </w:r>
      <w:r>
        <w:rPr>
          <w:rFonts w:ascii="Times New Roman" w:hAnsi="Times New Roman" w:eastAsia="Times New Roman"/>
          <w:sz w:val="28"/>
          <w:szCs w:val="28"/>
          <w:lang w:eastAsia="ru-RU" w:bidi="ru-RU"/>
        </w:rPr>
        <w:t xml:space="preserve"> уполномоченным исполнительным органом государственной власти Ивановской области в рамках обеспечения граждан бесплатной юридической помощью является Правительство Ивановской области, а постановлением Правительства Ивановской области от 28.12.2012 № 571-п </w:t>
      </w:r>
      <w:r>
        <w:rPr>
          <w:rFonts w:ascii="Times New Roman" w:hAnsi="Times New Roman" w:eastAsia="Times New Roman"/>
          <w:sz w:val="28"/>
          <w:szCs w:val="28"/>
          <w:lang w:eastAsia="ru-RU" w:bidi="ru-RU"/>
        </w:rPr>
        <w:t xml:space="preserve">«О некоторых вопросах участия адвокатов в деятельности государственной системы бесплатной юридической помощи на территории Ивановской области» Главное правовое управление Правительства Ивановской области определено уполномоченным структурным подразделением</w:t>
      </w:r>
      <w:r>
        <w:rPr>
          <w:rFonts w:ascii="Times New Roman" w:hAnsi="Times New Roman" w:eastAsia="Times New Roman"/>
          <w:sz w:val="28"/>
          <w:szCs w:val="28"/>
          <w:lang w:eastAsia="ru-RU" w:bidi="ru-RU"/>
        </w:rPr>
        <w:t xml:space="preserve"> аппарата Правительства Ивановской области, </w:t>
      </w:r>
      <w:r>
        <w:rPr>
          <w:rFonts w:ascii="Times New Roman" w:hAnsi="Times New Roman" w:eastAsia="Times New Roman"/>
          <w:sz w:val="28"/>
          <w:szCs w:val="28"/>
          <w:lang w:eastAsia="ru-RU" w:bidi="ru-RU"/>
        </w:rPr>
        <w:t xml:space="preserve">осуществляющим</w:t>
      </w:r>
      <w:r>
        <w:rPr>
          <w:rFonts w:ascii="Times New Roman" w:hAnsi="Times New Roman" w:eastAsia="Times New Roman"/>
          <w:sz w:val="28"/>
          <w:szCs w:val="28"/>
          <w:lang w:eastAsia="ru-RU" w:bidi="ru-RU"/>
        </w:rPr>
        <w:t xml:space="preserve"> организационное обеспечение деятельности Правительства Ивановской области в рамках обеспечения граждан Российской Федерации бесплатной юридической помощью.</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9"/>
        <w:jc w:val="both"/>
        <w:spacing w:after="0"/>
        <w:rPr>
          <w:rFonts w:ascii="Times New Roman" w:hAnsi="Times New Roman" w:eastAsia="Times New Roman"/>
          <w:sz w:val="28"/>
          <w:szCs w:val="28"/>
          <w:lang w:eastAsia="ru-RU"/>
        </w:rPr>
      </w:pPr>
      <w:r>
        <w:rPr>
          <w:rFonts w:ascii="Times New Roman" w:hAnsi="Times New Roman" w:eastAsia="Times New Roman"/>
          <w:sz w:val="28"/>
          <w:szCs w:val="28"/>
          <w:lang w:eastAsia="ru-RU" w:bidi="ru-RU"/>
        </w:rPr>
        <w:t xml:space="preserve">Уполномоченный входит в региональную систему оказания бесплатной юридической помощи. В соответствии с Законом Ивановской области о БЮП участниками государственной системы бесплатной юридической помощи на территории Ивановской области являются </w:t>
      </w:r>
      <w:r>
        <w:rPr>
          <w:rFonts w:ascii="Times New Roman" w:hAnsi="Times New Roman" w:eastAsia="Times New Roman"/>
          <w:sz w:val="28"/>
          <w:szCs w:val="28"/>
          <w:lang w:eastAsia="ru-RU"/>
        </w:rPr>
        <w:t xml:space="preserve">исполнительные органы </w:t>
      </w:r>
      <w:r>
        <w:rPr>
          <w:rFonts w:ascii="Times New Roman" w:hAnsi="Times New Roman" w:eastAsia="Times New Roman"/>
          <w:sz w:val="28"/>
          <w:szCs w:val="28"/>
          <w:lang w:eastAsia="ru-RU"/>
        </w:rPr>
        <w:t xml:space="preserve">государственной власти Ивановской области и подведомственные им учреждения и адвокаты.</w:t>
      </w:r>
      <w:r>
        <w:rPr>
          <w:rFonts w:ascii="Times New Roman" w:hAnsi="Times New Roman" w:eastAsia="Times New Roman"/>
          <w:sz w:val="28"/>
          <w:szCs w:val="28"/>
          <w:lang w:eastAsia="ru-RU"/>
        </w:rPr>
      </w:r>
      <w:r>
        <w:rPr>
          <w:rFonts w:ascii="Times New Roman" w:hAnsi="Times New Roman" w:eastAsia="Times New Roman"/>
          <w:sz w:val="28"/>
          <w:szCs w:val="28"/>
          <w:lang w:eastAsia="ru-RU"/>
        </w:rPr>
      </w:r>
    </w:p>
    <w:p>
      <w:pPr>
        <w:ind w:firstLine="709"/>
        <w:jc w:val="both"/>
        <w:spacing w:after="0"/>
        <w:rPr>
          <w:rFonts w:ascii="Times New Roman" w:hAnsi="Times New Roman" w:eastAsia="Times New Roman"/>
          <w:sz w:val="28"/>
          <w:szCs w:val="28"/>
          <w:lang w:eastAsia="ru-RU"/>
        </w:rPr>
      </w:pPr>
      <w:r>
        <w:rPr>
          <w:rFonts w:ascii="Times New Roman" w:hAnsi="Times New Roman" w:eastAsia="Times New Roman"/>
          <w:sz w:val="28"/>
          <w:szCs w:val="28"/>
          <w:lang w:eastAsia="ru-RU" w:bidi="ru-RU"/>
        </w:rPr>
        <w:t xml:space="preserve">Постановлением Правительства Ивановской области от 19.02.2014               № </w:t>
      </w:r>
      <w:r>
        <w:rPr>
          <w:rFonts w:ascii="Times New Roman" w:hAnsi="Times New Roman" w:eastAsia="Times New Roman"/>
          <w:sz w:val="28"/>
          <w:szCs w:val="28"/>
          <w:lang w:eastAsia="ru-RU" w:bidi="ru-RU"/>
        </w:rPr>
        <w:t xml:space="preserve">50-п «О государственной системе бесплатной юридической помощи в Ивановской области» утвержден перечень исполнительных органов государственной власти Ивановской области, входящих в государственную систему бесплатной юридической помощи в Ивановской области. </w:t>
      </w:r>
      <w:r>
        <w:rPr>
          <w:rFonts w:ascii="Times New Roman" w:hAnsi="Times New Roman" w:eastAsia="Times New Roman"/>
          <w:sz w:val="28"/>
          <w:szCs w:val="28"/>
          <w:lang w:eastAsia="ru-RU"/>
        </w:rPr>
        <w:t xml:space="preserve">Оказание гражданам бесплатной юридической помощи данными органами осуществляется в соответствии с Федеральным законом о БЮП. </w:t>
      </w:r>
      <w:r>
        <w:rPr>
          <w:rFonts w:ascii="Times New Roman" w:hAnsi="Times New Roman" w:eastAsia="Times New Roman"/>
          <w:sz w:val="28"/>
          <w:szCs w:val="28"/>
          <w:lang w:eastAsia="ru-RU"/>
        </w:rPr>
        <w:t xml:space="preserve">При этом в случаях, указанных в частях 2 и 3 статьи 20 Федерального закона о БЮП участники государственной системы бесплатной юридической помощи Ивано</w:t>
      </w:r>
      <w:r>
        <w:rPr>
          <w:rFonts w:ascii="Times New Roman" w:hAnsi="Times New Roman" w:eastAsia="Times New Roman"/>
          <w:sz w:val="28"/>
          <w:szCs w:val="28"/>
          <w:lang w:eastAsia="ru-RU"/>
        </w:rPr>
        <w:t xml:space="preserve">вской области выдают гражданам (их законным представителям), имеющим право на получение бесплатной юридической помощи, направления к адвокату, включенному в список адвокатов, участвующих в деятельности государственной системы бесплатной юридической помощи.</w:t>
      </w:r>
      <w:r>
        <w:rPr>
          <w:rFonts w:ascii="Times New Roman" w:hAnsi="Times New Roman" w:eastAsia="Times New Roman"/>
          <w:sz w:val="28"/>
          <w:szCs w:val="28"/>
          <w:lang w:eastAsia="ru-RU"/>
        </w:rPr>
      </w:r>
      <w:r>
        <w:rPr>
          <w:rFonts w:ascii="Times New Roman" w:hAnsi="Times New Roman" w:eastAsia="Times New Roman"/>
          <w:sz w:val="28"/>
          <w:szCs w:val="28"/>
          <w:lang w:eastAsia="ru-RU"/>
        </w:rPr>
      </w:r>
    </w:p>
    <w:p>
      <w:pPr>
        <w:ind w:firstLine="709"/>
        <w:jc w:val="both"/>
        <w:spacing w:after="0"/>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Оказание гражданам бесплатной юридической помощи адвокатами осуществляется в соответствии с Федеральным законом о БЮП и Федеральным законом от 31.05.2002 № 63-ФЗ «Об адвокатской деятельности и адвокатуре в Российской Федерации». </w:t>
      </w:r>
      <w:r>
        <w:rPr>
          <w:rFonts w:ascii="Times New Roman" w:hAnsi="Times New Roman" w:eastAsia="Times New Roman"/>
          <w:sz w:val="28"/>
          <w:szCs w:val="28"/>
          <w:lang w:eastAsia="ru-RU"/>
        </w:rPr>
      </w:r>
      <w:r>
        <w:rPr>
          <w:rFonts w:ascii="Times New Roman" w:hAnsi="Times New Roman" w:eastAsia="Times New Roman"/>
          <w:sz w:val="28"/>
          <w:szCs w:val="28"/>
          <w:lang w:eastAsia="ru-RU"/>
        </w:rP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rPr>
        <w:t xml:space="preserve">По состоянию на </w:t>
      </w:r>
      <w:r>
        <w:rPr>
          <w:rFonts w:ascii="Times New Roman" w:hAnsi="Times New Roman" w:eastAsia="Times New Roman"/>
          <w:sz w:val="28"/>
          <w:szCs w:val="28"/>
          <w:lang w:eastAsia="ru-RU" w:bidi="ru-RU"/>
        </w:rPr>
        <w:t xml:space="preserve">отчетную дату бесплатную юридическую помощь на территории Ивановской области оказывают 363 адвоката (АППГ - 362). </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Ежегодно Законом Ивановской области «Об областном бюджете» выделяются бюджетные ассигнования на об</w:t>
      </w:r>
      <w:r>
        <w:rPr>
          <w:rFonts w:ascii="Times New Roman" w:hAnsi="Times New Roman" w:eastAsia="Times New Roman"/>
          <w:sz w:val="28"/>
          <w:szCs w:val="28"/>
          <w:lang w:eastAsia="ru-RU" w:bidi="ru-RU"/>
        </w:rPr>
        <w:t xml:space="preserve">еспечения граждан бесплатной юридической помощью на территории Ивановской области. В 2025 году на финансирование деятельности адвокатов в государственной системе бесплатной юридической помощи в Ивановской области выделено 457 231 руб. (АППГ -249 000 руб.).</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В 2025 году в государственную систему бесплатной юриди</w:t>
      </w:r>
      <w:r>
        <w:rPr>
          <w:rFonts w:ascii="Times New Roman" w:hAnsi="Times New Roman" w:eastAsia="Times New Roman"/>
          <w:sz w:val="28"/>
          <w:szCs w:val="28"/>
          <w:lang w:eastAsia="ru-RU" w:bidi="ru-RU"/>
        </w:rPr>
        <w:t xml:space="preserve">ческой помощи в Ивановской области добавилось государственное юридическое бюро. Правительством Ивановской области принято распоряжение от 11.06.2025 № 70-рп «О создании областного казенного учреждения «Государственное юридическое бюро Ивановской области». </w:t>
      </w:r>
      <w:r>
        <w:rPr>
          <w:rFonts w:ascii="Times New Roman" w:hAnsi="Times New Roman" w:eastAsia="Times New Roman"/>
          <w:sz w:val="28"/>
          <w:szCs w:val="28"/>
          <w:lang w:eastAsia="ru-RU" w:bidi="ru-RU"/>
        </w:rPr>
        <w:t xml:space="preserve">Изменения в части расходов на обеспечение деятельности учреждения включены в проект закона Ивановской области «О внесении изменений в закон Ивановской области «Об областном бюджете на 2025 год и на плановый период 2026</w:t>
      </w:r>
      <w:r>
        <w:rPr>
          <w:rFonts w:ascii="Times New Roman" w:hAnsi="Times New Roman" w:eastAsia="Times New Roman"/>
          <w:sz w:val="28"/>
          <w:szCs w:val="28"/>
          <w:lang w:eastAsia="ru-RU" w:bidi="ru-RU"/>
        </w:rPr>
        <w:t xml:space="preserve"> и 2027 годов». 17.07.2025 Правительством также принято постановление № 281-п «О внесении изменений в постановление Правительства Ивановской области от 28.11.2011 № 433-п «Об утверждении уставов областных казенных учреждений, подведомственных Правительству</w:t>
      </w:r>
      <w:r>
        <w:rPr>
          <w:rFonts w:ascii="Times New Roman" w:hAnsi="Times New Roman" w:eastAsia="Times New Roman"/>
          <w:sz w:val="28"/>
          <w:szCs w:val="28"/>
          <w:lang w:eastAsia="ru-RU" w:bidi="ru-RU"/>
        </w:rPr>
        <w:t xml:space="preserve"> Ивановской </w:t>
      </w:r>
      <w:r>
        <w:rPr>
          <w:rFonts w:ascii="Times New Roman" w:hAnsi="Times New Roman" w:eastAsia="Times New Roman"/>
          <w:sz w:val="28"/>
          <w:szCs w:val="28"/>
          <w:lang w:eastAsia="ru-RU" w:bidi="ru-RU"/>
        </w:rPr>
        <w:t xml:space="preserve">области», которым утвержден устав областного казенного учреждения «Государственное юридическое бюро Ивановской области». </w:t>
      </w:r>
      <w:r>
        <w:rPr>
          <w:rFonts w:ascii="Times New Roman" w:hAnsi="Times New Roman" w:eastAsia="Times New Roman"/>
          <w:sz w:val="28"/>
          <w:szCs w:val="28"/>
          <w:lang w:eastAsia="ru-RU" w:bidi="ru-RU"/>
        </w:rPr>
        <w:t xml:space="preserve">Госюрбюро</w:t>
      </w:r>
      <w:r>
        <w:rPr>
          <w:rFonts w:ascii="Times New Roman" w:hAnsi="Times New Roman" w:eastAsia="Times New Roman"/>
          <w:sz w:val="28"/>
          <w:szCs w:val="28"/>
          <w:lang w:eastAsia="ru-RU" w:bidi="ru-RU"/>
        </w:rPr>
        <w:t xml:space="preserve"> в установленном порядке зареги</w:t>
      </w:r>
      <w:r>
        <w:rPr>
          <w:rFonts w:ascii="Times New Roman" w:hAnsi="Times New Roman" w:eastAsia="Times New Roman"/>
          <w:sz w:val="28"/>
          <w:szCs w:val="28"/>
          <w:lang w:eastAsia="ru-RU" w:bidi="ru-RU"/>
        </w:rPr>
        <w:t xml:space="preserve">стрировано 29.07.2025 Управлением Федеральной налоговой службы по Ивановской области с разрешенным видом деятельности 69.10 Деятельность в области права. В августе – ноябре 2025 года произведен подбор персонала, а также проведена работа по укомплектованию </w:t>
      </w:r>
      <w:r>
        <w:rPr>
          <w:rFonts w:ascii="Times New Roman" w:hAnsi="Times New Roman" w:eastAsia="Times New Roman"/>
          <w:sz w:val="28"/>
          <w:szCs w:val="28"/>
          <w:lang w:eastAsia="ru-RU" w:bidi="ru-RU"/>
        </w:rPr>
        <w:t xml:space="preserve">госюрбюро</w:t>
      </w:r>
      <w:r>
        <w:rPr>
          <w:rFonts w:ascii="Times New Roman" w:hAnsi="Times New Roman" w:eastAsia="Times New Roman"/>
          <w:sz w:val="28"/>
          <w:szCs w:val="28"/>
          <w:lang w:eastAsia="ru-RU" w:bidi="ru-RU"/>
        </w:rPr>
        <w:t xml:space="preserve"> материально-техническим оснащением. С ноября 2025 года </w:t>
      </w:r>
      <w:r>
        <w:rPr>
          <w:rFonts w:ascii="Times New Roman" w:hAnsi="Times New Roman" w:eastAsia="Times New Roman"/>
          <w:sz w:val="28"/>
          <w:szCs w:val="28"/>
          <w:lang w:eastAsia="ru-RU" w:bidi="ru-RU"/>
        </w:rPr>
        <w:t xml:space="preserve">госюрбюро</w:t>
      </w:r>
      <w:r>
        <w:rPr>
          <w:rFonts w:ascii="Times New Roman" w:hAnsi="Times New Roman" w:eastAsia="Times New Roman"/>
          <w:sz w:val="28"/>
          <w:szCs w:val="28"/>
          <w:lang w:eastAsia="ru-RU" w:bidi="ru-RU"/>
        </w:rPr>
        <w:t xml:space="preserve"> оказывает гражданам бесплатную юридическую помощь.</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Во исполнение Федерального закона о БЮП, на территории области функционирует негосударственная система бесплатной </w:t>
      </w:r>
      <w:r>
        <w:rPr>
          <w:rFonts w:ascii="Times New Roman" w:hAnsi="Times New Roman" w:eastAsia="Times New Roman"/>
          <w:sz w:val="28"/>
          <w:szCs w:val="28"/>
          <w:lang w:eastAsia="ru-RU" w:bidi="ru-RU"/>
        </w:rPr>
        <w:t xml:space="preserve">юридической помощи, к которой относится деятельность 3 юридических клиник образовательных организаций высшего профессионального образования и 3 негосударственных центров бесплатной юридической помощи. На сегодняшний день в Ивановской области функционируют:</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numPr>
          <w:ilvl w:val="0"/>
          <w:numId w:val="86"/>
        </w:numPr>
        <w:contextualSpacing/>
        <w:ind w:left="0"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 «Центр бесплатной юридической помощи для граждан» Ивановской областной нотариальной палаты;</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numPr>
          <w:ilvl w:val="0"/>
          <w:numId w:val="86"/>
        </w:numPr>
        <w:contextualSpacing/>
        <w:ind w:left="0"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 Негосударственный центр бесплатной юридической помощи «Адвокаты - гражданам»;</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numPr>
          <w:ilvl w:val="0"/>
          <w:numId w:val="86"/>
        </w:numPr>
        <w:contextualSpacing/>
        <w:ind w:left="0"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 Негосударственный центр бесплатной юридической помощи «Ивановского регионального отделения Ассоциации юристов России»;</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numPr>
          <w:ilvl w:val="0"/>
          <w:numId w:val="85"/>
        </w:numPr>
        <w:contextualSpacing/>
        <w:ind w:left="0"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 Центр студенческой правовой помощи при юридическом факультете ФГБОУ </w:t>
      </w:r>
      <w:r>
        <w:rPr>
          <w:rFonts w:ascii="Times New Roman" w:hAnsi="Times New Roman" w:eastAsia="Times New Roman"/>
          <w:sz w:val="28"/>
          <w:szCs w:val="28"/>
          <w:lang w:eastAsia="ru-RU" w:bidi="ru-RU"/>
        </w:rPr>
        <w:t xml:space="preserve">ВО</w:t>
      </w:r>
      <w:r>
        <w:rPr>
          <w:rFonts w:ascii="Times New Roman" w:hAnsi="Times New Roman" w:eastAsia="Times New Roman"/>
          <w:sz w:val="28"/>
          <w:szCs w:val="28"/>
          <w:lang w:eastAsia="ru-RU" w:bidi="ru-RU"/>
        </w:rPr>
        <w:t xml:space="preserve"> «Ивановский государственный университет»;</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numPr>
          <w:ilvl w:val="0"/>
          <w:numId w:val="85"/>
        </w:numPr>
        <w:contextualSpacing/>
        <w:ind w:left="0"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 Юридическая клиника при Ивановском филиале Международного юридического института;</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numPr>
          <w:ilvl w:val="0"/>
          <w:numId w:val="85"/>
        </w:numPr>
        <w:contextualSpacing/>
        <w:ind w:left="0"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 Юридическая клиника Ивановского филиала Негосударственного образовательного учреждения высшего профессионального образования «Институт управления».</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contextualSpacing/>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С данными центрами БЮП и организациями Уполномоченным налажено продуктивное взаимодействие в сфере защиты прав человека и оказания бесплатной квалифицированной юридической помощи, в том числе подкрепленное Соглашениями о сотрудничестве. </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8"/>
        <w:jc w:val="both"/>
        <w:spacing w:after="0"/>
        <w:rPr>
          <w:rFonts w:ascii="Times New Roman" w:hAnsi="Times New Roman"/>
          <w:sz w:val="28"/>
          <w:szCs w:val="28"/>
        </w:rPr>
      </w:pPr>
      <w:r>
        <w:rPr>
          <w:rFonts w:ascii="Times New Roman" w:hAnsi="Times New Roman"/>
          <w:sz w:val="28"/>
          <w:szCs w:val="28"/>
        </w:rPr>
        <w:t xml:space="preserve">Координатором функционирования системы бесплатной юридической помощи в Ивановской области является Управление Министерства юстиции Российской Федерации.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Сотрудниками Управления проведены прямые линии на тему: </w:t>
      </w:r>
      <w:r>
        <w:rPr>
          <w:rFonts w:ascii="Times New Roman" w:hAnsi="Times New Roman" w:eastAsia="Times New Roman"/>
          <w:sz w:val="28"/>
          <w:szCs w:val="28"/>
          <w:lang w:eastAsia="ru-RU"/>
        </w:rPr>
        <w:t xml:space="preserve">«Оказание консультационной помощи в Центре правового просвещения при Управлении Минюста России по Ивановской области», «Оказание </w:t>
      </w:r>
      <w:r>
        <w:rPr>
          <w:rFonts w:ascii="Times New Roman" w:hAnsi="Times New Roman" w:eastAsia="Times New Roman"/>
          <w:sz w:val="28"/>
          <w:szCs w:val="28"/>
          <w:lang w:eastAsia="ru-RU"/>
        </w:rPr>
        <w:t xml:space="preserve">бесплатной юридической помощи исполнительными органами государственной власти Ивановской </w:t>
      </w:r>
      <w:r>
        <w:rPr>
          <w:rFonts w:ascii="Times New Roman" w:hAnsi="Times New Roman" w:eastAsia="Times New Roman"/>
          <w:sz w:val="28"/>
          <w:szCs w:val="28"/>
          <w:lang w:eastAsia="ru-RU"/>
        </w:rPr>
        <w:t xml:space="preserve">области и подведомственными им учреждениями», «Оказание бесплатной юридической помощи в негосударственных центрах бесплатной юридической помощи в Ивановской области», «Порядок и условия оказания бесплатной юридической помощи адвокатами Ивановской области».</w:t>
      </w:r>
      <w:r>
        <w:rPr>
          <w:rFonts w:ascii="Times New Roman" w:hAnsi="Times New Roman" w:eastAsia="Times New Roman"/>
          <w:sz w:val="28"/>
          <w:szCs w:val="28"/>
          <w:lang w:eastAsia="ru-RU"/>
        </w:rPr>
      </w:r>
      <w:r>
        <w:rPr>
          <w:rFonts w:ascii="Times New Roman" w:hAnsi="Times New Roman" w:eastAsia="Times New Roman"/>
          <w:sz w:val="28"/>
          <w:szCs w:val="28"/>
          <w:lang w:eastAsia="ru-RU"/>
        </w:rPr>
      </w:r>
    </w:p>
    <w:p>
      <w:pPr>
        <w:ind w:firstLine="709"/>
        <w:jc w:val="both"/>
        <w:spacing w:after="0"/>
        <w:rPr>
          <w:rFonts w:ascii="Times New Roman" w:hAnsi="Times New Roman"/>
          <w:sz w:val="28"/>
          <w:szCs w:val="28"/>
        </w:rPr>
      </w:pPr>
      <w:r>
        <w:rPr>
          <w:rFonts w:ascii="Times New Roman" w:hAnsi="Times New Roman"/>
          <w:sz w:val="28"/>
          <w:szCs w:val="28"/>
        </w:rPr>
        <w:t xml:space="preserve">Уполномоченный и сотрудники аппарата  организовали и </w:t>
      </w:r>
      <w:r>
        <w:rPr>
          <w:rFonts w:ascii="Times New Roman" w:hAnsi="Times New Roman"/>
          <w:sz w:val="28"/>
          <w:szCs w:val="28"/>
        </w:rPr>
        <w:t xml:space="preserve">(или) приняли участие в следующих тематических приемах граждан: для многодетных семей, приуроченный к празднованию Дня матери; для ветеранов Великой Отечественной войны, труда и пенсионеров,  приуроченный к празднованию юбилея Победы; ко дню защиты детей. </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sz w:val="28"/>
          <w:szCs w:val="28"/>
        </w:rPr>
      </w:pPr>
      <w:r>
        <w:rPr>
          <w:rFonts w:ascii="Times New Roman" w:hAnsi="Times New Roman"/>
          <w:sz w:val="28"/>
          <w:szCs w:val="28"/>
        </w:rPr>
        <w:t xml:space="preserve">В рамках имеющихся партнерских отношений с </w:t>
      </w:r>
      <w:r>
        <w:rPr>
          <w:rFonts w:ascii="Times New Roman" w:hAnsi="Times New Roman" w:eastAsia="Times New Roman"/>
          <w:sz w:val="28"/>
          <w:szCs w:val="28"/>
          <w:lang w:eastAsia="ru-RU" w:bidi="ru-RU"/>
        </w:rPr>
        <w:t xml:space="preserve">Ивановским региональным отделением Ассоциации юристов России Уполномоченный и юристы аппарата </w:t>
      </w:r>
      <w:r>
        <w:rPr>
          <w:rFonts w:ascii="Times New Roman" w:hAnsi="Times New Roman"/>
          <w:sz w:val="28"/>
          <w:szCs w:val="28"/>
        </w:rPr>
        <w:t xml:space="preserve"> ежеквартально участвовали во Всероссийских единых днях бесплатной юридической помощи.</w:t>
      </w:r>
      <w:r>
        <w:rPr>
          <w:rFonts w:ascii="Times New Roman" w:hAnsi="Times New Roman"/>
          <w:sz w:val="28"/>
          <w:szCs w:val="28"/>
        </w:rPr>
      </w:r>
      <w:r>
        <w:rPr>
          <w:rFonts w:ascii="Times New Roman" w:hAnsi="Times New Roman"/>
          <w:sz w:val="28"/>
          <w:szCs w:val="28"/>
        </w:rPr>
      </w:r>
    </w:p>
    <w:p>
      <w:pPr>
        <w:ind w:firstLine="709"/>
        <w:jc w:val="both"/>
        <w:spacing w:after="0"/>
        <w:rPr>
          <w:rFonts w:ascii="Times New Roman" w:hAnsi="Times New Roman" w:eastAsia="Times New Roman"/>
          <w:sz w:val="28"/>
          <w:szCs w:val="28"/>
          <w:lang w:eastAsia="ru-RU" w:bidi="ru-RU"/>
        </w:rPr>
      </w:pPr>
      <w:r>
        <w:rPr>
          <w:rFonts w:ascii="Times New Roman" w:hAnsi="Times New Roman"/>
          <w:sz w:val="28"/>
          <w:szCs w:val="28"/>
        </w:rPr>
        <w:t xml:space="preserve">Члены </w:t>
      </w:r>
      <w:r>
        <w:rPr>
          <w:rFonts w:ascii="Times New Roman" w:hAnsi="Times New Roman" w:eastAsia="Times New Roman"/>
          <w:sz w:val="28"/>
          <w:szCs w:val="28"/>
          <w:lang w:eastAsia="ru-RU" w:bidi="ru-RU"/>
        </w:rPr>
        <w:t xml:space="preserve">регионального отделения Ассоциации юристов России и партнеры отделения за 2025 год </w:t>
      </w:r>
      <w:r>
        <w:rPr>
          <w:rFonts w:ascii="Times New Roman" w:hAnsi="Times New Roman" w:eastAsia="Times New Roman"/>
          <w:sz w:val="28"/>
          <w:szCs w:val="28"/>
          <w:shd w:val="clear" w:color="auto" w:fill="ffffff"/>
        </w:rPr>
        <w:t xml:space="preserve">в ходе дней БЮП </w:t>
      </w:r>
      <w:r>
        <w:rPr>
          <w:rFonts w:ascii="Times New Roman" w:hAnsi="Times New Roman" w:eastAsia="Times New Roman"/>
          <w:sz w:val="28"/>
          <w:szCs w:val="28"/>
          <w:lang w:eastAsia="ru-RU" w:bidi="ru-RU"/>
        </w:rPr>
        <w:t xml:space="preserve">оказали правовую помощь 967 гражданам</w:t>
      </w:r>
      <w:r>
        <w:rPr>
          <w:rFonts w:ascii="Times New Roman" w:hAnsi="Times New Roman" w:eastAsia="Times New Roman"/>
          <w:sz w:val="28"/>
          <w:szCs w:val="28"/>
          <w:shd w:val="clear" w:color="auto" w:fill="ffffff"/>
        </w:rPr>
        <w:t xml:space="preserve">.</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26 июня 2025 года прошла акция «</w:t>
      </w:r>
      <w:r>
        <w:rPr>
          <w:rFonts w:ascii="Times New Roman" w:hAnsi="Times New Roman" w:eastAsia="Times New Roman"/>
          <w:sz w:val="28"/>
          <w:szCs w:val="28"/>
          <w:lang w:eastAsia="ru-RU" w:bidi="ru-RU"/>
        </w:rPr>
        <w:t xml:space="preserve">Правомобиль</w:t>
      </w:r>
      <w:r>
        <w:rPr>
          <w:rFonts w:ascii="Times New Roman" w:hAnsi="Times New Roman" w:eastAsia="Times New Roman"/>
          <w:sz w:val="28"/>
          <w:szCs w:val="28"/>
          <w:lang w:eastAsia="ru-RU" w:bidi="ru-RU"/>
        </w:rPr>
        <w:t xml:space="preserve">», организованная Центром правового просвещения при Управлении совместно с Управлением Федеральной службы судебных приставов по Ивановской области. Участники акции «</w:t>
      </w:r>
      <w:r>
        <w:rPr>
          <w:rFonts w:ascii="Times New Roman" w:hAnsi="Times New Roman" w:eastAsia="Times New Roman"/>
          <w:sz w:val="28"/>
          <w:szCs w:val="28"/>
          <w:lang w:eastAsia="ru-RU" w:bidi="ru-RU"/>
        </w:rPr>
        <w:t xml:space="preserve">Правомобиль</w:t>
      </w:r>
      <w:r>
        <w:rPr>
          <w:rFonts w:ascii="Times New Roman" w:hAnsi="Times New Roman" w:eastAsia="Times New Roman"/>
          <w:sz w:val="28"/>
          <w:szCs w:val="28"/>
          <w:lang w:eastAsia="ru-RU" w:bidi="ru-RU"/>
        </w:rPr>
        <w:t xml:space="preserve">» посетили Шую, </w:t>
      </w:r>
      <w:r>
        <w:rPr>
          <w:rFonts w:ascii="Times New Roman" w:hAnsi="Times New Roman" w:eastAsia="Times New Roman"/>
          <w:sz w:val="28"/>
          <w:szCs w:val="28"/>
          <w:lang w:eastAsia="ru-RU" w:bidi="ru-RU"/>
        </w:rPr>
        <w:t xml:space="preserve">Остаповское</w:t>
      </w:r>
      <w:r>
        <w:rPr>
          <w:rFonts w:ascii="Times New Roman" w:hAnsi="Times New Roman" w:eastAsia="Times New Roman"/>
          <w:sz w:val="28"/>
          <w:szCs w:val="28"/>
          <w:lang w:eastAsia="ru-RU" w:bidi="ru-RU"/>
        </w:rPr>
        <w:t xml:space="preserve"> сельское поселение и </w:t>
      </w:r>
      <w:r>
        <w:rPr>
          <w:rFonts w:ascii="Times New Roman" w:hAnsi="Times New Roman" w:eastAsia="Times New Roman"/>
          <w:sz w:val="28"/>
          <w:szCs w:val="28"/>
          <w:lang w:eastAsia="ru-RU" w:bidi="ru-RU"/>
        </w:rPr>
        <w:t xml:space="preserve">Колобовское</w:t>
      </w:r>
      <w:r>
        <w:rPr>
          <w:rFonts w:ascii="Times New Roman" w:hAnsi="Times New Roman" w:eastAsia="Times New Roman"/>
          <w:sz w:val="28"/>
          <w:szCs w:val="28"/>
          <w:lang w:eastAsia="ru-RU" w:bidi="ru-RU"/>
        </w:rPr>
        <w:t xml:space="preserve"> городское поселение Шуйского муниципального района. </w:t>
      </w:r>
      <w:r>
        <w:rPr>
          <w:rFonts w:ascii="Times New Roman" w:hAnsi="Times New Roman" w:eastAsia="Times New Roman"/>
          <w:sz w:val="28"/>
          <w:szCs w:val="28"/>
          <w:lang w:eastAsia="ru-RU" w:bidi="ru-RU"/>
        </w:rPr>
        <w:t xml:space="preserve">В акции п</w:t>
      </w:r>
      <w:r>
        <w:rPr>
          <w:rFonts w:ascii="Times New Roman" w:hAnsi="Times New Roman" w:eastAsia="Times New Roman"/>
          <w:sz w:val="28"/>
          <w:szCs w:val="28"/>
          <w:lang w:eastAsia="ru-RU" w:bidi="ru-RU"/>
        </w:rPr>
        <w:t xml:space="preserve">риняли участие представители Управления Федеральной службы судебных приставов по Ивановской области, Управления Федеральной налоговой службы по Ивановской области, Управления Федеральной службы государственной регистрации, кадастра и картографии по Ивановс</w:t>
      </w:r>
      <w:r>
        <w:rPr>
          <w:rFonts w:ascii="Times New Roman" w:hAnsi="Times New Roman" w:eastAsia="Times New Roman"/>
          <w:sz w:val="28"/>
          <w:szCs w:val="28"/>
          <w:lang w:eastAsia="ru-RU" w:bidi="ru-RU"/>
        </w:rPr>
        <w:t xml:space="preserve">кой области, Отделения Социального фонда России по Ивановской области, Ивановской областной нотариальной палаты, Адвокатской палаты Ивановской области, Ивановского регионального отделения Общероссийской общественной организации «Ассоциация юристов России».</w:t>
      </w:r>
      <w:r>
        <w:rPr>
          <w:rFonts w:ascii="Times New Roman" w:hAnsi="Times New Roman" w:eastAsia="Times New Roman"/>
          <w:sz w:val="28"/>
          <w:szCs w:val="28"/>
          <w:lang w:eastAsia="ru-RU" w:bidi="ru-RU"/>
        </w:rPr>
        <w:t xml:space="preserve"> Жители сельских поселений обращались с в</w:t>
      </w:r>
      <w:r>
        <w:rPr>
          <w:rFonts w:ascii="Times New Roman" w:hAnsi="Times New Roman" w:eastAsia="Times New Roman"/>
          <w:sz w:val="28"/>
          <w:szCs w:val="28"/>
          <w:lang w:eastAsia="ru-RU" w:bidi="ru-RU"/>
        </w:rPr>
        <w:t xml:space="preserve">опросами, связанными с назначением и определением размера пенсий, изменением разрешенного вида использования земель, получения выплат участникам СВО и членам их семей и др. Всем обратившимся гражданам даны подробные консультации по волновавшим их вопросам.</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 Реализуя координационные функции в сфере бесплатной юридической помощи, Управление проводит мониторинг реализации Федерального закона о БЮП. Управлением в инициативном порядке ежегодно обобщаются </w:t>
      </w:r>
      <w:r>
        <w:rPr>
          <w:rFonts w:ascii="Times New Roman" w:hAnsi="Times New Roman" w:eastAsia="Times New Roman"/>
          <w:sz w:val="28"/>
          <w:szCs w:val="28"/>
          <w:lang w:eastAsia="ru-RU" w:bidi="ru-RU"/>
        </w:rPr>
        <w:t xml:space="preserve">результаты мониторинга в части оказания бесплатной юридической помощи органами местн</w:t>
      </w:r>
      <w:r>
        <w:rPr>
          <w:rFonts w:ascii="Times New Roman" w:hAnsi="Times New Roman" w:eastAsia="Times New Roman"/>
          <w:sz w:val="28"/>
          <w:szCs w:val="28"/>
          <w:lang w:eastAsia="ru-RU" w:bidi="ru-RU"/>
        </w:rPr>
        <w:t xml:space="preserve">ого самоуправления Ивановской области и деятельности исполнительных органов государственной власти  Ивановской области в части осуществления правого просвещения и правового информирования, результаты которых направляются в Правительство Ивановской области.</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Во исполнение поручения Минюста России от</w:t>
      </w:r>
      <w:r>
        <w:rPr>
          <w:rFonts w:ascii="Times New Roman" w:hAnsi="Times New Roman" w:eastAsia="Times New Roman"/>
          <w:sz w:val="28"/>
          <w:szCs w:val="28"/>
          <w:lang w:eastAsia="ru-RU" w:bidi="ru-RU"/>
        </w:rPr>
        <w:t xml:space="preserve"> 22.11.2022 № 08/135972-ДЖ Управлением ежеквартально актуализируется перечень льгот и мер социальной поддержки, предоставляемых в настоящее время военнослужащим и членам их семей в Ивановской области, а также нормативных правовых актов, которыми они утверж</w:t>
      </w:r>
      <w:r>
        <w:rPr>
          <w:rFonts w:ascii="Times New Roman" w:hAnsi="Times New Roman" w:eastAsia="Times New Roman"/>
          <w:sz w:val="28"/>
          <w:szCs w:val="28"/>
          <w:lang w:eastAsia="ru-RU" w:bidi="ru-RU"/>
        </w:rPr>
        <w:t xml:space="preserve">дены. Указанный перечень направляется всем участникам государственной и негосударственной систем бесплатной юридической помощи, в Ивановский филиал государственного фонда «Защитники Отечества», а также публикуется на официальном интернет-сайте Управления. </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В Ивановской области проведены мероприятия в рамках Недели правовой помощи с 7 по 13 июля 2025 года.</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Участие в акции приняли Уполномоченный по правам человека в Ивановской области, Уполномоченный по правам ребенка в Ивановской области, Комитет Ивановской области ЗАГС, филиал Государственного фонда поддержки участников специальной военно</w:t>
      </w:r>
      <w:r>
        <w:rPr>
          <w:rFonts w:ascii="Times New Roman" w:hAnsi="Times New Roman" w:eastAsia="Times New Roman"/>
          <w:sz w:val="28"/>
          <w:szCs w:val="28"/>
          <w:lang w:eastAsia="ru-RU" w:bidi="ru-RU"/>
        </w:rPr>
        <w:t xml:space="preserve">й операции «Защитники Отечества» по Ивановской области, Департамент социальной защиты населения Ивановской области, комитет Ивановской области по труду, содействию занятости населения и трудовой миграции, УФСИН России по Ивановской области, УФССП России по</w:t>
      </w:r>
      <w:r>
        <w:rPr>
          <w:rFonts w:ascii="Times New Roman" w:hAnsi="Times New Roman" w:eastAsia="Times New Roman"/>
          <w:sz w:val="28"/>
          <w:szCs w:val="28"/>
          <w:lang w:eastAsia="ru-RU" w:bidi="ru-RU"/>
        </w:rPr>
        <w:t xml:space="preserve"> </w:t>
      </w:r>
      <w:r>
        <w:rPr>
          <w:rFonts w:ascii="Times New Roman" w:hAnsi="Times New Roman" w:eastAsia="Times New Roman"/>
          <w:sz w:val="28"/>
          <w:szCs w:val="28"/>
          <w:lang w:eastAsia="ru-RU" w:bidi="ru-RU"/>
        </w:rPr>
        <w:t xml:space="preserve">Ивановской области, УМВД России по Ивановской области, нотариальное и адвокатское сообщество, Ивановское региональное отделение Общероссийской общественной организации «Ассоциация юристов России», АНО «Ивановский региональный центр медиации и переговоров».</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На протяжении Недели правовой помощи граждане Ивановской </w:t>
      </w:r>
      <w:r>
        <w:rPr>
          <w:rFonts w:ascii="Times New Roman" w:hAnsi="Times New Roman" w:eastAsia="Times New Roman"/>
          <w:sz w:val="28"/>
          <w:szCs w:val="28"/>
          <w:lang w:eastAsia="ru-RU" w:bidi="ru-RU"/>
        </w:rPr>
        <w:t xml:space="preserve">области могли обратиться за бесплатными консультациями по вопросам семейного права в 50 адвокатских образований и 11 нотариальных контор.  09.07.2025 в 20 районных отделах судебных приставов проведены консультации по вопросам взыскания алиментных платежей.</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ind w:firstLine="709"/>
        <w:jc w:val="both"/>
        <w:spacing w:after="0"/>
        <w:rPr>
          <w:rFonts w:ascii="Times New Roman" w:hAnsi="Times New Roman" w:eastAsia="Times New Roman"/>
          <w:sz w:val="28"/>
          <w:szCs w:val="28"/>
          <w:lang w:eastAsia="ru-RU" w:bidi="ru-RU"/>
        </w:rPr>
      </w:pPr>
      <w:r>
        <w:rPr>
          <w:rFonts w:ascii="Times New Roman" w:hAnsi="Times New Roman" w:eastAsia="Times New Roman"/>
          <w:sz w:val="28"/>
          <w:szCs w:val="28"/>
          <w:lang w:eastAsia="ru-RU" w:bidi="ru-RU"/>
        </w:rPr>
        <w:t xml:space="preserve">Совместно с Департаментом внутренней политики Ивановской области проработан вопрос о социальной рекламе, направленной на повышение информированности граждан о бесплатной юридической помощи. </w:t>
      </w:r>
      <w:r>
        <w:rPr>
          <w:rFonts w:ascii="Times New Roman" w:hAnsi="Times New Roman" w:eastAsia="Times New Roman"/>
          <w:sz w:val="28"/>
          <w:szCs w:val="28"/>
          <w:lang w:eastAsia="ru-RU" w:bidi="ru-RU"/>
        </w:rPr>
      </w:r>
      <w:r>
        <w:rPr>
          <w:rFonts w:ascii="Times New Roman" w:hAnsi="Times New Roman" w:eastAsia="Times New Roman"/>
          <w:sz w:val="28"/>
          <w:szCs w:val="28"/>
          <w:lang w:eastAsia="ru-RU" w:bidi="ru-RU"/>
        </w:rPr>
      </w:r>
    </w:p>
    <w:p>
      <w:pPr>
        <w:jc w:val="both"/>
        <w:spacing w:after="0"/>
        <w:rPr>
          <w:rFonts w:ascii="Times New Roman" w:hAnsi="Times New Roman"/>
          <w:sz w:val="28"/>
          <w:szCs w:val="28"/>
        </w:rPr>
      </w:pPr>
      <w:r>
        <w:rPr>
          <w:rFonts w:ascii="Times New Roman" w:hAnsi="Times New Roman"/>
          <w:sz w:val="28"/>
          <w:szCs w:val="28"/>
        </w:rPr>
        <w:tab/>
        <w:t xml:space="preserve">Вызывает тревогу тот факт, что некоторые граждане обращаются к частным юристам за написанием своих обращений  в органы власти, в том числе к Уполномоченному. Так называемые «частные юристы» за крупные суммы </w:t>
      </w:r>
      <w:r>
        <w:rPr>
          <w:rFonts w:ascii="Times New Roman" w:hAnsi="Times New Roman"/>
          <w:sz w:val="28"/>
          <w:szCs w:val="28"/>
        </w:rPr>
        <w:t xml:space="preserve">денег составляют обращения зачастую с ошибками, со ссылками на устаревшие нормы законодательства. Заявители в силу возраста, юридической неграмотности и других факторов не осознают содеянное, что попались в руки недобросовестных юристов. </w:t>
      </w:r>
      <w:r>
        <w:rPr>
          <w:rFonts w:ascii="Times New Roman" w:hAnsi="Times New Roman"/>
          <w:sz w:val="28"/>
          <w:szCs w:val="28"/>
        </w:rPr>
      </w:r>
      <w:r>
        <w:rPr>
          <w:rFonts w:ascii="Times New Roman" w:hAnsi="Times New Roman"/>
          <w:sz w:val="28"/>
          <w:szCs w:val="28"/>
        </w:rPr>
      </w:r>
    </w:p>
    <w:p>
      <w:pPr>
        <w:jc w:val="both"/>
        <w:spacing w:after="0"/>
        <w:tabs>
          <w:tab w:val="left" w:pos="709" w:leader="none"/>
        </w:tabs>
        <w:rPr>
          <w:rFonts w:ascii="Times New Roman" w:hAnsi="Times New Roman"/>
          <w:sz w:val="28"/>
          <w:szCs w:val="28"/>
        </w:rPr>
      </w:pPr>
      <w:r>
        <w:rPr>
          <w:rFonts w:ascii="Times New Roman" w:hAnsi="Times New Roman"/>
          <w:sz w:val="28"/>
          <w:szCs w:val="28"/>
        </w:rPr>
        <w:tab/>
        <w:t xml:space="preserve"> Обращаем внимание граждан, что написание обращения в службу Уполномоченного не требует от вас глубоких юридических познаний, осуществляется в нашем офисе на бесплатной основе. </w:t>
      </w: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p>
      <w:pPr>
        <w:pStyle w:val="1227"/>
        <w:jc w:val="center"/>
      </w:pPr>
      <w:r/>
      <w:bookmarkStart w:id="75" w:name="_Toc53"/>
      <w:r>
        <w:t xml:space="preserve">ЗАКЛЮЧЕНИЕ</w:t>
      </w:r>
      <w:bookmarkEnd w:id="75"/>
      <w:r/>
      <w:r/>
    </w:p>
    <w:p>
      <w:r/>
      <w:r/>
    </w:p>
    <w:p>
      <w:pPr>
        <w:jc w:val="both"/>
        <w:spacing w:after="0" w:line="276" w:lineRule="auto"/>
        <w:rPr>
          <w:rFonts w:ascii="Times New Roman" w:hAnsi="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sz w:val="28"/>
          <w:szCs w:val="28"/>
        </w:rPr>
        <w:tab/>
      </w:r>
      <w:r>
        <w:rPr>
          <w:rFonts w:ascii="Times New Roman" w:hAnsi="Times New Roman" w:eastAsia="Liberation Sans"/>
          <w:color w:val="000000"/>
          <w:sz w:val="28"/>
          <w:szCs w:val="28"/>
        </w:rPr>
        <w:t xml:space="preserve">Подготовленный</w:t>
      </w:r>
      <w:r>
        <w:rPr>
          <w:rFonts w:ascii="Times New Roman" w:hAnsi="Times New Roman" w:eastAsia="Liberation Sans"/>
          <w:color w:val="000000"/>
          <w:sz w:val="28"/>
          <w:szCs w:val="28"/>
        </w:rPr>
        <w:t xml:space="preserve"> Доклад подчеркнул важность системного подхода к вопросам защиты прав граждан и необходимости дальнейшего сотрудничества с органами государственной власти и общественными институтами для повышения уровня правовой защищенности населения  Ивановской области.</w:t>
      </w:r>
      <w:r>
        <w:rPr>
          <w:rFonts w:ascii="Times New Roman" w:hAnsi="Times New Roman"/>
          <w:sz w:val="28"/>
          <w:szCs w:val="28"/>
        </w:rPr>
      </w:r>
      <w:r>
        <w:rPr>
          <w:rFonts w:ascii="Times New Roman" w:hAnsi="Times New Roman"/>
          <w:sz w:val="28"/>
          <w:szCs w:val="28"/>
        </w:rPr>
      </w:r>
    </w:p>
    <w:p>
      <w:pPr>
        <w:jc w:val="both"/>
        <w:spacing w:after="0" w:line="276" w:lineRule="auto"/>
        <w:rPr>
          <w:rFonts w:ascii="Times New Roman" w:hAnsi="Times New Roman"/>
          <w:sz w:val="28"/>
          <w:szCs w:val="28"/>
        </w:rPr>
      </w:pPr>
      <w:r>
        <w:rPr>
          <w:rFonts w:ascii="Times New Roman" w:hAnsi="Times New Roman"/>
          <w:sz w:val="28"/>
          <w:szCs w:val="28"/>
        </w:rPr>
        <w:tab/>
        <w:t xml:space="preserve">Подводя итоги правозащитного 2025 года, отметим, что год </w:t>
      </w:r>
      <w:r>
        <w:rPr>
          <w:rFonts w:ascii="Times New Roman" w:hAnsi="Times New Roman" w:eastAsia="Times New Roman"/>
          <w:sz w:val="28"/>
          <w:szCs w:val="28"/>
        </w:rPr>
        <w:t xml:space="preserve">стал  временем серьёзных испытаний и одновременно — временем осмысления, поиска новых подходов и укрепления базовых принципов, развития социального партнерства.</w:t>
      </w:r>
      <w:r>
        <w:rPr>
          <w:rFonts w:ascii="Times New Roman" w:hAnsi="Times New Roman"/>
          <w:sz w:val="28"/>
          <w:szCs w:val="28"/>
        </w:rPr>
      </w:r>
      <w:r>
        <w:rPr>
          <w:rFonts w:ascii="Times New Roman" w:hAnsi="Times New Roman"/>
          <w:sz w:val="28"/>
          <w:szCs w:val="28"/>
        </w:rPr>
      </w:r>
    </w:p>
    <w:p>
      <w:pPr>
        <w:jc w:val="both"/>
        <w:spacing w:after="0" w:line="276" w:lineRule="auto"/>
        <w:tabs>
          <w:tab w:val="left" w:pos="567" w:leader="none"/>
          <w:tab w:val="left" w:pos="709" w:leader="none"/>
        </w:tabs>
        <w:rPr>
          <w:rFonts w:ascii="Times New Roman" w:hAnsi="Times New Roman" w:eastAsia="Times New Roman"/>
          <w:sz w:val="28"/>
          <w:szCs w:val="28"/>
        </w:rPr>
      </w:pPr>
      <w:r>
        <w:rPr>
          <w:rFonts w:ascii="Times New Roman" w:hAnsi="Times New Roman" w:eastAsia="Times New Roman"/>
          <w:sz w:val="28"/>
          <w:szCs w:val="28"/>
        </w:rPr>
        <w:tab/>
      </w:r>
      <w:r>
        <w:rPr>
          <w:rFonts w:ascii="Times New Roman" w:hAnsi="Times New Roman" w:eastAsia="Times New Roman"/>
          <w:sz w:val="28"/>
          <w:szCs w:val="28"/>
        </w:rPr>
        <w:tab/>
        <w:t xml:space="preserve">Но главное остается неизменным из года в </w:t>
      </w:r>
      <w:r>
        <w:rPr>
          <w:rFonts w:ascii="Times New Roman" w:hAnsi="Times New Roman" w:eastAsia="Times New Roman"/>
          <w:sz w:val="28"/>
          <w:szCs w:val="28"/>
        </w:rPr>
        <w:t xml:space="preserve">год..</w:t>
      </w:r>
      <w:r>
        <w:rPr>
          <w:rFonts w:ascii="Times New Roman" w:hAnsi="Times New Roman" w:eastAsia="Times New Roman"/>
          <w:sz w:val="28"/>
          <w:szCs w:val="28"/>
        </w:rPr>
        <w:t xml:space="preserve">.Л</w:t>
      </w:r>
      <w:r>
        <w:rPr>
          <w:rFonts w:ascii="Times New Roman" w:hAnsi="Times New Roman" w:eastAsia="Times New Roman"/>
          <w:sz w:val="28"/>
          <w:szCs w:val="28"/>
        </w:rPr>
        <w:t xml:space="preserve">юди! Те,</w:t>
      </w:r>
      <w:r>
        <w:rPr>
          <w:rFonts w:ascii="Times New Roman" w:hAnsi="Times New Roman" w:eastAsia="Times New Roman"/>
          <w:sz w:val="28"/>
          <w:szCs w:val="28"/>
        </w:rPr>
        <w:t xml:space="preserve"> кто обратился  к нам за помощью, кто поверил, что их голос услышат. В каждом обращении — своя боль, своя надежда, своя история человеческого достоинства, требующего защиты.</w:t>
      </w:r>
      <w:r>
        <w:rPr>
          <w:rFonts w:ascii="Times New Roman" w:hAnsi="Times New Roman" w:eastAsia="Times New Roman"/>
          <w:sz w:val="28"/>
          <w:szCs w:val="28"/>
        </w:rPr>
      </w:r>
      <w:r>
        <w:rPr>
          <w:rFonts w:ascii="Times New Roman" w:hAnsi="Times New Roman" w:eastAsia="Times New Roman"/>
          <w:sz w:val="28"/>
          <w:szCs w:val="28"/>
        </w:rPr>
      </w:r>
    </w:p>
    <w:p>
      <w:pPr>
        <w:jc w:val="both"/>
        <w:spacing w:after="0" w:line="276" w:lineRule="auto"/>
        <w:rPr>
          <w:rFonts w:ascii="Times New Roman" w:hAnsi="Times New Roman" w:eastAsia="Times New Roman"/>
          <w:sz w:val="28"/>
          <w:szCs w:val="28"/>
        </w:rPr>
      </w:pPr>
      <w:r>
        <w:rPr>
          <w:rFonts w:ascii="Times New Roman" w:hAnsi="Times New Roman" w:eastAsia="Times New Roman"/>
          <w:sz w:val="28"/>
          <w:szCs w:val="28"/>
        </w:rPr>
        <w:tab/>
        <w:t xml:space="preserve">Следует подчеркнуть, что </w:t>
      </w:r>
      <w:r>
        <w:rPr>
          <w:rFonts w:ascii="Times New Roman" w:hAnsi="Times New Roman" w:eastAsia="Times New Roman"/>
          <w:sz w:val="28"/>
          <w:szCs w:val="28"/>
        </w:rPr>
        <w:t xml:space="preserve">правозащита</w:t>
      </w:r>
      <w:r>
        <w:rPr>
          <w:rFonts w:ascii="Times New Roman" w:hAnsi="Times New Roman" w:eastAsia="Times New Roman"/>
          <w:sz w:val="28"/>
          <w:szCs w:val="28"/>
        </w:rPr>
        <w:t xml:space="preserve"> — это не разовая акция, а ежедневная работа. Иногда </w:t>
      </w:r>
      <w:r>
        <w:rPr>
          <w:rFonts w:ascii="Times New Roman" w:hAnsi="Times New Roman" w:eastAsia="Times New Roman"/>
          <w:sz w:val="28"/>
          <w:szCs w:val="28"/>
        </w:rPr>
        <w:t xml:space="preserve">незаметная</w:t>
      </w:r>
      <w:r>
        <w:rPr>
          <w:rFonts w:ascii="Times New Roman" w:hAnsi="Times New Roman" w:eastAsia="Times New Roman"/>
          <w:sz w:val="28"/>
          <w:szCs w:val="28"/>
        </w:rPr>
        <w:t xml:space="preserve">, иногда — вызывающая споры, но всегда необходимая. Мы знаем, как оказанная своевременная поддержка может предотвратить целую цепочку нарушений. </w:t>
      </w:r>
      <w:r>
        <w:rPr>
          <w:rFonts w:ascii="Times New Roman" w:hAnsi="Times New Roman" w:eastAsia="Times New Roman"/>
          <w:sz w:val="28"/>
          <w:szCs w:val="28"/>
        </w:rPr>
      </w:r>
      <w:r>
        <w:rPr>
          <w:rFonts w:ascii="Times New Roman" w:hAnsi="Times New Roman" w:eastAsia="Times New Roman"/>
          <w:sz w:val="28"/>
          <w:szCs w:val="28"/>
        </w:rPr>
      </w:r>
    </w:p>
    <w:p>
      <w:pPr>
        <w:ind w:firstLine="709"/>
        <w:jc w:val="both"/>
        <w:spacing w:after="0" w:line="276" w:lineRule="auto"/>
        <w:rPr>
          <w:color w:val="000000" w:themeColor="text1"/>
        </w:rPr>
      </w:pPr>
      <w:r>
        <w:rPr>
          <w:rFonts w:ascii="Times New Roman" w:hAnsi="Times New Roman"/>
          <w:color w:val="000000" w:themeColor="text1"/>
          <w:sz w:val="28"/>
          <w:szCs w:val="28"/>
        </w:rPr>
        <w:t xml:space="preserve">Обращаемся к органам региональной власти с просьбой обратить особо</w:t>
      </w:r>
      <w:r>
        <w:rPr>
          <w:rFonts w:ascii="Times New Roman" w:hAnsi="Times New Roman"/>
          <w:color w:val="000000" w:themeColor="text1"/>
          <w:sz w:val="28"/>
          <w:szCs w:val="28"/>
        </w:rPr>
        <w:t xml:space="preserve">е внимание на проблемы, связанные с соблюдением прав человека, которые были изложены в нашем докладе. Призываем принять все необходимые меры для их оперативного разрешения и устранения, чтобы создать условия для достойной жизни и развития каждого человека.</w:t>
      </w:r>
      <w:r>
        <w:rPr>
          <w:color w:val="000000" w:themeColor="text1"/>
        </w:rPr>
      </w:r>
      <w:r>
        <w:rPr>
          <w:color w:val="000000" w:themeColor="text1"/>
        </w:rPr>
      </w:r>
    </w:p>
    <w:p>
      <w:pPr>
        <w:ind w:firstLine="708"/>
        <w:jc w:val="both"/>
        <w:spacing w:after="0" w:line="276" w:lineRule="auto"/>
        <w:rPr>
          <w:rFonts w:ascii="Times New Roman" w:hAnsi="Times New Roman"/>
          <w:sz w:val="28"/>
          <w:szCs w:val="28"/>
        </w:rPr>
      </w:pPr>
      <w:r>
        <w:rPr>
          <w:rFonts w:ascii="Times New Roman" w:hAnsi="Times New Roman"/>
          <w:sz w:val="28"/>
          <w:szCs w:val="28"/>
        </w:rPr>
        <w:t xml:space="preserve">Благодарность и глубокая признательность за плодотворное сотрудничество: </w:t>
      </w:r>
      <w:r>
        <w:rPr>
          <w:rFonts w:ascii="Times New Roman" w:hAnsi="Times New Roman"/>
          <w:sz w:val="28"/>
          <w:szCs w:val="28"/>
        </w:rPr>
      </w:r>
      <w:r>
        <w:rPr>
          <w:rFonts w:ascii="Times New Roman" w:hAnsi="Times New Roman"/>
          <w:sz w:val="28"/>
          <w:szCs w:val="28"/>
        </w:rPr>
      </w:r>
    </w:p>
    <w:p>
      <w:pPr>
        <w:ind w:firstLine="708"/>
        <w:jc w:val="both"/>
        <w:spacing w:after="0" w:line="276" w:lineRule="auto"/>
        <w:rPr>
          <w:rFonts w:ascii="Times New Roman" w:hAnsi="Times New Roman"/>
          <w:sz w:val="28"/>
          <w:szCs w:val="28"/>
        </w:rPr>
      </w:pPr>
      <w:r>
        <w:rPr>
          <w:rFonts w:ascii="Times New Roman" w:hAnsi="Times New Roman"/>
          <w:sz w:val="28"/>
          <w:szCs w:val="28"/>
        </w:rPr>
        <w:t xml:space="preserve">Уполномоченному по правам человека в Российской Федерации и региональным коллегам-правозащитникам; Губернатору Ивановской об</w:t>
      </w:r>
      <w:r>
        <w:rPr>
          <w:rFonts w:ascii="Times New Roman" w:hAnsi="Times New Roman"/>
          <w:sz w:val="28"/>
          <w:szCs w:val="28"/>
        </w:rPr>
        <w:t xml:space="preserve">ласти; Правительству Ивановской области; Ивановск</w:t>
      </w:r>
      <w:r>
        <w:rPr>
          <w:rFonts w:ascii="Times New Roman" w:hAnsi="Times New Roman"/>
          <w:sz w:val="28"/>
          <w:szCs w:val="28"/>
        </w:rPr>
        <w:t xml:space="preserve">ой областной Думе; региональным органам исполнительной власти; Прокуратуре Ивановской области; Управлению Министерства внутренних дел Российской Федерации по Ивановской  области; Управлению Минюста России по Ивановской области; территориальному Управлению </w:t>
      </w:r>
      <w:r>
        <w:rPr>
          <w:rFonts w:ascii="Times New Roman" w:hAnsi="Times New Roman"/>
          <w:sz w:val="28"/>
          <w:szCs w:val="28"/>
        </w:rPr>
        <w:t xml:space="preserve">Росгвардии</w:t>
      </w:r>
      <w:r>
        <w:rPr>
          <w:rFonts w:ascii="Times New Roman" w:hAnsi="Times New Roman"/>
          <w:sz w:val="28"/>
          <w:szCs w:val="28"/>
        </w:rPr>
        <w:t xml:space="preserve">; Ивановской межрайонной природоохранной прокуратуре; Управлению </w:t>
      </w:r>
      <w:r>
        <w:rPr>
          <w:rFonts w:ascii="Times New Roman" w:hAnsi="Times New Roman"/>
          <w:sz w:val="28"/>
          <w:szCs w:val="28"/>
        </w:rPr>
        <w:t xml:space="preserve">Росреестра</w:t>
      </w:r>
      <w:r>
        <w:rPr>
          <w:rFonts w:ascii="Times New Roman" w:hAnsi="Times New Roman"/>
          <w:sz w:val="28"/>
          <w:szCs w:val="28"/>
        </w:rPr>
        <w:t xml:space="preserve"> по Ивановской области; Управлению Роспотребнадзора по Ивановской области, межрегиональному управлению </w:t>
      </w:r>
      <w:r>
        <w:rPr>
          <w:rFonts w:ascii="Times New Roman" w:hAnsi="Times New Roman"/>
          <w:sz w:val="28"/>
          <w:szCs w:val="28"/>
        </w:rPr>
        <w:t xml:space="preserve">Росприроднадзора</w:t>
      </w:r>
      <w:r>
        <w:rPr>
          <w:rFonts w:ascii="Times New Roman" w:hAnsi="Times New Roman"/>
          <w:sz w:val="28"/>
          <w:szCs w:val="28"/>
        </w:rPr>
        <w:t xml:space="preserve"> по Ивановской и Владимирской областям;</w:t>
      </w:r>
      <w:r>
        <w:rPr>
          <w:rFonts w:ascii="Times New Roman" w:hAnsi="Times New Roman"/>
          <w:sz w:val="28"/>
          <w:szCs w:val="28"/>
        </w:rPr>
        <w:t xml:space="preserve"> </w:t>
      </w:r>
      <w:r>
        <w:rPr>
          <w:rFonts w:ascii="Times New Roman" w:hAnsi="Times New Roman" w:eastAsia="Times New Roman" w:cs="Times New Roman"/>
          <w:b w:val="0"/>
          <w:bCs w:val="0"/>
          <w:color w:val="000000" w:themeColor="text1"/>
          <w:sz w:val="28"/>
          <w:szCs w:val="28"/>
          <w:highlight w:val="white"/>
        </w:rPr>
        <w:t xml:space="preserve">Управлению </w:t>
      </w:r>
      <w:r>
        <w:rPr>
          <w:rFonts w:ascii="Times New Roman" w:hAnsi="Times New Roman" w:eastAsia="Times New Roman" w:cs="Times New Roman"/>
          <w:b w:val="0"/>
          <w:bCs w:val="0"/>
          <w:color w:val="000000" w:themeColor="text1"/>
          <w:sz w:val="28"/>
          <w:szCs w:val="28"/>
          <w:highlight w:val="white"/>
        </w:rPr>
        <w:t xml:space="preserve">Россельхознадзора</w:t>
      </w:r>
      <w:r>
        <w:rPr>
          <w:rFonts w:ascii="Times New Roman" w:hAnsi="Times New Roman" w:eastAsia="Times New Roman" w:cs="Times New Roman"/>
          <w:b w:val="0"/>
          <w:bCs w:val="0"/>
          <w:color w:val="000000" w:themeColor="text1"/>
          <w:sz w:val="28"/>
          <w:szCs w:val="28"/>
          <w:highlight w:val="white"/>
        </w:rPr>
        <w:t xml:space="preserve"> по Владимирской, Костромской и </w:t>
      </w:r>
      <w:r>
        <w:rPr>
          <w:rFonts w:ascii="Times New Roman" w:hAnsi="Times New Roman" w:eastAsia="Times New Roman" w:cs="Times New Roman"/>
          <w:b w:val="0"/>
          <w:bCs w:val="0"/>
          <w:color w:val="000000" w:themeColor="text1"/>
          <w:sz w:val="28"/>
          <w:szCs w:val="28"/>
          <w:highlight w:val="white"/>
        </w:rPr>
        <w:t xml:space="preserve">Ивановской</w:t>
      </w:r>
      <w:r>
        <w:rPr>
          <w:rFonts w:ascii="Times New Roman" w:hAnsi="Times New Roman" w:eastAsia="Times New Roman" w:cs="Times New Roman"/>
          <w:b w:val="0"/>
          <w:bCs w:val="0"/>
          <w:color w:val="000000" w:themeColor="text1"/>
          <w:sz w:val="28"/>
          <w:szCs w:val="28"/>
          <w:highlight w:val="white"/>
        </w:rPr>
        <w:t xml:space="preserve"> областям</w:t>
      </w:r>
      <w:r>
        <w:rPr>
          <w:rFonts w:ascii="Times New Roman" w:hAnsi="Times New Roman" w:eastAsia="Times New Roman" w:cs="Times New Roman"/>
          <w:b w:val="0"/>
          <w:bCs w:val="0"/>
          <w:color w:val="000000" w:themeColor="text1"/>
          <w:sz w:val="28"/>
          <w:szCs w:val="28"/>
          <w:highlight w:val="white"/>
        </w:rPr>
        <w:t xml:space="preserve">;</w:t>
      </w:r>
      <w:r>
        <w:rPr>
          <w:rFonts w:ascii="Arial" w:hAnsi="Arial" w:eastAsia="Arial" w:cs="Arial"/>
          <w:color w:val="333333"/>
          <w:sz w:val="21"/>
          <w:highlight w:val="white"/>
        </w:rPr>
        <w:t xml:space="preserve"> </w:t>
      </w:r>
      <w:r>
        <w:rPr>
          <w:rFonts w:ascii="Times New Roman" w:hAnsi="Times New Roman"/>
          <w:sz w:val="28"/>
          <w:szCs w:val="28"/>
        </w:rPr>
        <w:t xml:space="preserve">Управлению Федер</w:t>
      </w:r>
      <w:r>
        <w:rPr>
          <w:rFonts w:ascii="Times New Roman" w:hAnsi="Times New Roman"/>
          <w:sz w:val="28"/>
          <w:szCs w:val="28"/>
        </w:rPr>
        <w:t xml:space="preserve">альной службы  исполнения наказаний по Ивановской области; Управлению  Федеральной службы  судебных приставов  по Ивановской области;  отделу государственного контроля, надзора и охраны водных биологических ресурсов по Ивановской области Московско-Окского </w:t>
      </w:r>
      <w:r>
        <w:rPr>
          <w:rFonts w:ascii="Times New Roman" w:hAnsi="Times New Roman"/>
          <w:sz w:val="28"/>
          <w:szCs w:val="28"/>
        </w:rPr>
        <w:t xml:space="preserve">территориального управления Федерального агентства по  рыболовству;  ФКУ «Главное бюро медико-санитарной экспертизы  по Ивановской области»; отделению Социального фонда России по Ивановской области;  </w:t>
      </w:r>
      <w:r>
        <w:rPr>
          <w:rFonts w:ascii="Times New Roman" w:hAnsi="Times New Roman"/>
          <w:sz w:val="28"/>
          <w:szCs w:val="28"/>
        </w:rPr>
        <w:t xml:space="preserve">Государственной жилищной инспекции по Ивановской области; Избирательной комиссии  Ивановской области</w:t>
      </w:r>
      <w:r>
        <w:rPr>
          <w:rFonts w:ascii="Times New Roman" w:hAnsi="Times New Roman"/>
          <w:sz w:val="28"/>
          <w:szCs w:val="28"/>
        </w:rPr>
        <w:t xml:space="preserve">; Общественной палате Ивановской области;  Региональному союзу «Ивановское  областное  объединение организаций профсоюзов»; Общественной наблюдательной комиссии; органам  местного самоуправления Ивановской области; членам Экспертного сове</w:t>
      </w:r>
      <w:r>
        <w:rPr>
          <w:rFonts w:ascii="Times New Roman" w:hAnsi="Times New Roman"/>
          <w:sz w:val="28"/>
          <w:szCs w:val="28"/>
          <w:highlight w:val="none"/>
        </w:rPr>
        <w:t xml:space="preserve">та</w:t>
      </w:r>
      <w:r>
        <w:rPr>
          <w:rFonts w:ascii="Times New Roman" w:hAnsi="Times New Roman"/>
          <w:sz w:val="28"/>
          <w:szCs w:val="28"/>
        </w:rPr>
        <w:t xml:space="preserve"> при Уполномоченн</w:t>
      </w:r>
      <w:r>
        <w:rPr>
          <w:rFonts w:ascii="Times New Roman" w:hAnsi="Times New Roman"/>
          <w:sz w:val="28"/>
          <w:szCs w:val="28"/>
        </w:rPr>
        <w:t xml:space="preserve">ом; общественным помощникам Уполномоченного; представителям Молодежного общественного совета при Уполномоченном;  средствам массовой информации; общественным правозащитным организациям, социально ориентированным организациям и всем неравнодушным гражданам.</w:t>
      </w:r>
      <w:r>
        <w:rPr>
          <w:rFonts w:ascii="Times New Roman" w:hAnsi="Times New Roman"/>
          <w:sz w:val="28"/>
          <w:szCs w:val="28"/>
        </w:rPr>
      </w:r>
      <w:r>
        <w:rPr>
          <w:rFonts w:ascii="Times New Roman" w:hAnsi="Times New Roman"/>
          <w:sz w:val="28"/>
          <w:szCs w:val="28"/>
        </w:rPr>
      </w:r>
    </w:p>
    <w:p>
      <w:pPr>
        <w:jc w:val="both"/>
        <w:spacing w:after="0" w:line="276" w:lineRule="auto"/>
        <w:rPr>
          <w:rFonts w:ascii="Times New Roman" w:hAnsi="Times New Roman"/>
          <w:sz w:val="28"/>
          <w:szCs w:val="28"/>
        </w:rPr>
      </w:pPr>
      <w:r>
        <w:rPr>
          <w:rFonts w:ascii="Times New Roman" w:hAnsi="Times New Roman"/>
          <w:sz w:val="28"/>
          <w:szCs w:val="28"/>
        </w:rPr>
        <w:tab/>
        <w:t xml:space="preserve">Спасибо и низкий поклон нашим военным, которые героически сражаются на передовой, выполняют самые сложные боевые задачи и охраняют наш с вами покой! Слава и вечная память всем героям, павшим в бою!</w:t>
      </w:r>
      <w:r>
        <w:rPr>
          <w:rFonts w:ascii="Times New Roman" w:hAnsi="Times New Roman"/>
          <w:sz w:val="28"/>
          <w:szCs w:val="28"/>
        </w:rPr>
      </w:r>
      <w:r>
        <w:rPr>
          <w:rFonts w:ascii="Times New Roman" w:hAnsi="Times New Roman"/>
          <w:sz w:val="28"/>
          <w:szCs w:val="28"/>
        </w:rPr>
      </w:r>
    </w:p>
    <w:p>
      <w:pPr>
        <w:ind w:firstLine="709"/>
        <w:jc w:val="both"/>
        <w:spacing w:after="0" w:line="276" w:lineRule="auto"/>
        <w:rPr>
          <w:color w:val="000000" w:themeColor="text1"/>
        </w:rPr>
      </w:pPr>
      <w:r>
        <w:rPr>
          <w:rFonts w:ascii="Times New Roman" w:hAnsi="Times New Roman"/>
          <w:color w:val="000000" w:themeColor="text1"/>
          <w:sz w:val="28"/>
          <w:szCs w:val="28"/>
        </w:rPr>
        <w:t xml:space="preserve">Современная жизнь ставит перед нами серьезные вызовы, испытывая на прочность наши человеческие ценности и принцип</w:t>
      </w:r>
      <w:r>
        <w:rPr>
          <w:rFonts w:ascii="Times New Roman" w:hAnsi="Times New Roman"/>
          <w:color w:val="000000" w:themeColor="text1"/>
          <w:sz w:val="28"/>
          <w:szCs w:val="28"/>
        </w:rPr>
        <w:t xml:space="preserve">ы. В этих условиях особенно важно сохранять единство и продолжать совместную работу. Мы твердо верим, что наша общая Победа в специальной военной операции станет залогом дальнейшего укрепления и развития традиционных ценностей в сфере защиты прав человека.</w:t>
      </w:r>
      <w:r>
        <w:rPr>
          <w:color w:val="000000" w:themeColor="text1"/>
        </w:rPr>
      </w:r>
      <w:r>
        <w:rPr>
          <w:color w:val="000000" w:themeColor="text1"/>
        </w:rPr>
      </w:r>
    </w:p>
    <w:p>
      <w:pPr>
        <w:ind w:firstLine="709"/>
        <w:jc w:val="both"/>
        <w:spacing w:after="0" w:line="276" w:lineRule="auto"/>
        <w:rPr>
          <w:color w:val="000000" w:themeColor="text1"/>
        </w:rPr>
      </w:pPr>
      <w:r>
        <w:rPr>
          <w:rFonts w:ascii="Times New Roman" w:hAnsi="Times New Roman"/>
          <w:color w:val="000000" w:themeColor="text1"/>
          <w:sz w:val="28"/>
          <w:szCs w:val="28"/>
        </w:rPr>
        <w:t xml:space="preserve">Уверены, что совместными усилиями мы сможем и дальше сохранять и р</w:t>
      </w:r>
      <w:r>
        <w:rPr>
          <w:rFonts w:ascii="Times New Roman" w:hAnsi="Times New Roman"/>
          <w:color w:val="000000" w:themeColor="text1"/>
          <w:sz w:val="28"/>
          <w:szCs w:val="28"/>
        </w:rPr>
        <w:t xml:space="preserve">азвивать основополагающие права и свободы каждого человека, обеспечивая устойчивое развитие и процветание нашего общества. Давайте вместе продолжать нашу важную миссию по защите прав и свобод граждан, делая наш мир более справедливым и безопасным для всех.</w:t>
      </w:r>
      <w:r>
        <w:rPr>
          <w:color w:val="000000" w:themeColor="text1"/>
        </w:rPr>
      </w:r>
      <w:r>
        <w:rPr>
          <w:color w:val="000000" w:themeColor="text1"/>
        </w:rPr>
      </w:r>
    </w:p>
    <w:p>
      <w:pPr>
        <w:jc w:val="both"/>
        <w:spacing w:after="0"/>
        <w:tabs>
          <w:tab w:val="left" w:pos="7260" w:leader="none"/>
        </w:tabs>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tbl>
      <w:tblPr>
        <w:tblStyle w:val="126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44"/>
        <w:gridCol w:w="2410"/>
        <w:gridCol w:w="2517"/>
      </w:tblGrid>
      <w:tr>
        <w:tblPrEx/>
        <w:trPr/>
        <w:tc>
          <w:tcPr>
            <w:tcW w:w="4644" w:type="dxa"/>
            <w:textDirection w:val="lrTb"/>
            <w:noWrap w:val="false"/>
          </w:tcPr>
          <w:p>
            <w:pPr>
              <w:jc w:val="both"/>
              <w:rPr>
                <w:rFonts w:ascii="Times New Roman" w:hAnsi="Times New Roman"/>
                <w:b/>
                <w:sz w:val="28"/>
                <w:szCs w:val="28"/>
                <w:lang w:eastAsia="ru-RU"/>
              </w:rPr>
            </w:pPr>
            <w:r>
              <w:rPr>
                <w:rFonts w:ascii="Times New Roman" w:hAnsi="Times New Roman"/>
                <w:b/>
                <w:sz w:val="28"/>
                <w:szCs w:val="28"/>
                <w:lang w:eastAsia="ru-RU"/>
              </w:rPr>
            </w:r>
            <w:r>
              <w:rPr>
                <w:rFonts w:ascii="Times New Roman" w:hAnsi="Times New Roman"/>
                <w:b/>
                <w:sz w:val="28"/>
                <w:szCs w:val="28"/>
                <w:lang w:eastAsia="ru-RU"/>
              </w:rPr>
            </w:r>
            <w:r>
              <w:rPr>
                <w:rFonts w:ascii="Times New Roman" w:hAnsi="Times New Roman"/>
                <w:b/>
                <w:sz w:val="28"/>
                <w:szCs w:val="28"/>
                <w:lang w:eastAsia="ru-RU"/>
              </w:rPr>
            </w:r>
          </w:p>
          <w:p>
            <w:pPr>
              <w:jc w:val="both"/>
              <w:rPr>
                <w:rFonts w:ascii="Times New Roman" w:hAnsi="Times New Roman"/>
                <w:b/>
                <w:sz w:val="28"/>
                <w:szCs w:val="28"/>
                <w:lang w:eastAsia="ru-RU"/>
              </w:rPr>
            </w:pPr>
            <w:r>
              <w:rPr>
                <w:rFonts w:ascii="Times New Roman" w:hAnsi="Times New Roman"/>
                <w:b/>
                <w:sz w:val="28"/>
                <w:szCs w:val="28"/>
                <w:lang w:eastAsia="ru-RU"/>
              </w:rPr>
            </w:r>
            <w:r>
              <w:rPr>
                <w:rFonts w:ascii="Times New Roman" w:hAnsi="Times New Roman"/>
                <w:b/>
                <w:sz w:val="28"/>
                <w:szCs w:val="28"/>
                <w:lang w:eastAsia="ru-RU"/>
              </w:rPr>
            </w:r>
            <w:r>
              <w:rPr>
                <w:rFonts w:ascii="Times New Roman" w:hAnsi="Times New Roman"/>
                <w:b/>
                <w:sz w:val="28"/>
                <w:szCs w:val="28"/>
                <w:lang w:eastAsia="ru-RU"/>
              </w:rPr>
            </w:r>
          </w:p>
          <w:p>
            <w:pPr>
              <w:jc w:val="both"/>
              <w:rPr>
                <w:rFonts w:ascii="Times New Roman" w:hAnsi="Times New Roman"/>
                <w:b/>
                <w:sz w:val="28"/>
                <w:szCs w:val="28"/>
                <w:lang w:eastAsia="ru-RU"/>
              </w:rPr>
            </w:pPr>
            <w:r>
              <w:rPr>
                <w:rFonts w:ascii="Times New Roman" w:hAnsi="Times New Roman"/>
                <w:b/>
                <w:sz w:val="28"/>
                <w:szCs w:val="28"/>
                <w:lang w:eastAsia="ru-RU"/>
              </w:rPr>
              <w:t xml:space="preserve">Уполномоченный по правам человека в Ивановской области</w:t>
            </w:r>
            <w:r>
              <w:rPr>
                <w:rFonts w:ascii="Times New Roman" w:hAnsi="Times New Roman"/>
                <w:b/>
                <w:sz w:val="28"/>
                <w:szCs w:val="28"/>
                <w:lang w:eastAsia="ru-RU"/>
              </w:rPr>
            </w:r>
            <w:r>
              <w:rPr>
                <w:rFonts w:ascii="Times New Roman" w:hAnsi="Times New Roman"/>
                <w:b/>
                <w:sz w:val="28"/>
                <w:szCs w:val="28"/>
                <w:lang w:eastAsia="ru-RU"/>
              </w:rPr>
            </w:r>
          </w:p>
          <w:p>
            <w:pPr>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tc>
        <w:tc>
          <w:tcPr>
            <w:tcW w:w="2410" w:type="dxa"/>
            <w:textDirection w:val="lrTb"/>
            <w:noWrap w:val="false"/>
          </w:tcPr>
          <w:p>
            <w:pPr>
              <w:jc w:val="center"/>
              <w:rPr>
                <w:rFonts w:ascii="Times New Roman" w:hAnsi="Times New Roman"/>
                <w:sz w:val="28"/>
                <w:szCs w:val="28"/>
              </w:rPr>
            </w:pPr>
            <w:r>
              <w:rPr>
                <w:rFonts w:ascii="Times New Roman" w:hAnsi="Times New Roman"/>
                <w:sz w:val="28"/>
                <w:szCs w:val="28"/>
                <w:lang w:eastAsia="ru-RU"/>
              </w:rPr>
            </w:r>
            <w:r>
              <w:rPr>
                <w:rFonts w:ascii="Times New Roman" w:hAnsi="Times New Roman"/>
                <w:sz w:val="28"/>
                <w:szCs w:val="28"/>
                <w:lang w:eastAsia="ru-RU"/>
              </w:rPr>
              <mc:AlternateContent>
                <mc:Choice Requires="wpg">
                  <w:drawing>
                    <wp:inline xmlns:wp="http://schemas.openxmlformats.org/drawingml/2006/wordprocessingDrawing" distT="0" distB="0" distL="0" distR="0">
                      <wp:extent cx="742950" cy="1019175"/>
                      <wp:effectExtent l="0" t="0" r="0" b="0"/>
                      <wp:docPr id="27" name="_x0000_i103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
                              <a:stretch/>
                            </pic:blipFill>
                            <pic:spPr bwMode="auto">
                              <a:xfrm>
                                <a:off x="0" y="0"/>
                                <a:ext cx="742950" cy="1019174"/>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58.50pt;height:80.25pt;mso-wrap-distance-left:0.00pt;mso-wrap-distance-top:0.00pt;mso-wrap-distance-right:0.00pt;mso-wrap-distance-bottom:0.00pt;" stroked="f">
                      <v:path textboxrect="0,0,0,0"/>
                      <v:imagedata r:id="rId41" o:title=""/>
                    </v:shape>
                  </w:pict>
                </mc:Fallback>
              </mc:AlternateContent>
            </w:r>
            <w:r>
              <w:rPr>
                <w:rFonts w:ascii="Times New Roman" w:hAnsi="Times New Roman"/>
                <w:sz w:val="28"/>
                <w:szCs w:val="28"/>
              </w:rPr>
            </w:r>
            <w:r>
              <w:rPr>
                <w:rFonts w:ascii="Times New Roman" w:hAnsi="Times New Roman"/>
                <w:sz w:val="28"/>
                <w:szCs w:val="28"/>
              </w:rPr>
            </w:r>
          </w:p>
        </w:tc>
        <w:tc>
          <w:tcPr>
            <w:tcW w:w="2517" w:type="dxa"/>
            <w:textDirection w:val="lrTb"/>
            <w:noWrap w:val="false"/>
          </w:tcPr>
          <w:p>
            <w:pPr>
              <w:rPr>
                <w:rFonts w:ascii="Times New Roman" w:hAnsi="Times New Roman"/>
                <w:b/>
                <w:sz w:val="28"/>
                <w:szCs w:val="28"/>
                <w:lang w:eastAsia="ru-RU"/>
              </w:rPr>
            </w:pPr>
            <w:r>
              <w:rPr>
                <w:rFonts w:ascii="Times New Roman" w:hAnsi="Times New Roman"/>
                <w:b/>
                <w:sz w:val="28"/>
                <w:szCs w:val="28"/>
                <w:lang w:eastAsia="ru-RU"/>
              </w:rPr>
            </w:r>
            <w:r>
              <w:rPr>
                <w:rFonts w:ascii="Times New Roman" w:hAnsi="Times New Roman"/>
                <w:b/>
                <w:sz w:val="28"/>
                <w:szCs w:val="28"/>
                <w:lang w:eastAsia="ru-RU"/>
              </w:rPr>
            </w:r>
            <w:r>
              <w:rPr>
                <w:rFonts w:ascii="Times New Roman" w:hAnsi="Times New Roman"/>
                <w:b/>
                <w:sz w:val="28"/>
                <w:szCs w:val="28"/>
                <w:lang w:eastAsia="ru-RU"/>
              </w:rPr>
            </w:r>
          </w:p>
          <w:p>
            <w:pPr>
              <w:jc w:val="right"/>
              <w:rPr>
                <w:rFonts w:ascii="Times New Roman" w:hAnsi="Times New Roman"/>
                <w:b/>
                <w:sz w:val="28"/>
                <w:szCs w:val="28"/>
                <w:lang w:eastAsia="ru-RU"/>
              </w:rPr>
            </w:pPr>
            <w:r>
              <w:rPr>
                <w:rFonts w:ascii="Times New Roman" w:hAnsi="Times New Roman"/>
                <w:b/>
                <w:sz w:val="28"/>
                <w:szCs w:val="28"/>
                <w:lang w:eastAsia="ru-RU"/>
              </w:rPr>
            </w:r>
            <w:r>
              <w:rPr>
                <w:rFonts w:ascii="Times New Roman" w:hAnsi="Times New Roman"/>
                <w:b/>
                <w:sz w:val="28"/>
                <w:szCs w:val="28"/>
                <w:lang w:eastAsia="ru-RU"/>
              </w:rPr>
            </w:r>
            <w:r>
              <w:rPr>
                <w:rFonts w:ascii="Times New Roman" w:hAnsi="Times New Roman"/>
                <w:b/>
                <w:sz w:val="28"/>
                <w:szCs w:val="28"/>
                <w:lang w:eastAsia="ru-RU"/>
              </w:rPr>
            </w:r>
          </w:p>
          <w:p>
            <w:pPr>
              <w:jc w:val="right"/>
              <w:rPr>
                <w:rFonts w:ascii="Times New Roman" w:hAnsi="Times New Roman"/>
                <w:b/>
                <w:sz w:val="28"/>
                <w:szCs w:val="28"/>
                <w:lang w:eastAsia="ru-RU"/>
              </w:rPr>
            </w:pPr>
            <w:r>
              <w:rPr>
                <w:rFonts w:ascii="Times New Roman" w:hAnsi="Times New Roman"/>
                <w:b/>
                <w:sz w:val="28"/>
                <w:szCs w:val="28"/>
                <w:lang w:eastAsia="ru-RU"/>
              </w:rPr>
            </w:r>
            <w:r>
              <w:rPr>
                <w:rFonts w:ascii="Times New Roman" w:hAnsi="Times New Roman"/>
                <w:b/>
                <w:sz w:val="28"/>
                <w:szCs w:val="28"/>
                <w:lang w:eastAsia="ru-RU"/>
              </w:rPr>
            </w:r>
            <w:r>
              <w:rPr>
                <w:rFonts w:ascii="Times New Roman" w:hAnsi="Times New Roman"/>
                <w:b/>
                <w:sz w:val="28"/>
                <w:szCs w:val="28"/>
                <w:lang w:eastAsia="ru-RU"/>
              </w:rPr>
            </w:r>
          </w:p>
          <w:p>
            <w:pPr>
              <w:jc w:val="right"/>
              <w:rPr>
                <w:rFonts w:ascii="Times New Roman" w:hAnsi="Times New Roman"/>
                <w:b/>
                <w:sz w:val="28"/>
                <w:szCs w:val="28"/>
                <w:lang w:eastAsia="ru-RU"/>
              </w:rPr>
            </w:pPr>
            <w:r>
              <w:rPr>
                <w:rFonts w:ascii="Times New Roman" w:hAnsi="Times New Roman"/>
                <w:b/>
                <w:sz w:val="28"/>
                <w:szCs w:val="28"/>
                <w:lang w:eastAsia="ru-RU"/>
              </w:rPr>
              <w:t xml:space="preserve">С.А. Шмелева </w:t>
            </w:r>
            <w:r>
              <w:rPr>
                <w:rFonts w:ascii="Times New Roman" w:hAnsi="Times New Roman"/>
                <w:b/>
                <w:sz w:val="28"/>
                <w:szCs w:val="28"/>
                <w:lang w:eastAsia="ru-RU"/>
              </w:rPr>
            </w:r>
            <w:r>
              <w:rPr>
                <w:rFonts w:ascii="Times New Roman" w:hAnsi="Times New Roman"/>
                <w:b/>
                <w:sz w:val="28"/>
                <w:szCs w:val="28"/>
                <w:lang w:eastAsia="ru-RU"/>
              </w:rPr>
            </w:r>
          </w:p>
          <w:p>
            <w:pPr>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r>
            <w:r>
              <w:rPr>
                <w:rFonts w:ascii="Times New Roman" w:hAnsi="Times New Roman"/>
                <w:sz w:val="28"/>
                <w:szCs w:val="28"/>
              </w:rPr>
            </w:r>
          </w:p>
        </w:tc>
      </w:tr>
    </w:tbl>
    <w:p>
      <w:pPr>
        <w:jc w:val="left"/>
        <w:spacing w:after="0"/>
        <w:rPr>
          <w:rFonts w:ascii="Times New Roman" w:hAnsi="Times New Roman"/>
          <w:b/>
          <w:bCs/>
          <w:color w:val="000000" w:themeColor="text1"/>
          <w:sz w:val="28"/>
          <w:szCs w:val="28"/>
        </w:rPr>
      </w:pPr>
      <w:r>
        <w:rPr>
          <w:rFonts w:ascii="Times New Roman" w:hAnsi="Times New Roman"/>
          <w:b/>
          <w:color w:val="000000" w:themeColor="text1"/>
          <w:sz w:val="28"/>
          <w:szCs w:val="28"/>
          <w:highlight w:val="none"/>
        </w:rPr>
      </w:r>
      <w:r>
        <w:rPr>
          <w:rFonts w:ascii="Times New Roman" w:hAnsi="Times New Roman"/>
          <w:b/>
          <w:bCs/>
          <w:color w:val="000000" w:themeColor="text1"/>
          <w:sz w:val="28"/>
          <w:szCs w:val="28"/>
        </w:rPr>
      </w:r>
      <w:r>
        <w:rPr>
          <w:rFonts w:ascii="Times New Roman" w:hAnsi="Times New Roman"/>
          <w:b/>
          <w:bCs/>
          <w:color w:val="000000" w:themeColor="text1"/>
          <w:sz w:val="28"/>
          <w:szCs w:val="28"/>
        </w:rPr>
      </w:r>
    </w:p>
    <w:p>
      <w:pPr>
        <w:jc w:val="center"/>
        <w:spacing w:after="0"/>
        <w:rPr>
          <w:rFonts w:ascii="Times New Roman" w:hAnsi="Times New Roman"/>
          <w:b/>
          <w:bCs/>
          <w:color w:val="000000" w:themeColor="text1"/>
          <w:sz w:val="28"/>
          <w:szCs w:val="28"/>
          <w:highlight w:val="none"/>
        </w:rPr>
      </w:pPr>
      <w:r>
        <w:rPr>
          <w:rFonts w:ascii="Times New Roman" w:hAnsi="Times New Roman"/>
          <w:b/>
          <w:color w:val="000000" w:themeColor="text1"/>
          <w:sz w:val="28"/>
          <w:szCs w:val="28"/>
        </w:rPr>
        <w:t xml:space="preserve">ИНФОГРАФИКА</w:t>
      </w:r>
      <w:r>
        <w:rPr>
          <w:rFonts w:ascii="Times New Roman" w:hAnsi="Times New Roman"/>
          <w:b/>
          <w:bCs/>
          <w:color w:val="000000" w:themeColor="text1"/>
          <w:sz w:val="28"/>
          <w:szCs w:val="28"/>
          <w:highlight w:val="none"/>
        </w:rPr>
      </w:r>
      <w:r>
        <w:rPr>
          <w:rFonts w:ascii="Times New Roman" w:hAnsi="Times New Roman"/>
          <w:b/>
          <w:bCs/>
          <w:color w:val="000000" w:themeColor="text1"/>
          <w:sz w:val="28"/>
          <w:szCs w:val="28"/>
          <w:highlight w:val="none"/>
        </w:rPr>
      </w:r>
    </w:p>
    <w:p>
      <w:pPr>
        <w:jc w:val="center"/>
        <w:spacing w:after="0"/>
        <w:rPr>
          <w:rFonts w:ascii="Times New Roman" w:hAnsi="Times New Roman"/>
          <w:b/>
          <w:bCs/>
          <w:color w:val="000000" w:themeColor="text1"/>
          <w:sz w:val="28"/>
          <w:szCs w:val="28"/>
        </w:rPr>
      </w:pPr>
      <w:r>
        <w:rPr>
          <w:rFonts w:ascii="Times New Roman" w:hAnsi="Times New Roman"/>
          <w:b/>
          <w:color w:val="000000" w:themeColor="text1"/>
          <w:sz w:val="28"/>
          <w:szCs w:val="28"/>
        </w:rPr>
        <w:t xml:space="preserve">количества обращений за 15 лет</w:t>
      </w:r>
      <w:r>
        <w:rPr>
          <w:rFonts w:ascii="Times New Roman" w:hAnsi="Times New Roman"/>
          <w:b/>
          <w:bCs/>
          <w:color w:val="000000" w:themeColor="text1"/>
          <w:sz w:val="28"/>
          <w:szCs w:val="28"/>
        </w:rPr>
      </w:r>
      <w:r>
        <w:rPr>
          <w:rFonts w:ascii="Times New Roman" w:hAnsi="Times New Roman"/>
          <w:b/>
          <w:bCs/>
          <w:color w:val="000000" w:themeColor="text1"/>
          <w:sz w:val="28"/>
          <w:szCs w:val="28"/>
        </w:rPr>
      </w:r>
    </w:p>
    <w:p>
      <w:pPr>
        <w:jc w:val="center"/>
        <w:spacing w:after="0"/>
        <w:rPr>
          <w:rFonts w:ascii="Times New Roman" w:hAnsi="Times New Roman"/>
          <w:b/>
          <w:bCs/>
          <w:color w:val="000000" w:themeColor="text1"/>
          <w:sz w:val="28"/>
          <w:szCs w:val="28"/>
        </w:rPr>
      </w:pPr>
      <w:r>
        <w:rPr>
          <w:rFonts w:ascii="Times New Roman" w:hAnsi="Times New Roman"/>
          <w:b/>
          <w:bCs/>
          <w:color w:val="000000" w:themeColor="text1"/>
          <w:sz w:val="28"/>
          <w:szCs w:val="28"/>
        </w:rPr>
      </w:r>
      <w:r>
        <w:rPr>
          <w:rFonts w:ascii="Times New Roman" w:hAnsi="Times New Roman"/>
          <w:b/>
          <w:bCs/>
          <w:color w:val="000000" w:themeColor="text1"/>
          <w:sz w:val="28"/>
          <w:szCs w:val="28"/>
        </w:rPr>
      </w:r>
      <w:r>
        <w:rPr>
          <w:rFonts w:ascii="Times New Roman" w:hAnsi="Times New Roman"/>
          <w:b/>
          <w:bCs/>
          <w:color w:val="000000" w:themeColor="text1"/>
          <w:sz w:val="28"/>
          <w:szCs w:val="28"/>
        </w:rPr>
      </w:r>
    </w:p>
    <w:p>
      <w:pPr>
        <w:jc w:val="center"/>
        <w:spacing w:after="0"/>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Общее количество обращений за 15 лет  - </w:t>
      </w:r>
      <w:r>
        <w:rPr>
          <w:rFonts w:ascii="Times New Roman" w:hAnsi="Times New Roman"/>
          <w:b/>
          <w:bCs/>
          <w:sz w:val="28"/>
          <w:szCs w:val="28"/>
        </w:rPr>
        <w:t xml:space="preserve">39 397.</w:t>
      </w:r>
      <w:r>
        <w:rPr>
          <w:rFonts w:ascii="Times New Roman" w:hAnsi="Times New Roman"/>
          <w:b/>
          <w:bCs/>
          <w:color w:val="000000" w:themeColor="text1"/>
          <w:sz w:val="28"/>
          <w:szCs w:val="28"/>
        </w:rPr>
      </w:r>
      <w:r>
        <w:rPr>
          <w:rFonts w:ascii="Times New Roman" w:hAnsi="Times New Roman"/>
          <w:b/>
          <w:bCs/>
          <w:color w:val="000000" w:themeColor="text1"/>
          <w:sz w:val="28"/>
          <w:szCs w:val="28"/>
        </w:rPr>
      </w:r>
    </w:p>
    <w:p>
      <w:pPr>
        <w:jc w:val="center"/>
        <w:spacing w:after="0"/>
        <w:rPr>
          <w:rFonts w:ascii="Times New Roman" w:hAnsi="Times New Roman"/>
          <w:b/>
          <w:bCs/>
          <w:color w:val="000000" w:themeColor="text1"/>
          <w:sz w:val="28"/>
          <w:szCs w:val="28"/>
        </w:rPr>
      </w:pPr>
      <w:r>
        <w:rPr>
          <w:lang w:eastAsia="ru-RU"/>
        </w:rPr>
        <w:drawing>
          <wp:inline distT="0" distB="0" distL="0" distR="0">
            <wp:extent cx="5897661" cy="3064240"/>
            <wp:effectExtent l="4762" t="4762" r="4762" b="4762"/>
            <wp:docPr id="2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Times New Roman" w:hAnsi="Times New Roman"/>
          <w:b/>
          <w:bCs/>
          <w:color w:val="000000" w:themeColor="text1"/>
          <w:sz w:val="28"/>
          <w:szCs w:val="28"/>
        </w:rPr>
      </w:r>
      <w:r>
        <w:rPr>
          <w:rFonts w:ascii="Times New Roman" w:hAnsi="Times New Roman"/>
          <w:b/>
          <w:bCs/>
          <w:color w:val="000000" w:themeColor="text1"/>
          <w:sz w:val="28"/>
          <w:szCs w:val="28"/>
        </w:rPr>
      </w:r>
    </w:p>
    <w:p>
      <w:pPr>
        <w:spacing w:after="0"/>
        <w:rPr>
          <w:rFonts w:ascii="Times New Roman" w:hAnsi="Times New Roman"/>
          <w:b/>
          <w:bCs/>
          <w:color w:val="000000" w:themeColor="text1"/>
          <w:sz w:val="28"/>
          <w:szCs w:val="28"/>
        </w:rPr>
      </w:pPr>
      <w:r>
        <w:rPr>
          <w:rFonts w:ascii="Times New Roman" w:hAnsi="Times New Roman"/>
          <w:b/>
          <w:bCs/>
          <w:color w:val="000000" w:themeColor="text1"/>
          <w:sz w:val="28"/>
          <w:szCs w:val="28"/>
        </w:rPr>
      </w:r>
      <w:r>
        <w:rPr>
          <w:rFonts w:ascii="Times New Roman" w:hAnsi="Times New Roman"/>
          <w:b/>
          <w:bCs/>
          <w:color w:val="000000" w:themeColor="text1"/>
          <w:sz w:val="28"/>
          <w:szCs w:val="28"/>
        </w:rPr>
      </w:r>
      <w:r>
        <w:rPr>
          <w:rFonts w:ascii="Times New Roman" w:hAnsi="Times New Roman"/>
          <w:b/>
          <w:bCs/>
          <w:color w:val="000000" w:themeColor="text1"/>
          <w:sz w:val="28"/>
          <w:szCs w:val="28"/>
        </w:rPr>
      </w:r>
    </w:p>
    <w:p>
      <w:pPr>
        <w:jc w:val="both"/>
        <w:spacing w:after="0"/>
        <w:rPr>
          <w:rFonts w:ascii="Times New Roman" w:hAnsi="Times New Roman"/>
          <w:b/>
          <w:color w:val="ff0000"/>
          <w:sz w:val="28"/>
          <w:szCs w:val="28"/>
        </w:rPr>
      </w:pPr>
      <w:r>
        <w:rPr>
          <w:lang w:eastAsia="ru-RU"/>
        </w:rPr>
        <w:drawing>
          <wp:inline distT="0" distB="0" distL="0" distR="0">
            <wp:extent cx="5897661" cy="3899436"/>
            <wp:effectExtent l="4762" t="4762" r="4762" b="4762"/>
            <wp:docPr id="2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b/>
          <w:color w:val="ff0000"/>
          <w:sz w:val="28"/>
          <w:szCs w:val="28"/>
        </w:rPr>
      </w:r>
      <w:r>
        <w:rPr>
          <w:rFonts w:ascii="Times New Roman" w:hAnsi="Times New Roman"/>
          <w:b/>
          <w:color w:val="ff0000"/>
          <w:sz w:val="28"/>
          <w:szCs w:val="28"/>
        </w:rPr>
      </w:r>
    </w:p>
    <w:p>
      <w:pPr>
        <w:jc w:val="both"/>
        <w:spacing w:after="0"/>
        <w:rPr>
          <w:rFonts w:ascii="Times New Roman" w:hAnsi="Times New Roman"/>
          <w:b/>
          <w:bCs/>
          <w:color w:val="ff0000"/>
          <w:sz w:val="28"/>
          <w:szCs w:val="28"/>
        </w:rPr>
      </w:pPr>
      <w:r>
        <w:rPr>
          <w:rFonts w:ascii="Times New Roman" w:hAnsi="Times New Roman"/>
          <w:b/>
          <w:bCs/>
          <w:color w:val="ff0000"/>
          <w:sz w:val="28"/>
          <w:szCs w:val="28"/>
        </w:rPr>
      </w:r>
      <w:r>
        <w:rPr>
          <w:rFonts w:ascii="Times New Roman" w:hAnsi="Times New Roman"/>
          <w:b/>
          <w:bCs/>
          <w:color w:val="ff0000"/>
          <w:sz w:val="28"/>
          <w:szCs w:val="28"/>
        </w:rPr>
      </w:r>
      <w:r>
        <w:rPr>
          <w:rFonts w:ascii="Times New Roman" w:hAnsi="Times New Roman"/>
          <w:b/>
          <w:bCs/>
          <w:color w:val="ff0000"/>
          <w:sz w:val="28"/>
          <w:szCs w:val="28"/>
        </w:rPr>
      </w:r>
    </w:p>
    <w:p>
      <w:pPr>
        <w:jc w:val="both"/>
        <w:spacing w:after="0"/>
        <w:rPr>
          <w:rFonts w:ascii="Times New Roman" w:hAnsi="Times New Roman"/>
          <w:b/>
          <w:bCs/>
          <w:color w:val="ff0000"/>
          <w:sz w:val="28"/>
          <w:szCs w:val="28"/>
        </w:rPr>
      </w:pPr>
      <w:r>
        <w:rPr>
          <w:lang w:eastAsia="ru-RU"/>
        </w:rPr>
        <w:drawing>
          <wp:inline distT="0" distB="0" distL="0" distR="0">
            <wp:extent cx="5743575" cy="3385291"/>
            <wp:effectExtent l="4762" t="4762" r="4762" b="4762"/>
            <wp:docPr id="3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Times New Roman" w:hAnsi="Times New Roman"/>
          <w:b/>
          <w:bCs/>
          <w:color w:val="ff0000"/>
          <w:sz w:val="28"/>
          <w:szCs w:val="28"/>
        </w:rPr>
      </w:r>
      <w:r>
        <w:rPr>
          <w:rFonts w:ascii="Times New Roman" w:hAnsi="Times New Roman"/>
          <w:b/>
          <w:bCs/>
          <w:color w:val="ff0000"/>
          <w:sz w:val="28"/>
          <w:szCs w:val="28"/>
        </w:rPr>
      </w:r>
    </w:p>
    <w:p>
      <w:pPr>
        <w:jc w:val="both"/>
        <w:spacing w:after="0"/>
        <w:rPr>
          <w:rFonts w:ascii="Times New Roman" w:hAnsi="Times New Roman"/>
          <w:b/>
          <w:bCs/>
          <w:color w:val="ff0000"/>
          <w:sz w:val="28"/>
          <w:szCs w:val="28"/>
        </w:rPr>
      </w:pPr>
      <w:r>
        <w:rPr>
          <w:rFonts w:ascii="Times New Roman" w:hAnsi="Times New Roman"/>
          <w:b/>
          <w:bCs/>
          <w:color w:val="ff0000"/>
          <w:sz w:val="28"/>
          <w:szCs w:val="28"/>
        </w:rPr>
      </w:r>
      <w:r>
        <w:rPr>
          <w:rFonts w:ascii="Times New Roman" w:hAnsi="Times New Roman"/>
          <w:b/>
          <w:bCs/>
          <w:color w:val="ff0000"/>
          <w:sz w:val="28"/>
          <w:szCs w:val="28"/>
        </w:rPr>
      </w:r>
      <w:r>
        <w:rPr>
          <w:rFonts w:ascii="Times New Roman" w:hAnsi="Times New Roman"/>
          <w:b/>
          <w:bCs/>
          <w:color w:val="ff0000"/>
          <w:sz w:val="28"/>
          <w:szCs w:val="28"/>
        </w:rPr>
      </w:r>
    </w:p>
    <w:p>
      <w:pPr>
        <w:jc w:val="both"/>
        <w:spacing w:after="0"/>
        <w:rPr>
          <w:rFonts w:ascii="Times New Roman" w:hAnsi="Times New Roman"/>
          <w:b/>
          <w:bCs/>
          <w:color w:val="ff0000"/>
          <w:sz w:val="28"/>
          <w:szCs w:val="28"/>
        </w:rPr>
      </w:pPr>
      <w:r>
        <w:rPr>
          <w:rFonts w:ascii="Times New Roman" w:hAnsi="Times New Roman"/>
          <w:b/>
          <w:bCs/>
          <w:color w:val="ff0000"/>
          <w:sz w:val="28"/>
          <w:szCs w:val="28"/>
        </w:rPr>
      </w:r>
      <w:r>
        <w:rPr>
          <w:rFonts w:ascii="Times New Roman" w:hAnsi="Times New Roman"/>
          <w:b/>
          <w:bCs/>
          <w:color w:val="ff0000"/>
          <w:sz w:val="28"/>
          <w:szCs w:val="28"/>
        </w:rPr>
      </w:r>
      <w:r>
        <w:rPr>
          <w:rFonts w:ascii="Times New Roman" w:hAnsi="Times New Roman"/>
          <w:b/>
          <w:bCs/>
          <w:color w:val="ff0000"/>
          <w:sz w:val="28"/>
          <w:szCs w:val="28"/>
        </w:rPr>
      </w:r>
    </w:p>
    <w:p>
      <w:pPr>
        <w:jc w:val="both"/>
        <w:spacing w:after="0"/>
        <w:rPr>
          <w:rFonts w:ascii="Times New Roman" w:hAnsi="Times New Roman"/>
          <w:b/>
          <w:bCs/>
          <w:color w:val="ff0000"/>
          <w:sz w:val="28"/>
          <w:szCs w:val="28"/>
        </w:rPr>
      </w:pPr>
      <w:r>
        <w:rPr>
          <w:lang w:eastAsia="ru-RU"/>
        </w:rPr>
        <w:drawing>
          <wp:inline distT="0" distB="0" distL="0" distR="0">
            <wp:extent cx="5743575" cy="3099847"/>
            <wp:effectExtent l="4762" t="4762" r="4762" b="4762"/>
            <wp:docPr id="3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ascii="Times New Roman" w:hAnsi="Times New Roman"/>
          <w:b/>
          <w:bCs/>
          <w:color w:val="ff0000"/>
          <w:sz w:val="28"/>
          <w:szCs w:val="28"/>
        </w:rPr>
      </w:r>
      <w:r>
        <w:rPr>
          <w:rFonts w:ascii="Times New Roman" w:hAnsi="Times New Roman"/>
          <w:b/>
          <w:bCs/>
          <w:color w:val="ff0000"/>
          <w:sz w:val="28"/>
          <w:szCs w:val="28"/>
        </w:rPr>
      </w:r>
    </w:p>
    <w:p>
      <w:pPr>
        <w:jc w:val="both"/>
        <w:spacing w:after="0"/>
        <w:rPr>
          <w:rFonts w:ascii="Times New Roman" w:hAnsi="Times New Roman"/>
          <w:b/>
          <w:bCs/>
          <w:color w:val="ff0000"/>
          <w:sz w:val="28"/>
          <w:szCs w:val="28"/>
        </w:rPr>
      </w:pPr>
      <w:r>
        <w:rPr>
          <w:rFonts w:ascii="Times New Roman" w:hAnsi="Times New Roman"/>
          <w:b/>
          <w:bCs/>
          <w:color w:val="ff0000"/>
          <w:sz w:val="28"/>
          <w:szCs w:val="28"/>
        </w:rPr>
      </w:r>
      <w:r>
        <w:rPr>
          <w:rFonts w:ascii="Times New Roman" w:hAnsi="Times New Roman"/>
          <w:b/>
          <w:bCs/>
          <w:color w:val="ff0000"/>
          <w:sz w:val="28"/>
          <w:szCs w:val="28"/>
        </w:rPr>
      </w:r>
      <w:r>
        <w:rPr>
          <w:rFonts w:ascii="Times New Roman" w:hAnsi="Times New Roman"/>
          <w:b/>
          <w:bCs/>
          <w:color w:val="ff0000"/>
          <w:sz w:val="28"/>
          <w:szCs w:val="28"/>
        </w:rPr>
      </w:r>
    </w:p>
    <w:p>
      <w:pPr>
        <w:jc w:val="both"/>
        <w:spacing w:after="0"/>
        <w:rPr>
          <w:rFonts w:ascii="Times New Roman" w:hAnsi="Times New Roman"/>
          <w:b/>
          <w:bCs/>
          <w:color w:val="ff0000"/>
          <w:sz w:val="28"/>
          <w:szCs w:val="28"/>
        </w:rPr>
      </w:pPr>
      <w:r>
        <w:rPr>
          <w:rFonts w:ascii="Times New Roman" w:hAnsi="Times New Roman"/>
          <w:b/>
          <w:bCs/>
          <w:color w:val="ff0000"/>
          <w:sz w:val="28"/>
          <w:szCs w:val="28"/>
        </w:rPr>
      </w:r>
      <w:r>
        <w:rPr>
          <w:rFonts w:ascii="Times New Roman" w:hAnsi="Times New Roman"/>
          <w:b/>
          <w:bCs/>
          <w:color w:val="ff0000"/>
          <w:sz w:val="28"/>
          <w:szCs w:val="28"/>
        </w:rPr>
      </w:r>
      <w:r>
        <w:rPr>
          <w:rFonts w:ascii="Times New Roman" w:hAnsi="Times New Roman"/>
          <w:b/>
          <w:bCs/>
          <w:color w:val="ff0000"/>
          <w:sz w:val="28"/>
          <w:szCs w:val="28"/>
        </w:rPr>
      </w:r>
    </w:p>
    <w:p>
      <w:pPr>
        <w:jc w:val="both"/>
        <w:spacing w:after="0"/>
        <w:rPr>
          <w:rFonts w:ascii="Times New Roman" w:hAnsi="Times New Roman"/>
          <w:b/>
          <w:bCs/>
          <w:color w:val="ff0000"/>
          <w:sz w:val="28"/>
          <w:szCs w:val="28"/>
        </w:rPr>
      </w:pPr>
      <w:r>
        <w:rPr>
          <w:rFonts w:ascii="Times New Roman" w:hAnsi="Times New Roman"/>
          <w:b/>
          <w:bCs/>
          <w:color w:val="ff0000"/>
          <w:sz w:val="28"/>
          <w:szCs w:val="28"/>
        </w:rPr>
      </w:r>
      <w:r>
        <w:rPr>
          <w:rFonts w:ascii="Times New Roman" w:hAnsi="Times New Roman"/>
          <w:b/>
          <w:bCs/>
          <w:color w:val="ff0000"/>
          <w:sz w:val="28"/>
          <w:szCs w:val="28"/>
        </w:rPr>
      </w:r>
      <w:r>
        <w:rPr>
          <w:rFonts w:ascii="Times New Roman" w:hAnsi="Times New Roman"/>
          <w:b/>
          <w:bCs/>
          <w:color w:val="ff0000"/>
          <w:sz w:val="28"/>
          <w:szCs w:val="28"/>
        </w:rPr>
      </w:r>
    </w:p>
    <w:p>
      <w:pPr>
        <w:jc w:val="both"/>
        <w:spacing w:after="0"/>
        <w:rPr>
          <w:rFonts w:ascii="Times New Roman" w:hAnsi="Times New Roman"/>
          <w:b/>
          <w:bCs/>
          <w:color w:val="ff0000"/>
          <w:sz w:val="28"/>
          <w:szCs w:val="28"/>
        </w:rPr>
      </w:pPr>
      <w:r>
        <w:rPr>
          <w:lang w:eastAsia="ru-RU"/>
        </w:rPr>
        <w:drawing>
          <wp:inline distT="0" distB="0" distL="0" distR="0">
            <wp:extent cx="5743575" cy="3477536"/>
            <wp:effectExtent l="4762" t="4762" r="4762" b="4762"/>
            <wp:docPr id="3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ascii="Times New Roman" w:hAnsi="Times New Roman"/>
          <w:b/>
          <w:bCs/>
          <w:color w:val="ff0000"/>
          <w:sz w:val="28"/>
          <w:szCs w:val="28"/>
        </w:rPr>
      </w:r>
      <w:r>
        <w:rPr>
          <w:rFonts w:ascii="Times New Roman" w:hAnsi="Times New Roman"/>
          <w:b/>
          <w:bCs/>
          <w:color w:val="ff0000"/>
          <w:sz w:val="28"/>
          <w:szCs w:val="28"/>
        </w:rPr>
      </w:r>
    </w:p>
    <w:p>
      <w:pPr>
        <w:jc w:val="both"/>
        <w:spacing w:after="0"/>
        <w:rPr>
          <w:rFonts w:ascii="Times New Roman" w:hAnsi="Times New Roman"/>
          <w:b/>
          <w:bCs/>
          <w:color w:val="ff0000"/>
          <w:sz w:val="28"/>
          <w:szCs w:val="28"/>
        </w:rPr>
      </w:pPr>
      <w:r>
        <w:rPr>
          <w:rFonts w:ascii="Times New Roman" w:hAnsi="Times New Roman"/>
          <w:b/>
          <w:bCs/>
          <w:color w:val="ff0000"/>
          <w:sz w:val="28"/>
          <w:szCs w:val="28"/>
        </w:rPr>
      </w:r>
      <w:r>
        <w:rPr>
          <w:rFonts w:ascii="Times New Roman" w:hAnsi="Times New Roman"/>
          <w:b/>
          <w:bCs/>
          <w:color w:val="ff0000"/>
          <w:sz w:val="28"/>
          <w:szCs w:val="28"/>
        </w:rPr>
      </w:r>
      <w:r>
        <w:rPr>
          <w:rFonts w:ascii="Times New Roman" w:hAnsi="Times New Roman"/>
          <w:b/>
          <w:bCs/>
          <w:color w:val="ff0000"/>
          <w:sz w:val="28"/>
          <w:szCs w:val="28"/>
        </w:rPr>
      </w:r>
    </w:p>
    <w:p>
      <w:pPr>
        <w:jc w:val="both"/>
        <w:spacing w:after="0"/>
        <w:rPr>
          <w:rFonts w:ascii="Times New Roman" w:hAnsi="Times New Roman"/>
          <w:b/>
          <w:bCs/>
          <w:color w:val="ff0000"/>
          <w:sz w:val="28"/>
          <w:szCs w:val="28"/>
        </w:rPr>
      </w:pPr>
      <w:r>
        <w:rPr>
          <w:rFonts w:ascii="Times New Roman" w:hAnsi="Times New Roman"/>
          <w:b/>
          <w:bCs/>
          <w:color w:val="ff0000"/>
          <w:sz w:val="28"/>
          <w:szCs w:val="28"/>
        </w:rPr>
      </w:r>
      <w:r>
        <w:rPr>
          <w:rFonts w:ascii="Times New Roman" w:hAnsi="Times New Roman"/>
          <w:b/>
          <w:bCs/>
          <w:color w:val="ff0000"/>
          <w:sz w:val="28"/>
          <w:szCs w:val="28"/>
        </w:rPr>
      </w:r>
      <w:r>
        <w:rPr>
          <w:rFonts w:ascii="Times New Roman" w:hAnsi="Times New Roman"/>
          <w:b/>
          <w:bCs/>
          <w:color w:val="ff0000"/>
          <w:sz w:val="28"/>
          <w:szCs w:val="28"/>
        </w:rPr>
      </w:r>
    </w:p>
    <w:p>
      <w:pPr>
        <w:jc w:val="both"/>
        <w:spacing w:after="0"/>
        <w:rPr>
          <w:rFonts w:ascii="Times New Roman" w:hAnsi="Times New Roman"/>
          <w:b/>
          <w:bCs/>
          <w:color w:val="ff0000"/>
          <w:sz w:val="28"/>
          <w:szCs w:val="28"/>
        </w:rPr>
      </w:pPr>
      <w:r>
        <w:rPr>
          <w:rFonts w:ascii="Times New Roman" w:hAnsi="Times New Roman"/>
          <w:b/>
          <w:bCs/>
          <w:color w:val="ff0000"/>
          <w:sz w:val="28"/>
          <w:szCs w:val="28"/>
        </w:rPr>
      </w:r>
      <w:r>
        <w:rPr>
          <w:rFonts w:ascii="Times New Roman" w:hAnsi="Times New Roman"/>
          <w:b/>
          <w:bCs/>
          <w:color w:val="ff0000"/>
          <w:sz w:val="28"/>
          <w:szCs w:val="28"/>
        </w:rPr>
      </w:r>
      <w:r>
        <w:rPr>
          <w:rFonts w:ascii="Times New Roman" w:hAnsi="Times New Roman"/>
          <w:b/>
          <w:bCs/>
          <w:color w:val="ff0000"/>
          <w:sz w:val="28"/>
          <w:szCs w:val="28"/>
        </w:rPr>
      </w:r>
    </w:p>
    <w:p>
      <w:pPr>
        <w:jc w:val="both"/>
        <w:spacing w:after="0"/>
        <w:rPr>
          <w:rFonts w:ascii="Times New Roman" w:hAnsi="Times New Roman"/>
          <w:b/>
          <w:color w:val="ff0000"/>
          <w:sz w:val="28"/>
          <w:szCs w:val="28"/>
        </w:rPr>
      </w:pPr>
      <w:r>
        <w:rPr>
          <w:lang w:eastAsia="ru-RU"/>
        </w:rPr>
        <w:drawing>
          <wp:inline distT="0" distB="0" distL="0" distR="0">
            <wp:extent cx="5743575" cy="3737716"/>
            <wp:effectExtent l="4762" t="4762" r="4762" b="4762"/>
            <wp:docPr id="3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ascii="Times New Roman" w:hAnsi="Times New Roman"/>
          <w:b/>
          <w:color w:val="ff0000"/>
          <w:sz w:val="28"/>
          <w:szCs w:val="28"/>
        </w:rPr>
      </w:r>
      <w:r>
        <w:rPr>
          <w:rFonts w:ascii="Times New Roman" w:hAnsi="Times New Roman"/>
          <w:b/>
          <w:color w:val="ff0000"/>
          <w:sz w:val="28"/>
          <w:szCs w:val="28"/>
        </w:rPr>
      </w:r>
    </w:p>
    <w:p>
      <w:pPr>
        <w:jc w:val="both"/>
        <w:spacing w:after="0"/>
        <w:rPr>
          <w:rFonts w:ascii="Times New Roman" w:hAnsi="Times New Roman"/>
          <w:b/>
          <w:color w:val="ff0000"/>
          <w:sz w:val="28"/>
          <w:szCs w:val="28"/>
        </w:rPr>
      </w:pPr>
      <w:r>
        <w:rPr>
          <w:rFonts w:ascii="Times New Roman" w:hAnsi="Times New Roman"/>
          <w:b/>
          <w:color w:val="ff0000"/>
          <w:sz w:val="28"/>
          <w:szCs w:val="28"/>
        </w:rPr>
      </w:r>
      <w:r>
        <w:rPr>
          <w:rFonts w:ascii="Times New Roman" w:hAnsi="Times New Roman"/>
          <w:b/>
          <w:color w:val="ff0000"/>
          <w:sz w:val="28"/>
          <w:szCs w:val="28"/>
        </w:rPr>
      </w:r>
      <w:r>
        <w:rPr>
          <w:rFonts w:ascii="Times New Roman" w:hAnsi="Times New Roman"/>
          <w:b/>
          <w:color w:val="ff0000"/>
          <w:sz w:val="28"/>
          <w:szCs w:val="28"/>
        </w:rPr>
      </w:r>
    </w:p>
    <w:p>
      <w:pPr>
        <w:jc w:val="both"/>
        <w:spacing w:after="0"/>
        <w:rPr>
          <w:rFonts w:ascii="Times New Roman" w:hAnsi="Times New Roman"/>
          <w:b/>
          <w:color w:val="ff0000"/>
          <w:sz w:val="28"/>
          <w:szCs w:val="28"/>
        </w:rPr>
      </w:pPr>
      <w:r>
        <w:rPr>
          <w:rFonts w:ascii="Times New Roman" w:hAnsi="Times New Roman"/>
          <w:b/>
          <w:color w:val="ff0000"/>
          <w:sz w:val="28"/>
          <w:szCs w:val="28"/>
        </w:rPr>
      </w:r>
      <w:r>
        <w:rPr>
          <w:rFonts w:ascii="Times New Roman" w:hAnsi="Times New Roman"/>
          <w:b/>
          <w:color w:val="ff0000"/>
          <w:sz w:val="28"/>
          <w:szCs w:val="28"/>
        </w:rPr>
      </w:r>
      <w:r>
        <w:rPr>
          <w:rFonts w:ascii="Times New Roman" w:hAnsi="Times New Roman"/>
          <w:b/>
          <w:color w:val="ff0000"/>
          <w:sz w:val="28"/>
          <w:szCs w:val="28"/>
        </w:rPr>
      </w:r>
    </w:p>
    <w:p>
      <w:pPr>
        <w:jc w:val="both"/>
        <w:spacing w:after="0"/>
        <w:rPr>
          <w:rFonts w:ascii="Times New Roman" w:hAnsi="Times New Roman"/>
          <w:b/>
          <w:color w:val="ff0000"/>
          <w:sz w:val="28"/>
          <w:szCs w:val="28"/>
        </w:rPr>
      </w:pPr>
      <w:r>
        <w:rPr>
          <w:rFonts w:ascii="Times New Roman" w:hAnsi="Times New Roman"/>
          <w:b/>
          <w:color w:val="ff0000"/>
          <w:sz w:val="28"/>
          <w:szCs w:val="28"/>
        </w:rPr>
      </w:r>
      <w:r>
        <w:rPr>
          <w:rFonts w:ascii="Times New Roman" w:hAnsi="Times New Roman"/>
          <w:b/>
          <w:color w:val="ff0000"/>
          <w:sz w:val="28"/>
          <w:szCs w:val="28"/>
        </w:rPr>
      </w:r>
      <w:r>
        <w:rPr>
          <w:rFonts w:ascii="Times New Roman" w:hAnsi="Times New Roman"/>
          <w:b/>
          <w:color w:val="ff0000"/>
          <w:sz w:val="28"/>
          <w:szCs w:val="28"/>
        </w:rPr>
      </w:r>
    </w:p>
    <w:p>
      <w:pPr>
        <w:jc w:val="both"/>
        <w:spacing w:after="0"/>
        <w:rPr>
          <w:rFonts w:ascii="Times New Roman" w:hAnsi="Times New Roman"/>
          <w:b/>
          <w:bCs/>
          <w:color w:val="ff0000"/>
          <w:sz w:val="28"/>
          <w:szCs w:val="28"/>
        </w:rPr>
      </w:pPr>
      <w:r>
        <w:rPr>
          <w:rFonts w:ascii="Times New Roman" w:hAnsi="Times New Roman"/>
          <w:b/>
          <w:bCs/>
          <w:color w:val="ff0000"/>
          <w:sz w:val="28"/>
          <w:szCs w:val="28"/>
        </w:rPr>
      </w:r>
      <w:r>
        <w:rPr>
          <w:rFonts w:ascii="Times New Roman" w:hAnsi="Times New Roman"/>
          <w:b/>
          <w:bCs/>
          <w:color w:val="ff0000"/>
          <w:sz w:val="28"/>
          <w:szCs w:val="28"/>
        </w:rPr>
      </w:r>
      <w:r>
        <w:rPr>
          <w:rFonts w:ascii="Times New Roman" w:hAnsi="Times New Roman"/>
          <w:b/>
          <w:bCs/>
          <w:color w:val="ff0000"/>
          <w:sz w:val="28"/>
          <w:szCs w:val="28"/>
        </w:rPr>
      </w:r>
    </w:p>
    <w:p>
      <w:pPr>
        <w:jc w:val="both"/>
        <w:spacing w:after="0"/>
        <w:rPr>
          <w:rFonts w:ascii="Times New Roman" w:hAnsi="Times New Roman"/>
          <w:b/>
          <w:color w:val="ff0000"/>
          <w:sz w:val="28"/>
          <w:szCs w:val="28"/>
        </w:rPr>
      </w:pPr>
      <w:r>
        <w:rPr>
          <w:rFonts w:ascii="Times New Roman" w:hAnsi="Times New Roman"/>
          <w:b/>
          <w:color w:val="ff0000"/>
          <w:sz w:val="28"/>
          <w:szCs w:val="28"/>
        </w:rPr>
      </w:r>
      <w:r>
        <w:rPr>
          <w:rFonts w:ascii="Times New Roman" w:hAnsi="Times New Roman"/>
          <w:b/>
          <w:color w:val="ff0000"/>
          <w:sz w:val="28"/>
          <w:szCs w:val="28"/>
        </w:rPr>
      </w:r>
      <w:r>
        <w:rPr>
          <w:rFonts w:ascii="Times New Roman" w:hAnsi="Times New Roman"/>
          <w:b/>
          <w:color w:val="ff0000"/>
          <w:sz w:val="28"/>
          <w:szCs w:val="28"/>
        </w:rPr>
      </w:r>
    </w:p>
    <w:p>
      <w:pPr>
        <w:jc w:val="center"/>
        <w:spacing w:after="0" w:line="240" w:lineRule="auto"/>
        <w:rPr>
          <w:rFonts w:ascii="Times New Roman" w:hAnsi="Times New Roman"/>
          <w:b/>
          <w:sz w:val="28"/>
          <w:szCs w:val="28"/>
        </w:rPr>
      </w:pPr>
      <w:r>
        <w:rPr>
          <w:rFonts w:ascii="Times New Roman" w:hAnsi="Times New Roman"/>
          <w:b/>
          <w:sz w:val="28"/>
          <w:szCs w:val="28"/>
        </w:rPr>
        <w:t xml:space="preserve">Перечень сокращений, использованных в докладе</w:t>
      </w:r>
      <w:r>
        <w:rPr>
          <w:rFonts w:ascii="Times New Roman" w:hAnsi="Times New Roman"/>
          <w:b/>
          <w:sz w:val="28"/>
          <w:szCs w:val="28"/>
        </w:rPr>
      </w:r>
      <w:r>
        <w:rPr>
          <w:rFonts w:ascii="Times New Roman" w:hAnsi="Times New Roman"/>
          <w:b/>
          <w:sz w:val="28"/>
          <w:szCs w:val="28"/>
        </w:rPr>
      </w:r>
    </w:p>
    <w:p>
      <w:pPr>
        <w:ind w:firstLine="567"/>
        <w:spacing w:after="0" w:line="240" w:lineRule="auto"/>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АППГ   – </w:t>
      </w:r>
      <w:r>
        <w:rPr>
          <w:rFonts w:ascii="Times New Roman" w:hAnsi="Times New Roman"/>
          <w:sz w:val="28"/>
          <w:szCs w:val="28"/>
        </w:rPr>
        <w:t xml:space="preserve">аналогичный период прошлого года</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АНО</w:t>
      </w:r>
      <w:r>
        <w:rPr>
          <w:rFonts w:ascii="Times New Roman" w:hAnsi="Times New Roman"/>
          <w:sz w:val="28"/>
          <w:szCs w:val="28"/>
        </w:rPr>
        <w:t xml:space="preserve">     – автономная некоммерческая организация</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Аппарат Уполномоченного</w:t>
      </w:r>
      <w:r>
        <w:rPr>
          <w:rFonts w:ascii="Times New Roman" w:hAnsi="Times New Roman"/>
          <w:sz w:val="28"/>
          <w:szCs w:val="28"/>
        </w:rPr>
        <w:t xml:space="preserve"> – отдел по организации деятельности Уполномоченного по правам человека в Ивановской области</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ВИЧ</w:t>
      </w:r>
      <w:r>
        <w:rPr>
          <w:rFonts w:ascii="Times New Roman" w:hAnsi="Times New Roman"/>
          <w:sz w:val="28"/>
          <w:szCs w:val="28"/>
        </w:rPr>
        <w:t xml:space="preserve">      – вирус иммунодефицита человека</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ГК</w:t>
      </w:r>
      <w:r>
        <w:rPr>
          <w:rFonts w:ascii="Times New Roman" w:hAnsi="Times New Roman"/>
          <w:sz w:val="28"/>
          <w:szCs w:val="28"/>
        </w:rPr>
        <w:t xml:space="preserve"> </w:t>
      </w:r>
      <w:r>
        <w:rPr>
          <w:rFonts w:ascii="Times New Roman" w:hAnsi="Times New Roman"/>
          <w:b/>
          <w:sz w:val="28"/>
          <w:szCs w:val="28"/>
        </w:rPr>
        <w:t xml:space="preserve">РФ</w:t>
      </w:r>
      <w:r>
        <w:rPr>
          <w:rFonts w:ascii="Times New Roman" w:hAnsi="Times New Roman"/>
          <w:sz w:val="28"/>
          <w:szCs w:val="28"/>
        </w:rPr>
        <w:t xml:space="preserve">   – Гражданский кодекс Российской Федерации</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ГБПОУ</w:t>
      </w:r>
      <w:r>
        <w:rPr>
          <w:rFonts w:ascii="Times New Roman" w:hAnsi="Times New Roman"/>
          <w:sz w:val="28"/>
          <w:szCs w:val="28"/>
        </w:rPr>
        <w:t xml:space="preserve"> – государственное бюджетное профессиональное образовательное учреждение</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ЕДВ</w:t>
      </w:r>
      <w:r>
        <w:rPr>
          <w:rFonts w:ascii="Times New Roman" w:hAnsi="Times New Roman"/>
          <w:sz w:val="28"/>
          <w:szCs w:val="28"/>
        </w:rPr>
        <w:t xml:space="preserve">      – единовременная денежная выплата</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ЖКХ    </w:t>
      </w:r>
      <w:r>
        <w:rPr>
          <w:rFonts w:ascii="Times New Roman" w:hAnsi="Times New Roman"/>
          <w:sz w:val="28"/>
          <w:szCs w:val="28"/>
        </w:rPr>
        <w:t xml:space="preserve">– жилищно-коммунальное хозяйство</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ЖРУ    </w:t>
      </w:r>
      <w:r>
        <w:rPr>
          <w:rFonts w:ascii="Times New Roman" w:hAnsi="Times New Roman"/>
          <w:sz w:val="28"/>
          <w:szCs w:val="28"/>
        </w:rPr>
        <w:t xml:space="preserve"> – жилищно-ремонтное управление</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ЗАО</w:t>
      </w:r>
      <w:r>
        <w:rPr>
          <w:rFonts w:ascii="Times New Roman" w:hAnsi="Times New Roman"/>
          <w:sz w:val="28"/>
          <w:szCs w:val="28"/>
        </w:rPr>
        <w:t xml:space="preserve">      – закрытое акционерное общество</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ИК       </w:t>
      </w:r>
      <w:r>
        <w:rPr>
          <w:rFonts w:ascii="Times New Roman" w:hAnsi="Times New Roman"/>
          <w:sz w:val="28"/>
          <w:szCs w:val="28"/>
        </w:rPr>
        <w:t xml:space="preserve"> – исправительная колония</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ИВС</w:t>
      </w:r>
      <w:r>
        <w:rPr>
          <w:rFonts w:ascii="Times New Roman" w:hAnsi="Times New Roman"/>
          <w:sz w:val="28"/>
          <w:szCs w:val="28"/>
        </w:rPr>
        <w:t xml:space="preserve">     – изолятор временного содержания</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ИУ</w:t>
      </w:r>
      <w:r>
        <w:rPr>
          <w:rFonts w:ascii="Times New Roman" w:hAnsi="Times New Roman"/>
          <w:sz w:val="28"/>
          <w:szCs w:val="28"/>
        </w:rPr>
        <w:t xml:space="preserve">        – исправительное учреждение</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ИвГУ</w:t>
      </w:r>
      <w:r>
        <w:rPr>
          <w:rFonts w:ascii="Times New Roman" w:hAnsi="Times New Roman"/>
          <w:b/>
          <w:sz w:val="28"/>
          <w:szCs w:val="28"/>
        </w:rPr>
        <w:t xml:space="preserve">   </w:t>
      </w:r>
      <w:r>
        <w:rPr>
          <w:rFonts w:ascii="Times New Roman" w:hAnsi="Times New Roman"/>
          <w:sz w:val="28"/>
          <w:szCs w:val="28"/>
        </w:rPr>
        <w:t xml:space="preserve"> – Ивановский государственный университет</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ИПК     </w:t>
      </w:r>
      <w:r>
        <w:rPr>
          <w:rFonts w:ascii="Times New Roman" w:hAnsi="Times New Roman"/>
          <w:sz w:val="28"/>
          <w:szCs w:val="28"/>
        </w:rPr>
        <w:t xml:space="preserve"> – индекс пенсионного коэффициента</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КП        </w:t>
      </w:r>
      <w:r>
        <w:rPr>
          <w:rFonts w:ascii="Times New Roman" w:hAnsi="Times New Roman"/>
          <w:sz w:val="28"/>
          <w:szCs w:val="28"/>
        </w:rPr>
        <w:t xml:space="preserve"> – колония-поселение</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КоАП</w:t>
      </w:r>
      <w:r>
        <w:rPr>
          <w:rFonts w:ascii="Times New Roman" w:hAnsi="Times New Roman"/>
          <w:b/>
          <w:sz w:val="28"/>
          <w:szCs w:val="28"/>
        </w:rPr>
        <w:t xml:space="preserve"> РФ</w:t>
      </w:r>
      <w:r>
        <w:rPr>
          <w:rFonts w:ascii="Times New Roman" w:hAnsi="Times New Roman"/>
          <w:sz w:val="28"/>
          <w:szCs w:val="28"/>
        </w:rPr>
        <w:t xml:space="preserve"> – Кодекс об административных правонарушениях Российской Федерации</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ЛИУ</w:t>
      </w:r>
      <w:r>
        <w:rPr>
          <w:rFonts w:ascii="Times New Roman" w:hAnsi="Times New Roman"/>
          <w:sz w:val="28"/>
          <w:szCs w:val="28"/>
        </w:rPr>
        <w:t xml:space="preserve">      – лечебно-исправительное учреждение </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МВД     </w:t>
      </w:r>
      <w:r>
        <w:rPr>
          <w:rFonts w:ascii="Times New Roman" w:hAnsi="Times New Roman"/>
          <w:sz w:val="28"/>
          <w:szCs w:val="28"/>
        </w:rPr>
        <w:t xml:space="preserve"> – Министерство внутренних дел</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МСЭ     </w:t>
      </w:r>
      <w:r>
        <w:rPr>
          <w:rFonts w:ascii="Times New Roman" w:hAnsi="Times New Roman"/>
          <w:sz w:val="28"/>
          <w:szCs w:val="28"/>
        </w:rPr>
        <w:t xml:space="preserve"> – медико-социальная экспертиза</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МСЧ     </w:t>
      </w:r>
      <w:r>
        <w:rPr>
          <w:rFonts w:ascii="Times New Roman" w:hAnsi="Times New Roman"/>
          <w:sz w:val="28"/>
          <w:szCs w:val="28"/>
        </w:rPr>
        <w:t xml:space="preserve"> – медико-санитарная часть</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МО МВД</w:t>
      </w:r>
      <w:r>
        <w:rPr>
          <w:rFonts w:ascii="Times New Roman" w:hAnsi="Times New Roman"/>
          <w:sz w:val="28"/>
          <w:szCs w:val="28"/>
        </w:rPr>
        <w:t xml:space="preserve"> – межмуниципальный отдел Министерства внутренних дел</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МКД</w:t>
      </w:r>
      <w:r>
        <w:rPr>
          <w:rFonts w:ascii="Times New Roman" w:hAnsi="Times New Roman"/>
          <w:sz w:val="28"/>
          <w:szCs w:val="28"/>
        </w:rPr>
        <w:t xml:space="preserve">      – многоквартирный дом</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МУП     </w:t>
      </w:r>
      <w:r>
        <w:rPr>
          <w:rFonts w:ascii="Times New Roman" w:hAnsi="Times New Roman"/>
          <w:sz w:val="28"/>
          <w:szCs w:val="28"/>
        </w:rPr>
        <w:t xml:space="preserve"> – муниципальное унитарное предприятие</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ОМОН  </w:t>
      </w:r>
      <w:r>
        <w:rPr>
          <w:rFonts w:ascii="Times New Roman" w:hAnsi="Times New Roman"/>
          <w:sz w:val="28"/>
          <w:szCs w:val="28"/>
        </w:rPr>
        <w:t xml:space="preserve"> – отряд мобильный особого назначения</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ОНК</w:t>
      </w:r>
      <w:r>
        <w:rPr>
          <w:rFonts w:ascii="Times New Roman" w:hAnsi="Times New Roman"/>
          <w:sz w:val="28"/>
          <w:szCs w:val="28"/>
        </w:rPr>
        <w:t xml:space="preserve">       – общественная наблюдательная комиссия</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ОНФ      </w:t>
      </w:r>
      <w:r>
        <w:rPr>
          <w:rFonts w:ascii="Times New Roman" w:hAnsi="Times New Roman"/>
          <w:sz w:val="28"/>
          <w:szCs w:val="28"/>
        </w:rPr>
        <w:t xml:space="preserve"> – Общероссийский народный фронт</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ООО</w:t>
      </w:r>
      <w:r>
        <w:rPr>
          <w:rFonts w:ascii="Times New Roman" w:hAnsi="Times New Roman"/>
          <w:sz w:val="28"/>
          <w:szCs w:val="28"/>
        </w:rPr>
        <w:t xml:space="preserve">       – общество с ограниченной ответственностью</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ОАО</w:t>
      </w:r>
      <w:r>
        <w:rPr>
          <w:rFonts w:ascii="Times New Roman" w:hAnsi="Times New Roman"/>
          <w:sz w:val="28"/>
          <w:szCs w:val="28"/>
        </w:rPr>
        <w:t xml:space="preserve">       – открытое акционерное общество</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ОМВД   </w:t>
      </w:r>
      <w:r>
        <w:rPr>
          <w:rFonts w:ascii="Times New Roman" w:hAnsi="Times New Roman"/>
          <w:sz w:val="28"/>
          <w:szCs w:val="28"/>
        </w:rPr>
        <w:t xml:space="preserve"> – отдел Министерства внутренних дел</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ОВД       </w:t>
      </w:r>
      <w:r>
        <w:rPr>
          <w:rFonts w:ascii="Times New Roman" w:hAnsi="Times New Roman"/>
          <w:sz w:val="28"/>
          <w:szCs w:val="28"/>
        </w:rPr>
        <w:t xml:space="preserve"> – отдел внутренних дел</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ООД</w:t>
      </w:r>
      <w:r>
        <w:rPr>
          <w:rFonts w:ascii="Times New Roman" w:hAnsi="Times New Roman"/>
          <w:sz w:val="28"/>
          <w:szCs w:val="28"/>
        </w:rPr>
        <w:t xml:space="preserve">       – отдел организации дознания</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ОБУЗ</w:t>
      </w:r>
      <w:r>
        <w:rPr>
          <w:rFonts w:ascii="Times New Roman" w:hAnsi="Times New Roman"/>
          <w:sz w:val="28"/>
          <w:szCs w:val="28"/>
        </w:rPr>
        <w:t xml:space="preserve">     – областное бюджетное учреждение здравоохранения</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РФ         </w:t>
      </w:r>
      <w:r>
        <w:rPr>
          <w:rFonts w:ascii="Times New Roman" w:hAnsi="Times New Roman"/>
          <w:sz w:val="28"/>
          <w:szCs w:val="28"/>
        </w:rPr>
        <w:t xml:space="preserve"> – Российская Федерация</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СССР</w:t>
      </w:r>
      <w:r>
        <w:rPr>
          <w:rFonts w:ascii="Times New Roman" w:hAnsi="Times New Roman"/>
          <w:sz w:val="28"/>
          <w:szCs w:val="28"/>
        </w:rPr>
        <w:t xml:space="preserve">     – Союз советских социалистических республик</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СМИ     </w:t>
      </w:r>
      <w:r>
        <w:rPr>
          <w:rFonts w:ascii="Times New Roman" w:hAnsi="Times New Roman"/>
          <w:sz w:val="28"/>
          <w:szCs w:val="28"/>
        </w:rPr>
        <w:t xml:space="preserve"> – средства массовой информации</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СОШ    </w:t>
      </w:r>
      <w:r>
        <w:rPr>
          <w:rFonts w:ascii="Times New Roman" w:hAnsi="Times New Roman"/>
          <w:sz w:val="28"/>
          <w:szCs w:val="28"/>
        </w:rPr>
        <w:t xml:space="preserve"> – средняя образовательная школа</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СК</w:t>
      </w:r>
      <w:r>
        <w:rPr>
          <w:rFonts w:ascii="Times New Roman" w:hAnsi="Times New Roman"/>
          <w:sz w:val="28"/>
          <w:szCs w:val="28"/>
        </w:rPr>
        <w:t xml:space="preserve">            – Следственный комитет</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СУ</w:t>
      </w:r>
      <w:r>
        <w:rPr>
          <w:rFonts w:ascii="Times New Roman" w:hAnsi="Times New Roman"/>
          <w:sz w:val="28"/>
          <w:szCs w:val="28"/>
        </w:rPr>
        <w:t xml:space="preserve">            – следственное управление</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ССО по ДТП</w:t>
      </w:r>
      <w:r>
        <w:rPr>
          <w:rFonts w:ascii="Times New Roman" w:hAnsi="Times New Roman"/>
          <w:sz w:val="28"/>
          <w:szCs w:val="28"/>
        </w:rPr>
        <w:t xml:space="preserve"> – специализированный следственный отдел по расследованию дорожно-транспортных происшествий</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СИЗО</w:t>
      </w:r>
      <w:r>
        <w:rPr>
          <w:rFonts w:ascii="Times New Roman" w:hAnsi="Times New Roman"/>
          <w:sz w:val="28"/>
          <w:szCs w:val="28"/>
        </w:rPr>
        <w:t xml:space="preserve">       – следственный изолятор</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СПСЗЛ</w:t>
      </w:r>
      <w:r>
        <w:rPr>
          <w:rFonts w:ascii="Times New Roman" w:hAnsi="Times New Roman"/>
          <w:sz w:val="28"/>
          <w:szCs w:val="28"/>
        </w:rPr>
        <w:t xml:space="preserve">    – специальное помещение для содержания задержанных лиц</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СМЭ</w:t>
      </w:r>
      <w:r>
        <w:rPr>
          <w:rFonts w:ascii="Times New Roman" w:hAnsi="Times New Roman"/>
          <w:sz w:val="28"/>
          <w:szCs w:val="28"/>
        </w:rPr>
        <w:t xml:space="preserve">         – судебно-медицинская экспертиза</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СанПиН</w:t>
      </w:r>
      <w:r>
        <w:rPr>
          <w:rFonts w:ascii="Times New Roman" w:hAnsi="Times New Roman"/>
          <w:b/>
          <w:sz w:val="28"/>
          <w:szCs w:val="28"/>
        </w:rPr>
        <w:t xml:space="preserve">  </w:t>
      </w:r>
      <w:r>
        <w:rPr>
          <w:rFonts w:ascii="Times New Roman" w:hAnsi="Times New Roman"/>
          <w:sz w:val="28"/>
          <w:szCs w:val="28"/>
        </w:rPr>
        <w:t xml:space="preserve"> – санитарные правила и нормы</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СПИД   </w:t>
      </w:r>
      <w:r>
        <w:rPr>
          <w:rFonts w:ascii="Times New Roman" w:hAnsi="Times New Roman"/>
          <w:sz w:val="28"/>
          <w:szCs w:val="28"/>
        </w:rPr>
        <w:t xml:space="preserve">    – синдром приобретенного иммунодефицита</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ТКО</w:t>
      </w:r>
      <w:r>
        <w:rPr>
          <w:rFonts w:ascii="Times New Roman" w:hAnsi="Times New Roman"/>
          <w:sz w:val="28"/>
          <w:szCs w:val="28"/>
        </w:rPr>
        <w:t xml:space="preserve">          – твердые коммунальные отходы</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Уполномоченный, УПЧ</w:t>
      </w:r>
      <w:r>
        <w:rPr>
          <w:rFonts w:ascii="Times New Roman" w:hAnsi="Times New Roman"/>
          <w:sz w:val="28"/>
          <w:szCs w:val="28"/>
        </w:rPr>
        <w:t xml:space="preserve"> – Уполномоченный по правам человека в Ивановской области</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УФСИН</w:t>
      </w:r>
      <w:r>
        <w:rPr>
          <w:rFonts w:ascii="Times New Roman" w:hAnsi="Times New Roman"/>
          <w:sz w:val="28"/>
          <w:szCs w:val="28"/>
        </w:rPr>
        <w:t xml:space="preserve">    – управление Федеральной службы исполнения наказаний</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УМВД</w:t>
      </w:r>
      <w:r>
        <w:rPr>
          <w:rFonts w:ascii="Times New Roman" w:hAnsi="Times New Roman"/>
          <w:sz w:val="28"/>
          <w:szCs w:val="28"/>
        </w:rPr>
        <w:t xml:space="preserve">       – управление Министерства внутренних дел</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УФССП   </w:t>
      </w:r>
      <w:r>
        <w:rPr>
          <w:rFonts w:ascii="Times New Roman" w:hAnsi="Times New Roman"/>
          <w:sz w:val="28"/>
          <w:szCs w:val="28"/>
        </w:rPr>
        <w:t xml:space="preserve"> – управление Федеральной службы судебных приставов</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УК</w:t>
      </w:r>
      <w:r>
        <w:rPr>
          <w:rFonts w:ascii="Times New Roman" w:hAnsi="Times New Roman"/>
          <w:sz w:val="28"/>
          <w:szCs w:val="28"/>
        </w:rPr>
        <w:t xml:space="preserve"> </w:t>
      </w:r>
      <w:r>
        <w:rPr>
          <w:rFonts w:ascii="Times New Roman" w:hAnsi="Times New Roman"/>
          <w:b/>
          <w:sz w:val="28"/>
          <w:szCs w:val="28"/>
        </w:rPr>
        <w:t xml:space="preserve">РФ</w:t>
      </w:r>
      <w:r>
        <w:rPr>
          <w:rFonts w:ascii="Times New Roman" w:hAnsi="Times New Roman"/>
          <w:sz w:val="28"/>
          <w:szCs w:val="28"/>
        </w:rPr>
        <w:t xml:space="preserve">       – Уголовный кодекс Российской Федерации</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УПК РФ   </w:t>
      </w:r>
      <w:r>
        <w:rPr>
          <w:rFonts w:ascii="Times New Roman" w:hAnsi="Times New Roman"/>
          <w:sz w:val="28"/>
          <w:szCs w:val="28"/>
        </w:rPr>
        <w:t xml:space="preserve"> – Уголовно-процессуальный кодекс Российской Федерации</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УИК</w:t>
      </w:r>
      <w:r>
        <w:rPr>
          <w:rFonts w:ascii="Times New Roman" w:hAnsi="Times New Roman"/>
          <w:sz w:val="28"/>
          <w:szCs w:val="28"/>
        </w:rPr>
        <w:t xml:space="preserve"> </w:t>
      </w:r>
      <w:r>
        <w:rPr>
          <w:rFonts w:ascii="Times New Roman" w:hAnsi="Times New Roman"/>
          <w:b/>
          <w:sz w:val="28"/>
          <w:szCs w:val="28"/>
        </w:rPr>
        <w:t xml:space="preserve">РФ</w:t>
      </w:r>
      <w:r>
        <w:rPr>
          <w:rFonts w:ascii="Times New Roman" w:hAnsi="Times New Roman"/>
          <w:sz w:val="28"/>
          <w:szCs w:val="28"/>
        </w:rPr>
        <w:t xml:space="preserve">    – Уголовно-исполнительный кодекс Российской Федерации</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УИС</w:t>
      </w:r>
      <w:r>
        <w:rPr>
          <w:rFonts w:ascii="Times New Roman" w:hAnsi="Times New Roman"/>
          <w:sz w:val="28"/>
          <w:szCs w:val="28"/>
        </w:rPr>
        <w:t xml:space="preserve">          – уголовно-исполнительная система</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ФКУ</w:t>
      </w:r>
      <w:r>
        <w:rPr>
          <w:rFonts w:ascii="Times New Roman" w:hAnsi="Times New Roman"/>
          <w:sz w:val="28"/>
          <w:szCs w:val="28"/>
        </w:rPr>
        <w:t xml:space="preserve">          – федеральное казенное учреждение</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ФСИН      </w:t>
      </w:r>
      <w:r>
        <w:rPr>
          <w:rFonts w:ascii="Times New Roman" w:hAnsi="Times New Roman"/>
          <w:sz w:val="28"/>
          <w:szCs w:val="28"/>
        </w:rPr>
        <w:t xml:space="preserve"> – Федеральная служба исполнения наказаний</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ФАП         </w:t>
      </w:r>
      <w:r>
        <w:rPr>
          <w:rFonts w:ascii="Times New Roman" w:hAnsi="Times New Roman"/>
          <w:sz w:val="28"/>
          <w:szCs w:val="28"/>
        </w:rPr>
        <w:t xml:space="preserve"> – фельдшерско-акушерский пункт</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ФКУЗ</w:t>
      </w:r>
      <w:r>
        <w:rPr>
          <w:rFonts w:ascii="Times New Roman" w:hAnsi="Times New Roman"/>
          <w:sz w:val="28"/>
          <w:szCs w:val="28"/>
        </w:rPr>
        <w:t xml:space="preserve">        – федеральное казенное учреждение здравоохранения </w:t>
      </w:r>
      <w:r>
        <w:rPr>
          <w:rFonts w:ascii="Times New Roman" w:hAnsi="Times New Roman"/>
          <w:sz w:val="28"/>
          <w:szCs w:val="28"/>
        </w:rPr>
      </w:r>
      <w:r>
        <w:rPr>
          <w:rFonts w:ascii="Times New Roman" w:hAnsi="Times New Roman"/>
          <w:sz w:val="28"/>
          <w:szCs w:val="28"/>
        </w:rPr>
      </w:r>
    </w:p>
    <w:p>
      <w:pPr>
        <w:jc w:val="both"/>
        <w:spacing w:after="0" w:line="240" w:lineRule="auto"/>
        <w:rPr>
          <w:rFonts w:ascii="Times New Roman" w:hAnsi="Times New Roman"/>
          <w:sz w:val="28"/>
          <w:szCs w:val="28"/>
        </w:rPr>
      </w:pPr>
      <w:r>
        <w:rPr>
          <w:rFonts w:ascii="Times New Roman" w:hAnsi="Times New Roman"/>
          <w:b/>
          <w:sz w:val="28"/>
          <w:szCs w:val="28"/>
        </w:rPr>
        <w:t xml:space="preserve">ЦВСИГ</w:t>
      </w:r>
      <w:r>
        <w:rPr>
          <w:rFonts w:ascii="Times New Roman" w:hAnsi="Times New Roman"/>
          <w:sz w:val="28"/>
          <w:szCs w:val="28"/>
        </w:rPr>
        <w:t xml:space="preserve">     – центр временного содержания иностранных граждан</w:t>
      </w:r>
      <w:r>
        <w:rPr>
          <w:rFonts w:ascii="Times New Roman" w:hAnsi="Times New Roman"/>
          <w:sz w:val="28"/>
          <w:szCs w:val="28"/>
        </w:rPr>
      </w:r>
      <w:r>
        <w:rPr>
          <w:rFonts w:ascii="Times New Roman" w:hAnsi="Times New Roman"/>
          <w:sz w:val="28"/>
          <w:szCs w:val="28"/>
        </w:rPr>
      </w:r>
    </w:p>
    <w:p>
      <w:pPr>
        <w:spacing w:after="0" w:line="240" w:lineRule="auto"/>
        <w:rPr>
          <w:rFonts w:ascii="Times New Roman" w:hAnsi="Times New Roman"/>
          <w:sz w:val="28"/>
          <w:szCs w:val="28"/>
        </w:rPr>
      </w:pPr>
      <w:r>
        <w:rPr>
          <w:rFonts w:ascii="Times New Roman" w:hAnsi="Times New Roman"/>
          <w:b/>
          <w:sz w:val="28"/>
          <w:szCs w:val="28"/>
        </w:rPr>
        <w:t xml:space="preserve">ЦФО         </w:t>
      </w:r>
      <w:r>
        <w:rPr>
          <w:rFonts w:ascii="Times New Roman" w:hAnsi="Times New Roman"/>
          <w:sz w:val="28"/>
          <w:szCs w:val="28"/>
        </w:rPr>
        <w:t xml:space="preserve">  – Центральный федеральный округ</w:t>
      </w:r>
      <w:r>
        <w:rPr>
          <w:rFonts w:ascii="Times New Roman" w:hAnsi="Times New Roman"/>
          <w:sz w:val="28"/>
          <w:szCs w:val="28"/>
        </w:rPr>
      </w:r>
      <w:r>
        <w:rPr>
          <w:rFonts w:ascii="Times New Roman" w:hAnsi="Times New Roman"/>
          <w:sz w:val="28"/>
          <w:szCs w:val="28"/>
        </w:rPr>
      </w:r>
    </w:p>
    <w:p>
      <w:pPr>
        <w:spacing w:after="0" w:line="240" w:lineRule="auto"/>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spacing w:after="0" w:line="240" w:lineRule="auto"/>
        <w:rPr>
          <w:rFonts w:ascii="Times New Roman" w:hAnsi="Times New Roman"/>
          <w:b/>
          <w:color w:val="ff0000"/>
          <w:sz w:val="28"/>
          <w:szCs w:val="28"/>
        </w:rPr>
      </w:pPr>
      <w:r>
        <w:rPr>
          <w:rFonts w:ascii="Times New Roman" w:hAnsi="Times New Roman"/>
          <w:b/>
          <w:color w:val="ff0000"/>
          <w:sz w:val="28"/>
          <w:szCs w:val="28"/>
        </w:rPr>
      </w:r>
      <w:r>
        <w:rPr>
          <w:rFonts w:ascii="Times New Roman" w:hAnsi="Times New Roman"/>
          <w:b/>
          <w:color w:val="ff0000"/>
          <w:sz w:val="28"/>
          <w:szCs w:val="28"/>
        </w:rPr>
      </w:r>
      <w:r>
        <w:rPr>
          <w:rFonts w:ascii="Times New Roman" w:hAnsi="Times New Roman"/>
          <w:b/>
          <w:color w:val="ff0000"/>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ind w:firstLine="709"/>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jc w:val="both"/>
        <w:spacing w:after="0"/>
        <w:rPr>
          <w:rFonts w:ascii="Times New Roman" w:hAnsi="Times New Roman"/>
          <w:color w:val="ff0000"/>
          <w:sz w:val="28"/>
          <w:szCs w:val="28"/>
        </w:rPr>
      </w:pPr>
      <w:r>
        <w:rPr>
          <w:rFonts w:ascii="Times New Roman" w:hAnsi="Times New Roman"/>
          <w:color w:val="ff0000"/>
          <w:sz w:val="28"/>
          <w:szCs w:val="28"/>
        </w:rPr>
      </w:r>
      <w:r>
        <w:rPr>
          <w:rFonts w:ascii="Times New Roman" w:hAnsi="Times New Roman"/>
          <w:color w:val="ff0000"/>
          <w:sz w:val="28"/>
          <w:szCs w:val="28"/>
        </w:rPr>
      </w:r>
      <w:r>
        <w:rPr>
          <w:rFonts w:ascii="Times New Roman" w:hAnsi="Times New Roman"/>
          <w:color w:val="ff0000"/>
          <w:sz w:val="28"/>
          <w:szCs w:val="28"/>
        </w:rPr>
      </w:r>
    </w:p>
    <w:p>
      <w:pPr>
        <w:jc w:val="center"/>
        <w:spacing w:after="0" w:line="240" w:lineRule="auto"/>
        <w:rPr>
          <w:rFonts w:ascii="Times New Roman" w:hAnsi="Times New Roman"/>
          <w:sz w:val="28"/>
          <w:szCs w:val="28"/>
        </w:rPr>
      </w:pPr>
      <w:r>
        <w:rPr>
          <w:rFonts w:ascii="Times New Roman" w:hAnsi="Times New Roman"/>
          <w:sz w:val="28"/>
          <w:szCs w:val="28"/>
        </w:rPr>
        <w:t xml:space="preserve">Информацию о деятельности можно найти на официальных сайтах </w:t>
      </w:r>
      <w:r>
        <w:rPr>
          <w:rFonts w:ascii="Times New Roman" w:hAnsi="Times New Roman"/>
          <w:sz w:val="28"/>
          <w:szCs w:val="28"/>
        </w:rPr>
      </w:r>
      <w:r>
        <w:rPr>
          <w:rFonts w:ascii="Times New Roman" w:hAnsi="Times New Roman"/>
          <w:sz w:val="28"/>
          <w:szCs w:val="28"/>
        </w:rPr>
      </w:r>
    </w:p>
    <w:p>
      <w:pPr>
        <w:jc w:val="center"/>
        <w:spacing w:after="0" w:line="240" w:lineRule="auto"/>
        <w:rPr>
          <w:rFonts w:ascii="Times New Roman" w:hAnsi="Times New Roman"/>
          <w:sz w:val="28"/>
          <w:szCs w:val="28"/>
        </w:rPr>
      </w:pPr>
      <w:r>
        <w:rPr>
          <w:rFonts w:ascii="Times New Roman" w:hAnsi="Times New Roman"/>
          <w:sz w:val="28"/>
          <w:szCs w:val="28"/>
        </w:rPr>
        <w:t xml:space="preserve">и социальных </w:t>
      </w:r>
      <w:r>
        <w:rPr>
          <w:rFonts w:ascii="Times New Roman" w:hAnsi="Times New Roman"/>
          <w:sz w:val="28"/>
          <w:szCs w:val="28"/>
        </w:rPr>
        <w:t xml:space="preserve">сетях</w:t>
      </w:r>
      <w:r>
        <w:rPr>
          <w:rFonts w:ascii="Times New Roman" w:hAnsi="Times New Roman"/>
          <w:sz w:val="28"/>
          <w:szCs w:val="28"/>
        </w:rPr>
        <w:t xml:space="preserve"> </w:t>
      </w:r>
      <w:r>
        <w:rPr>
          <w:rFonts w:ascii="Times New Roman" w:hAnsi="Times New Roman"/>
          <w:sz w:val="28"/>
          <w:szCs w:val="28"/>
        </w:rPr>
      </w:r>
      <w:r>
        <w:rPr>
          <w:rFonts w:ascii="Times New Roman" w:hAnsi="Times New Roman"/>
          <w:sz w:val="28"/>
          <w:szCs w:val="28"/>
        </w:rPr>
      </w:r>
    </w:p>
    <w:tbl>
      <w:tblPr>
        <w:tblStyle w:val="1267"/>
        <w:tblpPr w:horzAnchor="margin" w:tblpXSpec="left" w:vertAnchor="text" w:tblpY="86" w:leftFromText="180" w:topFromText="0" w:rightFromText="180"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96"/>
        <w:gridCol w:w="4375"/>
      </w:tblGrid>
      <w:tr>
        <w:tblPrEx/>
        <w:trPr>
          <w:trHeight w:val="2699"/>
        </w:trPr>
        <w:tc>
          <w:tcPr>
            <w:tcW w:w="5196" w:type="dxa"/>
            <w:textDirection w:val="lrTb"/>
            <w:noWrap w:val="false"/>
          </w:tcPr>
          <w:p>
            <w:pPr>
              <w:jc w:val="center"/>
              <w:rPr>
                <w:rFonts w:ascii="Times New Roman" w:hAnsi="Times New Roman"/>
              </w:rPr>
            </w:pPr>
            <w:r>
              <w:rPr>
                <w:lang w:eastAsia="ru-RU"/>
              </w:rPr>
            </w:r>
            <w:r>
              <w:rPr>
                <w:lang w:eastAsia="ru-RU"/>
              </w:rPr>
              <mc:AlternateContent>
                <mc:Choice Requires="wpg">
                  <w:drawing>
                    <wp:inline xmlns:wp="http://schemas.openxmlformats.org/drawingml/2006/wordprocessingDrawing" distT="0" distB="0" distL="0" distR="0">
                      <wp:extent cx="1828800" cy="1828800"/>
                      <wp:effectExtent l="0" t="0" r="0" b="0"/>
                      <wp:docPr id="34" name="_x0000_i103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8"/>
                              <a:stretch/>
                            </pic:blipFill>
                            <pic:spPr bwMode="auto">
                              <a:xfrm>
                                <a:off x="0" y="0"/>
                                <a:ext cx="1828800" cy="1828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144.00pt;height:144.00pt;mso-wrap-distance-left:0.00pt;mso-wrap-distance-top:0.00pt;mso-wrap-distance-right:0.00pt;mso-wrap-distance-bottom:0.00pt;" stroked="f">
                      <v:path textboxrect="0,0,0,0"/>
                      <v:imagedata r:id="rId48" o:title=""/>
                    </v:shape>
                  </w:pict>
                </mc:Fallback>
              </mc:AlternateContent>
            </w:r>
            <w:r>
              <w:rPr>
                <w:rFonts w:ascii="Times New Roman" w:hAnsi="Times New Roman"/>
              </w:rPr>
            </w:r>
            <w:r>
              <w:rPr>
                <w:rFonts w:ascii="Times New Roman" w:hAnsi="Times New Roman"/>
              </w:rPr>
            </w:r>
          </w:p>
        </w:tc>
        <w:tc>
          <w:tcPr>
            <w:tcW w:w="4375" w:type="dxa"/>
            <w:textDirection w:val="lrTb"/>
            <w:noWrap w:val="false"/>
          </w:tcPr>
          <w:p>
            <w:pPr>
              <w:jc w:val="both"/>
              <w:rPr>
                <w:rFonts w:ascii="Times New Roman" w:hAnsi="Times New Roman"/>
              </w:rPr>
            </w:pPr>
            <w:r>
              <w:rPr>
                <w:rFonts w:ascii="Times New Roman" w:hAnsi="Times New Roman"/>
              </w:rPr>
            </w:r>
            <w:r>
              <w:rPr>
                <w:rFonts w:ascii="Times New Roman" w:hAnsi="Times New Roman"/>
              </w:rPr>
            </w:r>
            <w:r>
              <w:rPr>
                <w:rFonts w:ascii="Times New Roman" w:hAnsi="Times New Roman"/>
              </w:rPr>
            </w:r>
          </w:p>
        </w:tc>
      </w:tr>
      <w:tr>
        <w:tblPrEx/>
        <w:trPr/>
        <w:tc>
          <w:tcPr>
            <w:tcW w:w="5196" w:type="dxa"/>
            <w:textDirection w:val="lrTb"/>
            <w:noWrap w:val="false"/>
          </w:tcPr>
          <w:p>
            <w:pPr>
              <w:jc w:val="center"/>
              <w:rPr>
                <w:rFonts w:ascii="Times New Roman" w:hAnsi="Times New Roman"/>
              </w:rPr>
            </w:pPr>
            <w:r>
              <w:rPr>
                <w:rFonts w:ascii="Times New Roman" w:hAnsi="Times New Roman"/>
              </w:rPr>
              <w:t xml:space="preserve">Сайт Уполномоченного по правам человека </w:t>
            </w:r>
            <w:r>
              <w:rPr>
                <w:rFonts w:ascii="Times New Roman" w:hAnsi="Times New Roman"/>
              </w:rPr>
            </w:r>
            <w:r>
              <w:rPr>
                <w:rFonts w:ascii="Times New Roman" w:hAnsi="Times New Roman"/>
              </w:rPr>
            </w:r>
          </w:p>
          <w:p>
            <w:pPr>
              <w:jc w:val="center"/>
              <w:rPr>
                <w:rFonts w:ascii="Times New Roman" w:hAnsi="Times New Roman"/>
              </w:rPr>
            </w:pPr>
            <w:r>
              <w:rPr>
                <w:rFonts w:ascii="Times New Roman" w:hAnsi="Times New Roman"/>
              </w:rPr>
              <w:t xml:space="preserve">в Российской Федерации</w:t>
            </w:r>
            <w:r>
              <w:rPr>
                <w:rFonts w:ascii="Times New Roman" w:hAnsi="Times New Roman"/>
              </w:rPr>
            </w:r>
            <w:r>
              <w:rPr>
                <w:rFonts w:ascii="Times New Roman" w:hAnsi="Times New Roman"/>
              </w:rPr>
            </w:r>
          </w:p>
        </w:tc>
        <w:tc>
          <w:tcPr>
            <w:tcW w:w="4375" w:type="dxa"/>
            <w:textDirection w:val="lrTb"/>
            <w:noWrap w:val="false"/>
          </w:tcPr>
          <w:p>
            <w:pPr>
              <w:jc w:val="both"/>
              <w:rPr>
                <w:rFonts w:ascii="Times New Roman" w:hAnsi="Times New Roman"/>
              </w:rPr>
            </w:pPr>
            <w:r>
              <w:rPr>
                <w:rFonts w:ascii="Times New Roman" w:hAnsi="Times New Roman"/>
              </w:rPr>
            </w:r>
            <w:r>
              <w:rPr>
                <w:rFonts w:ascii="Times New Roman" w:hAnsi="Times New Roman"/>
              </w:rPr>
            </w:r>
            <w:r>
              <w:rPr>
                <w:rFonts w:ascii="Times New Roman" w:hAnsi="Times New Roman"/>
              </w:rPr>
            </w:r>
          </w:p>
        </w:tc>
      </w:tr>
      <w:tr>
        <w:tblPrEx/>
        <w:trPr>
          <w:trHeight w:val="2804"/>
        </w:trPr>
        <w:tc>
          <w:tcPr>
            <w:tcW w:w="5196" w:type="dxa"/>
            <w:textDirection w:val="lrTb"/>
            <w:noWrap w:val="false"/>
          </w:tcPr>
          <w:p>
            <w:pPr>
              <w:jc w:val="both"/>
              <w:rPr>
                <w:rFonts w:ascii="Times New Roman" w:hAnsi="Times New Roman"/>
              </w:rPr>
            </w:pPr>
            <w:r>
              <w:rPr>
                <w:rFonts w:ascii="Times New Roman" w:hAnsi="Times New Roman"/>
              </w:rPr>
            </w:r>
            <w:r>
              <w:rPr>
                <w:rFonts w:ascii="Times New Roman" w:hAnsi="Times New Roman"/>
              </w:rPr>
            </w:r>
            <w:r>
              <w:rPr>
                <w:rFonts w:ascii="Times New Roman" w:hAnsi="Times New Roman"/>
              </w:rPr>
            </w:r>
          </w:p>
        </w:tc>
        <w:tc>
          <w:tcPr>
            <w:tcW w:w="4375" w:type="dxa"/>
            <w:vAlign w:val="center"/>
            <w:textDirection w:val="lrTb"/>
            <w:noWrap w:val="false"/>
          </w:tcPr>
          <w:p>
            <w:pPr>
              <w:jc w:val="center"/>
              <w:rPr>
                <w:rFonts w:ascii="Times New Roman" w:hAnsi="Times New Roman"/>
              </w:rPr>
            </w:pPr>
            <w:r>
              <w:rPr>
                <w:lang w:eastAsia="ru-RU"/>
              </w:rPr>
            </w:r>
            <w:r>
              <w:rPr>
                <w:lang w:eastAsia="ru-RU"/>
              </w:rPr>
              <mc:AlternateContent>
                <mc:Choice Requires="wpg">
                  <w:drawing>
                    <wp:inline xmlns:wp="http://schemas.openxmlformats.org/drawingml/2006/wordprocessingDrawing" distT="0" distB="0" distL="0" distR="0">
                      <wp:extent cx="1743075" cy="1743075"/>
                      <wp:effectExtent l="0" t="0" r="0" b="0"/>
                      <wp:docPr id="35" name="_x0000_i103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9"/>
                              <a:stretch/>
                            </pic:blipFill>
                            <pic:spPr bwMode="auto">
                              <a:xfrm>
                                <a:off x="0" y="0"/>
                                <a:ext cx="1743075" cy="17430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37.25pt;height:137.25pt;mso-wrap-distance-left:0.00pt;mso-wrap-distance-top:0.00pt;mso-wrap-distance-right:0.00pt;mso-wrap-distance-bottom:0.00pt;" stroked="f">
                      <v:path textboxrect="0,0,0,0"/>
                      <v:imagedata r:id="rId49" o:title=""/>
                    </v:shape>
                  </w:pict>
                </mc:Fallback>
              </mc:AlternateContent>
            </w:r>
            <w:r>
              <w:rPr>
                <w:rFonts w:ascii="Times New Roman" w:hAnsi="Times New Roman"/>
              </w:rPr>
            </w:r>
            <w:r>
              <w:rPr>
                <w:rFonts w:ascii="Times New Roman" w:hAnsi="Times New Roman"/>
              </w:rPr>
            </w:r>
          </w:p>
        </w:tc>
      </w:tr>
      <w:tr>
        <w:tblPrEx/>
        <w:trPr/>
        <w:tc>
          <w:tcPr>
            <w:tcW w:w="5196" w:type="dxa"/>
            <w:textDirection w:val="lrTb"/>
            <w:noWrap w:val="false"/>
          </w:tcPr>
          <w:p>
            <w:pPr>
              <w:jc w:val="both"/>
              <w:rPr>
                <w:rFonts w:ascii="Times New Roman" w:hAnsi="Times New Roman"/>
              </w:rPr>
            </w:pPr>
            <w:r>
              <w:rPr>
                <w:rFonts w:ascii="Times New Roman" w:hAnsi="Times New Roman"/>
              </w:rPr>
            </w:r>
            <w:r>
              <w:rPr>
                <w:rFonts w:ascii="Times New Roman" w:hAnsi="Times New Roman"/>
              </w:rPr>
            </w:r>
            <w:r>
              <w:rPr>
                <w:rFonts w:ascii="Times New Roman" w:hAnsi="Times New Roman"/>
              </w:rPr>
            </w:r>
          </w:p>
        </w:tc>
        <w:tc>
          <w:tcPr>
            <w:tcW w:w="4375" w:type="dxa"/>
            <w:textDirection w:val="lrTb"/>
            <w:noWrap w:val="false"/>
          </w:tcPr>
          <w:p>
            <w:pPr>
              <w:jc w:val="center"/>
              <w:rPr>
                <w:rFonts w:ascii="Times New Roman" w:hAnsi="Times New Roman"/>
              </w:rPr>
            </w:pPr>
            <w:r>
              <w:rPr>
                <w:rFonts w:ascii="Times New Roman" w:hAnsi="Times New Roman"/>
              </w:rPr>
              <w:t xml:space="preserve">Сайт Уполномоченного по правам человека в Ивановской области</w:t>
            </w:r>
            <w:r>
              <w:rPr>
                <w:rFonts w:ascii="Times New Roman" w:hAnsi="Times New Roman"/>
              </w:rPr>
            </w:r>
            <w:r>
              <w:rPr>
                <w:rFonts w:ascii="Times New Roman" w:hAnsi="Times New Roman"/>
              </w:rPr>
            </w:r>
          </w:p>
        </w:tc>
      </w:tr>
      <w:tr>
        <w:tblPrEx/>
        <w:trPr>
          <w:trHeight w:val="2654"/>
        </w:trPr>
        <w:tc>
          <w:tcPr>
            <w:tcW w:w="5196" w:type="dxa"/>
            <w:textDirection w:val="lrTb"/>
            <w:noWrap w:val="false"/>
          </w:tcPr>
          <w:p>
            <w:pPr>
              <w:jc w:val="center"/>
              <w:rPr>
                <w:rFonts w:ascii="Times New Roman" w:hAnsi="Times New Roman"/>
              </w:rPr>
            </w:pPr>
            <w:r>
              <w:rPr>
                <w:lang w:eastAsia="ru-RU"/>
              </w:rPr>
            </w:r>
            <w:r>
              <w:rPr>
                <w:lang w:eastAsia="ru-RU"/>
              </w:rPr>
              <mc:AlternateContent>
                <mc:Choice Requires="wpg">
                  <w:drawing>
                    <wp:inline xmlns:wp="http://schemas.openxmlformats.org/drawingml/2006/wordprocessingDrawing" distT="0" distB="0" distL="0" distR="0">
                      <wp:extent cx="1800225" cy="1800225"/>
                      <wp:effectExtent l="0" t="0" r="0" b="0"/>
                      <wp:docPr id="36" name="_x0000_i103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0"/>
                              <a:stretch/>
                            </pic:blipFill>
                            <pic:spPr bwMode="auto">
                              <a:xfrm>
                                <a:off x="0" y="0"/>
                                <a:ext cx="1800225" cy="18002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41.75pt;height:141.75pt;mso-wrap-distance-left:0.00pt;mso-wrap-distance-top:0.00pt;mso-wrap-distance-right:0.00pt;mso-wrap-distance-bottom:0.00pt;" stroked="f">
                      <v:path textboxrect="0,0,0,0"/>
                      <v:imagedata r:id="rId50" o:title=""/>
                    </v:shape>
                  </w:pict>
                </mc:Fallback>
              </mc:AlternateContent>
            </w:r>
            <w:r>
              <w:rPr>
                <w:rFonts w:ascii="Times New Roman" w:hAnsi="Times New Roman"/>
              </w:rPr>
            </w:r>
            <w:r>
              <w:rPr>
                <w:rFonts w:ascii="Times New Roman" w:hAnsi="Times New Roman"/>
              </w:rPr>
            </w:r>
          </w:p>
        </w:tc>
        <w:tc>
          <w:tcPr>
            <w:tcW w:w="4375" w:type="dxa"/>
            <w:textDirection w:val="lrTb"/>
            <w:noWrap w:val="false"/>
          </w:tcPr>
          <w:p>
            <w:pPr>
              <w:jc w:val="both"/>
              <w:rPr>
                <w:rFonts w:ascii="Times New Roman" w:hAnsi="Times New Roman"/>
              </w:rPr>
            </w:pPr>
            <w:r>
              <w:rPr>
                <w:rFonts w:ascii="Times New Roman" w:hAnsi="Times New Roman"/>
              </w:rPr>
            </w:r>
            <w:r>
              <w:rPr>
                <w:rFonts w:ascii="Times New Roman" w:hAnsi="Times New Roman"/>
              </w:rPr>
            </w:r>
            <w:r>
              <w:rPr>
                <w:rFonts w:ascii="Times New Roman" w:hAnsi="Times New Roman"/>
              </w:rPr>
            </w:r>
          </w:p>
        </w:tc>
      </w:tr>
      <w:tr>
        <w:tblPrEx/>
        <w:trPr/>
        <w:tc>
          <w:tcPr>
            <w:tcW w:w="5196" w:type="dxa"/>
            <w:textDirection w:val="lrTb"/>
            <w:noWrap w:val="false"/>
          </w:tcPr>
          <w:p>
            <w:pPr>
              <w:jc w:val="center"/>
              <w:rPr>
                <w:rFonts w:ascii="Times New Roman" w:hAnsi="Times New Roman"/>
              </w:rPr>
            </w:pPr>
            <w:r>
              <w:rPr>
                <w:rFonts w:ascii="Times New Roman" w:hAnsi="Times New Roman"/>
              </w:rPr>
              <w:t xml:space="preserve">Официальная страница группы регионального Уполномоченного </w:t>
            </w:r>
            <w:r>
              <w:rPr>
                <w:rFonts w:ascii="Times New Roman" w:hAnsi="Times New Roman"/>
              </w:rPr>
              <w:t xml:space="preserve">ВКонтакте</w:t>
            </w:r>
            <w:r>
              <w:rPr>
                <w:rFonts w:ascii="Times New Roman" w:hAnsi="Times New Roman"/>
              </w:rPr>
            </w:r>
            <w:r>
              <w:rPr>
                <w:rFonts w:ascii="Times New Roman" w:hAnsi="Times New Roman"/>
              </w:rPr>
            </w:r>
          </w:p>
        </w:tc>
        <w:tc>
          <w:tcPr>
            <w:tcW w:w="4375" w:type="dxa"/>
            <w:textDirection w:val="lrTb"/>
            <w:noWrap w:val="false"/>
          </w:tcPr>
          <w:p>
            <w:pPr>
              <w:jc w:val="both"/>
              <w:rPr>
                <w:rFonts w:ascii="Times New Roman" w:hAnsi="Times New Roman"/>
              </w:rPr>
            </w:pPr>
            <w:r>
              <w:rPr>
                <w:rFonts w:ascii="Times New Roman" w:hAnsi="Times New Roman"/>
              </w:rPr>
            </w:r>
            <w:r>
              <w:rPr>
                <w:rFonts w:ascii="Times New Roman" w:hAnsi="Times New Roman"/>
              </w:rPr>
            </w:r>
            <w:r>
              <w:rPr>
                <w:rFonts w:ascii="Times New Roman" w:hAnsi="Times New Roman"/>
              </w:rPr>
            </w:r>
          </w:p>
        </w:tc>
      </w:tr>
      <w:tr>
        <w:tblPrEx/>
        <w:trPr>
          <w:trHeight w:val="3067"/>
        </w:trPr>
        <w:tc>
          <w:tcPr>
            <w:tcW w:w="5196" w:type="dxa"/>
            <w:textDirection w:val="lrTb"/>
            <w:noWrap w:val="false"/>
          </w:tcPr>
          <w:p>
            <w:pPr>
              <w:jc w:val="both"/>
              <w:rPr>
                <w:rFonts w:ascii="Times New Roman" w:hAnsi="Times New Roman"/>
              </w:rPr>
            </w:pPr>
            <w:r>
              <w:rPr>
                <w:rFonts w:ascii="Times New Roman" w:hAnsi="Times New Roman"/>
              </w:rPr>
            </w:r>
            <w:r>
              <w:rPr>
                <w:rFonts w:ascii="Times New Roman" w:hAnsi="Times New Roman"/>
              </w:rPr>
            </w:r>
            <w:r>
              <w:rPr>
                <w:rFonts w:ascii="Times New Roman" w:hAnsi="Times New Roman"/>
              </w:rPr>
            </w:r>
          </w:p>
        </w:tc>
        <w:tc>
          <w:tcPr>
            <w:tcW w:w="4375" w:type="dxa"/>
            <w:textDirection w:val="lrTb"/>
            <w:noWrap w:val="false"/>
          </w:tcPr>
          <w:p>
            <w:pPr>
              <w:jc w:val="center"/>
              <w:rPr>
                <w:rFonts w:ascii="Times New Roman" w:hAnsi="Times New Roman"/>
              </w:rPr>
            </w:pPr>
            <w:r>
              <w:rPr>
                <w:rFonts w:ascii="Times New Roman" w:hAnsi="Times New Roman"/>
              </w:rPr>
            </w:r>
            <w:r>
              <mc:AlternateContent>
                <mc:Choice Requires="wpg">
                  <w:drawing>
                    <wp:inline xmlns:wp="http://schemas.openxmlformats.org/drawingml/2006/wordprocessingDrawing" distT="0" distB="0" distL="0" distR="0">
                      <wp:extent cx="1710805" cy="1710805"/>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33499" name=""/>
                              <pic:cNvPicPr>
                                <a:picLocks noChangeAspect="1"/>
                              </pic:cNvPicPr>
                              <pic:nvPr/>
                            </pic:nvPicPr>
                            <pic:blipFill>
                              <a:blip r:embed="rId51"/>
                              <a:stretch/>
                            </pic:blipFill>
                            <pic:spPr bwMode="auto">
                              <a:xfrm flipH="0" flipV="0">
                                <a:off x="0" y="0"/>
                                <a:ext cx="1710805" cy="17108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34.71pt;height:134.71pt;mso-wrap-distance-left:0.00pt;mso-wrap-distance-top:0.00pt;mso-wrap-distance-right:0.00pt;mso-wrap-distance-bottom:0.00pt;" stroked="false">
                      <v:path textboxrect="0,0,0,0"/>
                      <v:imagedata r:id="rId51" o:title=""/>
                    </v:shape>
                  </w:pict>
                </mc:Fallback>
              </mc:AlternateContent>
            </w:r>
            <w:r>
              <w:rPr>
                <w:rFonts w:ascii="Times New Roman" w:hAnsi="Times New Roman"/>
              </w:rPr>
            </w:r>
            <w:r>
              <w:rPr>
                <w:rFonts w:ascii="Times New Roman" w:hAnsi="Times New Roman"/>
              </w:rPr>
            </w:r>
          </w:p>
        </w:tc>
      </w:tr>
      <w:tr>
        <w:tblPrEx/>
        <w:trPr/>
        <w:tc>
          <w:tcPr>
            <w:tcW w:w="5196" w:type="dxa"/>
            <w:textDirection w:val="lrTb"/>
            <w:noWrap w:val="false"/>
          </w:tcPr>
          <w:p>
            <w:pPr>
              <w:jc w:val="both"/>
              <w:rPr>
                <w:rFonts w:ascii="Times New Roman" w:hAnsi="Times New Roman"/>
              </w:rPr>
            </w:pPr>
            <w:r>
              <w:rPr>
                <w:rFonts w:ascii="Times New Roman" w:hAnsi="Times New Roman"/>
              </w:rPr>
            </w:r>
            <w:r>
              <w:rPr>
                <w:rFonts w:ascii="Times New Roman" w:hAnsi="Times New Roman"/>
              </w:rPr>
            </w:r>
            <w:r>
              <w:rPr>
                <w:rFonts w:ascii="Times New Roman" w:hAnsi="Times New Roman"/>
              </w:rPr>
            </w:r>
          </w:p>
        </w:tc>
        <w:tc>
          <w:tcPr>
            <w:tcW w:w="4375" w:type="dxa"/>
            <w:textDirection w:val="lrTb"/>
            <w:noWrap w:val="false"/>
          </w:tcPr>
          <w:p>
            <w:pPr>
              <w:jc w:val="center"/>
              <w:rPr>
                <w:rFonts w:ascii="Times New Roman" w:hAnsi="Times New Roman"/>
              </w:rPr>
            </w:pPr>
            <w:r>
              <w:rPr>
                <w:rFonts w:ascii="Times New Roman" w:hAnsi="Times New Roman"/>
              </w:rPr>
              <w:t xml:space="preserve">Группа в Одноклассниках</w:t>
            </w:r>
            <w:r>
              <w:rPr>
                <w:rFonts w:ascii="Times New Roman" w:hAnsi="Times New Roman"/>
              </w:rPr>
            </w:r>
            <w:r>
              <w:rPr>
                <w:rFonts w:ascii="Times New Roman" w:hAnsi="Times New Roman"/>
              </w:rPr>
            </w:r>
          </w:p>
        </w:tc>
      </w:tr>
    </w:tbl>
    <w:p>
      <w:pPr>
        <w:spacing w:after="240"/>
        <w:rPr>
          <w:rFonts w:ascii="Times New Roman" w:hAnsi="Times New Roman"/>
          <w:b/>
          <w:sz w:val="28"/>
          <w:szCs w:val="28"/>
        </w:rPr>
      </w:pPr>
      <w:r>
        <w:rPr>
          <w:rFonts w:ascii="Times New Roman" w:hAnsi="Times New Roman"/>
          <w:b/>
          <w:sz w:val="28"/>
          <w:szCs w:val="28"/>
        </w:rPr>
      </w:r>
      <w:r>
        <w:rPr>
          <w:rFonts w:ascii="Times New Roman" w:hAnsi="Times New Roman"/>
          <w:b/>
          <w:sz w:val="28"/>
          <w:szCs w:val="28"/>
        </w:rPr>
      </w:r>
      <w:r>
        <w:rPr>
          <w:rFonts w:ascii="Times New Roman" w:hAnsi="Times New Roman"/>
          <w:b/>
          <w:sz w:val="28"/>
          <w:szCs w:val="28"/>
        </w:rPr>
      </w:r>
    </w:p>
    <w:sectPr>
      <w:footerReference w:type="default" r:id="rId9"/>
      <w:footnotePr/>
      <w:endnotePr/>
      <w:type w:val="nextPage"/>
      <w:pgSz w:w="11906" w:h="16838" w:orient="portrait"/>
      <w:pgMar w:top="1134" w:right="850" w:bottom="1134" w:left="1701"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40503050406030204"/>
  </w:font>
  <w:font w:name="Segoe UI Symbol">
    <w:panose1 w:val="020B0502040204020203"/>
  </w:font>
  <w:font w:name="Liberation Sans">
    <w:panose1 w:val="020B0604020202020204"/>
  </w:font>
  <w:font w:name="Wingdings">
    <w:panose1 w:val="05000000000000000000"/>
  </w:font>
  <w:font w:name="Symbol">
    <w:panose1 w:val="05050102010706020507"/>
  </w:font>
  <w:font w:name="Sylfaen">
    <w:panose1 w:val="010A0502050306030303"/>
  </w:font>
  <w:font w:name="MS Mincho">
    <w:panose1 w:val="02020503050405090304"/>
  </w:font>
  <w:font w:name="Tahoma">
    <w:panose1 w:val="020B0604030504040204"/>
  </w:font>
  <w:font w:name="Courier New">
    <w:panose1 w:val="02070309020205020404"/>
  </w:font>
  <w:font w:name="Arial">
    <w:panose1 w:val="020B0604020202020204"/>
  </w:font>
  <w:font w:name="Microsoft YaHei">
    <w:panose1 w:val="020B0503020204020204"/>
  </w:font>
  <w:font w:name="Times New Roman">
    <w:panose1 w:val="020206030504050203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4600298"/>
      <w:docPartObj>
        <w:docPartGallery w:val="Page Numbers (Bottom of Page)"/>
        <w:docPartUnique w:val="true"/>
      </w:docPartObj>
      <w:rPr/>
    </w:sdtPr>
    <w:sdtContent>
      <w:p>
        <w:pPr>
          <w:pStyle w:val="1265"/>
          <w:jc w:val="center"/>
        </w:pPr>
        <w:fldSimple w:instr="PAGE \* MERGEFORMAT">
          <w:r>
            <w:t xml:space="preserve">1</w:t>
          </w:r>
        </w:fldSimple>
        <w:r/>
        <w:r/>
      </w:p>
    </w:sdtContent>
  </w:sdt>
  <w:p>
    <w:pPr>
      <w:pStyle w:val="1265"/>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2">
    <w:multiLevelType w:val="hybridMultilevel"/>
    <w:lvl w:ilvl="0">
      <w:start w:val="1"/>
      <w:numFmt w:val="bullet"/>
      <w:isLgl w:val="false"/>
      <w:suff w:val="tab"/>
      <w:lvlText w:val="–"/>
      <w:lvlJc w:val="left"/>
      <w:pPr>
        <w:ind w:left="1417" w:hanging="360"/>
      </w:pPr>
      <w:rPr>
        <w:rFonts w:ascii="Arial" w:hAnsi="Arial" w:eastAsia="Arial" w:cs="Arial"/>
        <w:b w:val="0"/>
        <w:sz w:val="24"/>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3">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4">
    <w:multiLevelType w:val="hybridMultilevel"/>
    <w:lvl w:ilvl="0">
      <w:start w:val="1"/>
      <w:numFmt w:val="bullet"/>
      <w:isLgl w:val="false"/>
      <w:suff w:val="tab"/>
      <w:lvlText w:val=""/>
      <w:lvlJc w:val="left"/>
      <w:pPr>
        <w:ind w:left="1287" w:hanging="360"/>
      </w:pPr>
      <w:rPr>
        <w:rFonts w:ascii="Symbol" w:hAnsi="Symbol"/>
      </w:rPr>
    </w:lvl>
    <w:lvl w:ilvl="1">
      <w:start w:val="1"/>
      <w:numFmt w:val="bullet"/>
      <w:isLgl w:val="false"/>
      <w:suff w:val="tab"/>
      <w:lvlText w:val="o"/>
      <w:lvlJc w:val="left"/>
      <w:pPr>
        <w:ind w:left="2007" w:hanging="360"/>
      </w:pPr>
      <w:rPr>
        <w:rFonts w:ascii="Courier New" w:hAnsi="Courier New"/>
      </w:rPr>
    </w:lvl>
    <w:lvl w:ilvl="2">
      <w:start w:val="1"/>
      <w:numFmt w:val="bullet"/>
      <w:isLgl w:val="false"/>
      <w:suff w:val="tab"/>
      <w:lvlText w:val=""/>
      <w:lvlJc w:val="left"/>
      <w:pPr>
        <w:ind w:left="2727" w:hanging="360"/>
      </w:pPr>
      <w:rPr>
        <w:rFonts w:ascii="Wingdings" w:hAnsi="Wingdings"/>
      </w:rPr>
    </w:lvl>
    <w:lvl w:ilvl="3">
      <w:start w:val="1"/>
      <w:numFmt w:val="bullet"/>
      <w:isLgl w:val="false"/>
      <w:suff w:val="tab"/>
      <w:lvlText w:val=""/>
      <w:lvlJc w:val="left"/>
      <w:pPr>
        <w:ind w:left="3447" w:hanging="360"/>
      </w:pPr>
      <w:rPr>
        <w:rFonts w:ascii="Symbol" w:hAnsi="Symbol"/>
      </w:rPr>
    </w:lvl>
    <w:lvl w:ilvl="4">
      <w:start w:val="1"/>
      <w:numFmt w:val="bullet"/>
      <w:isLgl w:val="false"/>
      <w:suff w:val="tab"/>
      <w:lvlText w:val="o"/>
      <w:lvlJc w:val="left"/>
      <w:pPr>
        <w:ind w:left="4167" w:hanging="360"/>
      </w:pPr>
      <w:rPr>
        <w:rFonts w:ascii="Courier New" w:hAnsi="Courier New"/>
      </w:rPr>
    </w:lvl>
    <w:lvl w:ilvl="5">
      <w:start w:val="1"/>
      <w:numFmt w:val="bullet"/>
      <w:isLgl w:val="false"/>
      <w:suff w:val="tab"/>
      <w:lvlText w:val=""/>
      <w:lvlJc w:val="left"/>
      <w:pPr>
        <w:ind w:left="4887" w:hanging="360"/>
      </w:pPr>
      <w:rPr>
        <w:rFonts w:ascii="Wingdings" w:hAnsi="Wingdings"/>
      </w:rPr>
    </w:lvl>
    <w:lvl w:ilvl="6">
      <w:start w:val="1"/>
      <w:numFmt w:val="bullet"/>
      <w:isLgl w:val="false"/>
      <w:suff w:val="tab"/>
      <w:lvlText w:val=""/>
      <w:lvlJc w:val="left"/>
      <w:pPr>
        <w:ind w:left="5607" w:hanging="360"/>
      </w:pPr>
      <w:rPr>
        <w:rFonts w:ascii="Symbol" w:hAnsi="Symbol"/>
      </w:rPr>
    </w:lvl>
    <w:lvl w:ilvl="7">
      <w:start w:val="1"/>
      <w:numFmt w:val="bullet"/>
      <w:isLgl w:val="false"/>
      <w:suff w:val="tab"/>
      <w:lvlText w:val="o"/>
      <w:lvlJc w:val="left"/>
      <w:pPr>
        <w:ind w:left="6327" w:hanging="360"/>
      </w:pPr>
      <w:rPr>
        <w:rFonts w:ascii="Courier New" w:hAnsi="Courier New"/>
      </w:rPr>
    </w:lvl>
    <w:lvl w:ilvl="8">
      <w:start w:val="1"/>
      <w:numFmt w:val="bullet"/>
      <w:isLgl w:val="false"/>
      <w:suff w:val="tab"/>
      <w:lvlText w:val=""/>
      <w:lvlJc w:val="left"/>
      <w:pPr>
        <w:ind w:left="7047" w:hanging="360"/>
      </w:pPr>
      <w:rPr>
        <w:rFonts w:ascii="Wingdings" w:hAnsi="Wingdings"/>
      </w:rPr>
    </w:lvl>
  </w:abstractNum>
  <w:abstractNum w:abstractNumId="5">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6">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7">
    <w:multiLevelType w:val="hybridMultilevel"/>
    <w:lvl w:ilvl="0">
      <w:start w:val="1"/>
      <w:numFmt w:val="bullet"/>
      <w:isLgl w:val="false"/>
      <w:suff w:val="tab"/>
      <w:lvlText w:val=""/>
      <w:lvlJc w:val="left"/>
      <w:pPr>
        <w:ind w:left="1425" w:hanging="360"/>
      </w:pPr>
      <w:rPr>
        <w:rFonts w:hint="default" w:ascii="Symbol" w:hAnsi="Symbol"/>
      </w:rPr>
    </w:lvl>
    <w:lvl w:ilvl="1">
      <w:start w:val="1"/>
      <w:numFmt w:val="bullet"/>
      <w:isLgl w:val="false"/>
      <w:suff w:val="tab"/>
      <w:lvlText w:val="o"/>
      <w:lvlJc w:val="left"/>
      <w:pPr>
        <w:ind w:left="2145" w:hanging="360"/>
      </w:pPr>
      <w:rPr>
        <w:rFonts w:hint="default" w:ascii="Courier New" w:hAnsi="Courier New" w:cs="Courier New"/>
      </w:rPr>
    </w:lvl>
    <w:lvl w:ilvl="2">
      <w:start w:val="1"/>
      <w:numFmt w:val="bullet"/>
      <w:isLgl w:val="false"/>
      <w:suff w:val="tab"/>
      <w:lvlText w:val=""/>
      <w:lvlJc w:val="left"/>
      <w:pPr>
        <w:ind w:left="2865" w:hanging="360"/>
      </w:pPr>
      <w:rPr>
        <w:rFonts w:hint="default" w:ascii="Wingdings" w:hAnsi="Wingdings"/>
      </w:rPr>
    </w:lvl>
    <w:lvl w:ilvl="3">
      <w:start w:val="1"/>
      <w:numFmt w:val="bullet"/>
      <w:isLgl w:val="false"/>
      <w:suff w:val="tab"/>
      <w:lvlText w:val=""/>
      <w:lvlJc w:val="left"/>
      <w:pPr>
        <w:ind w:left="3585" w:hanging="360"/>
      </w:pPr>
      <w:rPr>
        <w:rFonts w:hint="default" w:ascii="Symbol" w:hAnsi="Symbol"/>
      </w:rPr>
    </w:lvl>
    <w:lvl w:ilvl="4">
      <w:start w:val="1"/>
      <w:numFmt w:val="bullet"/>
      <w:isLgl w:val="false"/>
      <w:suff w:val="tab"/>
      <w:lvlText w:val="o"/>
      <w:lvlJc w:val="left"/>
      <w:pPr>
        <w:ind w:left="4305" w:hanging="360"/>
      </w:pPr>
      <w:rPr>
        <w:rFonts w:hint="default" w:ascii="Courier New" w:hAnsi="Courier New" w:cs="Courier New"/>
      </w:rPr>
    </w:lvl>
    <w:lvl w:ilvl="5">
      <w:start w:val="1"/>
      <w:numFmt w:val="bullet"/>
      <w:isLgl w:val="false"/>
      <w:suff w:val="tab"/>
      <w:lvlText w:val=""/>
      <w:lvlJc w:val="left"/>
      <w:pPr>
        <w:ind w:left="5025" w:hanging="360"/>
      </w:pPr>
      <w:rPr>
        <w:rFonts w:hint="default" w:ascii="Wingdings" w:hAnsi="Wingdings"/>
      </w:rPr>
    </w:lvl>
    <w:lvl w:ilvl="6">
      <w:start w:val="1"/>
      <w:numFmt w:val="bullet"/>
      <w:isLgl w:val="false"/>
      <w:suff w:val="tab"/>
      <w:lvlText w:val=""/>
      <w:lvlJc w:val="left"/>
      <w:pPr>
        <w:ind w:left="5745" w:hanging="360"/>
      </w:pPr>
      <w:rPr>
        <w:rFonts w:hint="default" w:ascii="Symbol" w:hAnsi="Symbol"/>
      </w:rPr>
    </w:lvl>
    <w:lvl w:ilvl="7">
      <w:start w:val="1"/>
      <w:numFmt w:val="bullet"/>
      <w:isLgl w:val="false"/>
      <w:suff w:val="tab"/>
      <w:lvlText w:val="o"/>
      <w:lvlJc w:val="left"/>
      <w:pPr>
        <w:ind w:left="6465" w:hanging="360"/>
      </w:pPr>
      <w:rPr>
        <w:rFonts w:hint="default" w:ascii="Courier New" w:hAnsi="Courier New" w:cs="Courier New"/>
      </w:rPr>
    </w:lvl>
    <w:lvl w:ilvl="8">
      <w:start w:val="1"/>
      <w:numFmt w:val="bullet"/>
      <w:isLgl w:val="false"/>
      <w:suff w:val="tab"/>
      <w:lvlText w:val=""/>
      <w:lvlJc w:val="left"/>
      <w:pPr>
        <w:ind w:left="7185" w:hanging="360"/>
      </w:pPr>
      <w:rPr>
        <w:rFonts w:hint="default" w:ascii="Wingdings" w:hAnsi="Wingdings"/>
      </w:rPr>
    </w:lvl>
  </w:abstractNum>
  <w:abstractNum w:abstractNumId="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9">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0">
    <w:multiLevelType w:val="hybridMultilevel"/>
    <w:lvl w:ilvl="0">
      <w:start w:val="1"/>
      <w:numFmt w:val="bullet"/>
      <w:isLgl w:val="false"/>
      <w:suff w:val="tab"/>
      <w:lvlText w:val=""/>
      <w:lvlJc w:val="left"/>
      <w:pPr>
        <w:ind w:left="1429" w:hanging="360"/>
      </w:pPr>
      <w:rPr>
        <w:rFonts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1">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2">
    <w:multiLevelType w:val="hybridMultilevel"/>
    <w:lvl w:ilvl="0">
      <w:start w:val="1"/>
      <w:numFmt w:val="bullet"/>
      <w:isLgl w:val="false"/>
      <w:suff w:val="tab"/>
      <w:lvlText w:val="–"/>
      <w:lvlJc w:val="left"/>
      <w:pPr>
        <w:ind w:left="1276" w:hanging="360"/>
      </w:pPr>
      <w:rPr>
        <w:rFonts w:hint="default" w:ascii="Liberation Sans" w:hAnsi="Liberation Sans" w:eastAsia="Liberation Sans" w:cs="Liberation Sans"/>
      </w:rPr>
    </w:lvl>
    <w:lvl w:ilvl="1">
      <w:start w:val="1"/>
      <w:numFmt w:val="bullet"/>
      <w:isLgl w:val="false"/>
      <w:suff w:val="tab"/>
      <w:lvlText w:val="o"/>
      <w:lvlJc w:val="left"/>
      <w:pPr>
        <w:ind w:left="1996" w:hanging="360"/>
      </w:pPr>
      <w:rPr>
        <w:rFonts w:hint="default" w:ascii="Courier New" w:hAnsi="Courier New" w:eastAsia="Courier New" w:cs="Courier New"/>
      </w:rPr>
    </w:lvl>
    <w:lvl w:ilvl="2">
      <w:start w:val="1"/>
      <w:numFmt w:val="bullet"/>
      <w:isLgl w:val="false"/>
      <w:suff w:val="tab"/>
      <w:lvlText w:val="§"/>
      <w:lvlJc w:val="left"/>
      <w:pPr>
        <w:ind w:left="2716" w:hanging="360"/>
      </w:pPr>
      <w:rPr>
        <w:rFonts w:hint="default" w:ascii="Wingdings" w:hAnsi="Wingdings" w:eastAsia="Wingdings" w:cs="Wingdings"/>
      </w:rPr>
    </w:lvl>
    <w:lvl w:ilvl="3">
      <w:start w:val="1"/>
      <w:numFmt w:val="bullet"/>
      <w:isLgl w:val="false"/>
      <w:suff w:val="tab"/>
      <w:lvlText w:val="·"/>
      <w:lvlJc w:val="left"/>
      <w:pPr>
        <w:ind w:left="3436" w:hanging="360"/>
      </w:pPr>
      <w:rPr>
        <w:rFonts w:hint="default" w:ascii="Symbol" w:hAnsi="Symbol" w:eastAsia="Symbol" w:cs="Symbol"/>
      </w:rPr>
    </w:lvl>
    <w:lvl w:ilvl="4">
      <w:start w:val="1"/>
      <w:numFmt w:val="bullet"/>
      <w:isLgl w:val="false"/>
      <w:suff w:val="tab"/>
      <w:lvlText w:val="o"/>
      <w:lvlJc w:val="left"/>
      <w:pPr>
        <w:ind w:left="4156" w:hanging="360"/>
      </w:pPr>
      <w:rPr>
        <w:rFonts w:hint="default" w:ascii="Courier New" w:hAnsi="Courier New" w:eastAsia="Courier New" w:cs="Courier New"/>
      </w:rPr>
    </w:lvl>
    <w:lvl w:ilvl="5">
      <w:start w:val="1"/>
      <w:numFmt w:val="bullet"/>
      <w:isLgl w:val="false"/>
      <w:suff w:val="tab"/>
      <w:lvlText w:val="§"/>
      <w:lvlJc w:val="left"/>
      <w:pPr>
        <w:ind w:left="4876" w:hanging="360"/>
      </w:pPr>
      <w:rPr>
        <w:rFonts w:hint="default" w:ascii="Wingdings" w:hAnsi="Wingdings" w:eastAsia="Wingdings" w:cs="Wingdings"/>
      </w:rPr>
    </w:lvl>
    <w:lvl w:ilvl="6">
      <w:start w:val="1"/>
      <w:numFmt w:val="bullet"/>
      <w:isLgl w:val="false"/>
      <w:suff w:val="tab"/>
      <w:lvlText w:val="·"/>
      <w:lvlJc w:val="left"/>
      <w:pPr>
        <w:ind w:left="5596" w:hanging="360"/>
      </w:pPr>
      <w:rPr>
        <w:rFonts w:hint="default" w:ascii="Symbol" w:hAnsi="Symbol" w:eastAsia="Symbol" w:cs="Symbol"/>
      </w:rPr>
    </w:lvl>
    <w:lvl w:ilvl="7">
      <w:start w:val="1"/>
      <w:numFmt w:val="bullet"/>
      <w:isLgl w:val="false"/>
      <w:suff w:val="tab"/>
      <w:lvlText w:val="o"/>
      <w:lvlJc w:val="left"/>
      <w:pPr>
        <w:ind w:left="6316" w:hanging="360"/>
      </w:pPr>
      <w:rPr>
        <w:rFonts w:hint="default" w:ascii="Courier New" w:hAnsi="Courier New" w:eastAsia="Courier New" w:cs="Courier New"/>
      </w:rPr>
    </w:lvl>
    <w:lvl w:ilvl="8">
      <w:start w:val="1"/>
      <w:numFmt w:val="bullet"/>
      <w:isLgl w:val="false"/>
      <w:suff w:val="tab"/>
      <w:lvlText w:val="§"/>
      <w:lvlJc w:val="left"/>
      <w:pPr>
        <w:ind w:left="7036" w:hanging="360"/>
      </w:pPr>
      <w:rPr>
        <w:rFonts w:hint="default" w:ascii="Wingdings" w:hAnsi="Wingdings" w:eastAsia="Wingdings" w:cs="Wingdings"/>
      </w:rPr>
    </w:lvl>
  </w:abstractNum>
  <w:abstractNum w:abstractNumId="13">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14">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5">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6">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7">
    <w:multiLevelType w:val="hybridMultilevel"/>
    <w:lvl w:ilvl="0">
      <w:start w:val="1"/>
      <w:numFmt w:val="bullet"/>
      <w:isLgl w:val="false"/>
      <w:suff w:val="tab"/>
      <w:lvlText w:val="–"/>
      <w:lvlJc w:val="left"/>
      <w:pPr>
        <w:ind w:left="1418" w:hanging="360"/>
      </w:pPr>
      <w:rPr>
        <w:rFonts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8">
    <w:multiLevelType w:val="hybridMultilevel"/>
    <w:lvl w:ilvl="0">
      <w:start w:val="1"/>
      <w:numFmt w:val="bullet"/>
      <w:isLgl w:val="false"/>
      <w:suff w:val="tab"/>
      <w:lvlText w:val=""/>
      <w:lvlJc w:val="left"/>
      <w:pPr>
        <w:ind w:left="720" w:hanging="360"/>
      </w:pPr>
      <w:rPr>
        <w:rFonts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9">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2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1">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22">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23">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4">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5">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26">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27">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28">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9">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30">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31">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32">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33">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34">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35">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36">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7">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38">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39">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40">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1">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42">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43">
    <w:multiLevelType w:val="hybridMultilevel"/>
    <w:lvl w:ilvl="0">
      <w:start w:val="1"/>
      <w:numFmt w:val="bullet"/>
      <w:isLgl w:val="false"/>
      <w:suff w:val="tab"/>
      <w:lvlText w:val=""/>
      <w:lvlJc w:val="left"/>
      <w:pPr>
        <w:ind w:left="1418" w:hanging="360"/>
      </w:pPr>
      <w:rPr>
        <w:rFonts w:hint="default" w:ascii="Symbol" w:hAnsi="Symbo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44">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5">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6">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47">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9">
    <w:multiLevelType w:val="hybridMultilevel"/>
    <w:lvl w:ilvl="0">
      <w:start w:val="1"/>
      <w:numFmt w:val="bullet"/>
      <w:isLgl w:val="false"/>
      <w:suff w:val="tab"/>
      <w:lvlText w:val=""/>
      <w:lvlJc w:val="left"/>
      <w:pPr>
        <w:ind w:left="1425" w:hanging="360"/>
      </w:pPr>
      <w:rPr>
        <w:rFonts w:ascii="Symbol" w:hAnsi="Symbol"/>
      </w:rPr>
    </w:lvl>
    <w:lvl w:ilvl="1">
      <w:start w:val="1"/>
      <w:numFmt w:val="bullet"/>
      <w:isLgl w:val="false"/>
      <w:suff w:val="tab"/>
      <w:lvlText w:val="o"/>
      <w:lvlJc w:val="left"/>
      <w:pPr>
        <w:ind w:left="2145" w:hanging="360"/>
      </w:pPr>
      <w:rPr>
        <w:rFonts w:hint="default" w:ascii="Courier New" w:hAnsi="Courier New" w:cs="Courier New"/>
      </w:rPr>
    </w:lvl>
    <w:lvl w:ilvl="2">
      <w:start w:val="1"/>
      <w:numFmt w:val="bullet"/>
      <w:isLgl w:val="false"/>
      <w:suff w:val="tab"/>
      <w:lvlText w:val=""/>
      <w:lvlJc w:val="left"/>
      <w:pPr>
        <w:ind w:left="2865" w:hanging="360"/>
      </w:pPr>
      <w:rPr>
        <w:rFonts w:hint="default" w:ascii="Wingdings" w:hAnsi="Wingdings"/>
      </w:rPr>
    </w:lvl>
    <w:lvl w:ilvl="3">
      <w:start w:val="1"/>
      <w:numFmt w:val="bullet"/>
      <w:isLgl w:val="false"/>
      <w:suff w:val="tab"/>
      <w:lvlText w:val=""/>
      <w:lvlJc w:val="left"/>
      <w:pPr>
        <w:ind w:left="3585" w:hanging="360"/>
      </w:pPr>
      <w:rPr>
        <w:rFonts w:hint="default" w:ascii="Symbol" w:hAnsi="Symbol"/>
      </w:rPr>
    </w:lvl>
    <w:lvl w:ilvl="4">
      <w:start w:val="1"/>
      <w:numFmt w:val="bullet"/>
      <w:isLgl w:val="false"/>
      <w:suff w:val="tab"/>
      <w:lvlText w:val="o"/>
      <w:lvlJc w:val="left"/>
      <w:pPr>
        <w:ind w:left="4305" w:hanging="360"/>
      </w:pPr>
      <w:rPr>
        <w:rFonts w:hint="default" w:ascii="Courier New" w:hAnsi="Courier New" w:cs="Courier New"/>
      </w:rPr>
    </w:lvl>
    <w:lvl w:ilvl="5">
      <w:start w:val="1"/>
      <w:numFmt w:val="bullet"/>
      <w:isLgl w:val="false"/>
      <w:suff w:val="tab"/>
      <w:lvlText w:val=""/>
      <w:lvlJc w:val="left"/>
      <w:pPr>
        <w:ind w:left="5025" w:hanging="360"/>
      </w:pPr>
      <w:rPr>
        <w:rFonts w:hint="default" w:ascii="Wingdings" w:hAnsi="Wingdings"/>
      </w:rPr>
    </w:lvl>
    <w:lvl w:ilvl="6">
      <w:start w:val="1"/>
      <w:numFmt w:val="bullet"/>
      <w:isLgl w:val="false"/>
      <w:suff w:val="tab"/>
      <w:lvlText w:val=""/>
      <w:lvlJc w:val="left"/>
      <w:pPr>
        <w:ind w:left="5745" w:hanging="360"/>
      </w:pPr>
      <w:rPr>
        <w:rFonts w:hint="default" w:ascii="Symbol" w:hAnsi="Symbol"/>
      </w:rPr>
    </w:lvl>
    <w:lvl w:ilvl="7">
      <w:start w:val="1"/>
      <w:numFmt w:val="bullet"/>
      <w:isLgl w:val="false"/>
      <w:suff w:val="tab"/>
      <w:lvlText w:val="o"/>
      <w:lvlJc w:val="left"/>
      <w:pPr>
        <w:ind w:left="6465" w:hanging="360"/>
      </w:pPr>
      <w:rPr>
        <w:rFonts w:hint="default" w:ascii="Courier New" w:hAnsi="Courier New" w:cs="Courier New"/>
      </w:rPr>
    </w:lvl>
    <w:lvl w:ilvl="8">
      <w:start w:val="1"/>
      <w:numFmt w:val="bullet"/>
      <w:isLgl w:val="false"/>
      <w:suff w:val="tab"/>
      <w:lvlText w:val=""/>
      <w:lvlJc w:val="left"/>
      <w:pPr>
        <w:ind w:left="7185" w:hanging="360"/>
      </w:pPr>
      <w:rPr>
        <w:rFonts w:hint="default" w:ascii="Wingdings" w:hAnsi="Wingdings"/>
      </w:rPr>
    </w:lvl>
  </w:abstractNum>
  <w:abstractNum w:abstractNumId="50">
    <w:multiLevelType w:val="hybridMultilevel"/>
    <w:lvl w:ilvl="0">
      <w:start w:val="1"/>
      <w:numFmt w:val="bullet"/>
      <w:isLgl w:val="false"/>
      <w:suff w:val="tab"/>
      <w:lvlText w:val=""/>
      <w:lvlJc w:val="left"/>
      <w:pPr>
        <w:ind w:left="1418" w:hanging="360"/>
      </w:pPr>
      <w:rPr>
        <w:rFonts w:hint="default" w:ascii="Symbol" w:hAnsi="Symbo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51">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52">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53">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5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55">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5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57">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5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6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Symbol" w:hAnsi="Symbol"/>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61">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62">
    <w:multiLevelType w:val="hybridMultilevel"/>
    <w:lvl w:ilvl="0">
      <w:start w:val="1"/>
      <w:numFmt w:val="bullet"/>
      <w:isLgl w:val="false"/>
      <w:suff w:val="tab"/>
      <w:lvlText w:val=""/>
      <w:lvlJc w:val="left"/>
      <w:pPr>
        <w:ind w:left="1418" w:hanging="360"/>
      </w:pPr>
      <w:rPr>
        <w:rFonts w:hint="default" w:ascii="Symbol" w:hAnsi="Symbo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6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64">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65">
    <w:multiLevelType w:val="hybridMultilevel"/>
    <w:lvl w:ilvl="0">
      <w:start w:val="1"/>
      <w:numFmt w:val="bullet"/>
      <w:isLgl w:val="false"/>
      <w:suff w:val="tab"/>
      <w:lvlText w:val="•"/>
      <w:lvlJc w:val="left"/>
      <w:pPr>
        <w:ind w:left="0"/>
      </w:pPr>
      <w:rPr>
        <w:rFonts w:ascii="Arial" w:hAnsi="Arial" w:eastAsia="Arial" w:cs="Arial"/>
        <w:b w:val="0"/>
        <w:i w:val="0"/>
        <w:strike w:val="0"/>
        <w:color w:val="000000"/>
        <w:sz w:val="28"/>
        <w:szCs w:val="28"/>
        <w:u w:val="none"/>
        <w:vertAlign w:val="baseline"/>
      </w:rPr>
    </w:lvl>
    <w:lvl w:ilvl="1">
      <w:start w:val="1"/>
      <w:numFmt w:val="bullet"/>
      <w:isLgl w:val="false"/>
      <w:suff w:val="tab"/>
      <w:lvlText w:val="o"/>
      <w:lvlJc w:val="left"/>
      <w:pPr>
        <w:ind w:left="1788"/>
      </w:pPr>
      <w:rPr>
        <w:rFonts w:ascii="Segoe UI Symbol" w:hAnsi="Segoe UI Symbol" w:eastAsia="Segoe UI Symbol" w:cs="Segoe UI Symbol"/>
        <w:b w:val="0"/>
        <w:i w:val="0"/>
        <w:strike w:val="0"/>
        <w:color w:val="000000"/>
        <w:sz w:val="28"/>
        <w:szCs w:val="28"/>
        <w:u w:val="none"/>
        <w:vertAlign w:val="baseline"/>
      </w:rPr>
    </w:lvl>
    <w:lvl w:ilvl="2">
      <w:start w:val="1"/>
      <w:numFmt w:val="bullet"/>
      <w:isLgl w:val="false"/>
      <w:suff w:val="tab"/>
      <w:lvlText w:val="▪"/>
      <w:lvlJc w:val="left"/>
      <w:pPr>
        <w:ind w:left="2508"/>
      </w:pPr>
      <w:rPr>
        <w:rFonts w:ascii="Segoe UI Symbol" w:hAnsi="Segoe UI Symbol" w:eastAsia="Segoe UI Symbol" w:cs="Segoe UI Symbol"/>
        <w:b w:val="0"/>
        <w:i w:val="0"/>
        <w:strike w:val="0"/>
        <w:color w:val="000000"/>
        <w:sz w:val="28"/>
        <w:szCs w:val="28"/>
        <w:u w:val="none"/>
        <w:vertAlign w:val="baseline"/>
      </w:rPr>
    </w:lvl>
    <w:lvl w:ilvl="3">
      <w:start w:val="1"/>
      <w:numFmt w:val="bullet"/>
      <w:isLgl w:val="false"/>
      <w:suff w:val="tab"/>
      <w:lvlText w:val="•"/>
      <w:lvlJc w:val="left"/>
      <w:pPr>
        <w:ind w:left="3228"/>
      </w:pPr>
      <w:rPr>
        <w:rFonts w:ascii="Arial" w:hAnsi="Arial" w:eastAsia="Arial" w:cs="Arial"/>
        <w:b w:val="0"/>
        <w:i w:val="0"/>
        <w:strike w:val="0"/>
        <w:color w:val="000000"/>
        <w:sz w:val="28"/>
        <w:szCs w:val="28"/>
        <w:u w:val="none"/>
        <w:vertAlign w:val="baseline"/>
      </w:rPr>
    </w:lvl>
    <w:lvl w:ilvl="4">
      <w:start w:val="1"/>
      <w:numFmt w:val="bullet"/>
      <w:isLgl w:val="false"/>
      <w:suff w:val="tab"/>
      <w:lvlText w:val="o"/>
      <w:lvlJc w:val="left"/>
      <w:pPr>
        <w:ind w:left="3948"/>
      </w:pPr>
      <w:rPr>
        <w:rFonts w:ascii="Segoe UI Symbol" w:hAnsi="Segoe UI Symbol" w:eastAsia="Segoe UI Symbol" w:cs="Segoe UI Symbol"/>
        <w:b w:val="0"/>
        <w:i w:val="0"/>
        <w:strike w:val="0"/>
        <w:color w:val="000000"/>
        <w:sz w:val="28"/>
        <w:szCs w:val="28"/>
        <w:u w:val="none"/>
        <w:vertAlign w:val="baseline"/>
      </w:rPr>
    </w:lvl>
    <w:lvl w:ilvl="5">
      <w:start w:val="1"/>
      <w:numFmt w:val="bullet"/>
      <w:isLgl w:val="false"/>
      <w:suff w:val="tab"/>
      <w:lvlText w:val="▪"/>
      <w:lvlJc w:val="left"/>
      <w:pPr>
        <w:ind w:left="4668"/>
      </w:pPr>
      <w:rPr>
        <w:rFonts w:ascii="Segoe UI Symbol" w:hAnsi="Segoe UI Symbol" w:eastAsia="Segoe UI Symbol" w:cs="Segoe UI Symbol"/>
        <w:b w:val="0"/>
        <w:i w:val="0"/>
        <w:strike w:val="0"/>
        <w:color w:val="000000"/>
        <w:sz w:val="28"/>
        <w:szCs w:val="28"/>
        <w:u w:val="none"/>
        <w:vertAlign w:val="baseline"/>
      </w:rPr>
    </w:lvl>
    <w:lvl w:ilvl="6">
      <w:start w:val="1"/>
      <w:numFmt w:val="bullet"/>
      <w:isLgl w:val="false"/>
      <w:suff w:val="tab"/>
      <w:lvlText w:val="•"/>
      <w:lvlJc w:val="left"/>
      <w:pPr>
        <w:ind w:left="5388"/>
      </w:pPr>
      <w:rPr>
        <w:rFonts w:ascii="Arial" w:hAnsi="Arial" w:eastAsia="Arial" w:cs="Arial"/>
        <w:b w:val="0"/>
        <w:i w:val="0"/>
        <w:strike w:val="0"/>
        <w:color w:val="000000"/>
        <w:sz w:val="28"/>
        <w:szCs w:val="28"/>
        <w:u w:val="none"/>
        <w:vertAlign w:val="baseline"/>
      </w:rPr>
    </w:lvl>
    <w:lvl w:ilvl="7">
      <w:start w:val="1"/>
      <w:numFmt w:val="bullet"/>
      <w:isLgl w:val="false"/>
      <w:suff w:val="tab"/>
      <w:lvlText w:val="o"/>
      <w:lvlJc w:val="left"/>
      <w:pPr>
        <w:ind w:left="6108"/>
      </w:pPr>
      <w:rPr>
        <w:rFonts w:ascii="Segoe UI Symbol" w:hAnsi="Segoe UI Symbol" w:eastAsia="Segoe UI Symbol" w:cs="Segoe UI Symbol"/>
        <w:b w:val="0"/>
        <w:i w:val="0"/>
        <w:strike w:val="0"/>
        <w:color w:val="000000"/>
        <w:sz w:val="28"/>
        <w:szCs w:val="28"/>
        <w:u w:val="none"/>
        <w:vertAlign w:val="baseline"/>
      </w:rPr>
    </w:lvl>
    <w:lvl w:ilvl="8">
      <w:start w:val="1"/>
      <w:numFmt w:val="bullet"/>
      <w:isLgl w:val="false"/>
      <w:suff w:val="tab"/>
      <w:lvlText w:val="▪"/>
      <w:lvlJc w:val="left"/>
      <w:pPr>
        <w:ind w:left="6828"/>
      </w:pPr>
      <w:rPr>
        <w:rFonts w:ascii="Segoe UI Symbol" w:hAnsi="Segoe UI Symbol" w:eastAsia="Segoe UI Symbol" w:cs="Segoe UI Symbol"/>
        <w:b w:val="0"/>
        <w:i w:val="0"/>
        <w:strike w:val="0"/>
        <w:color w:val="000000"/>
        <w:sz w:val="28"/>
        <w:szCs w:val="28"/>
        <w:u w:val="none"/>
        <w:vertAlign w:val="baseline"/>
      </w:rPr>
    </w:lvl>
  </w:abstractNum>
  <w:abstractNum w:abstractNumId="66">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67">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68">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69">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70">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71">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72">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73">
    <w:multiLevelType w:val="hybridMultilevel"/>
    <w:lvl w:ilvl="0">
      <w:start w:val="1"/>
      <w:numFmt w:val="bullet"/>
      <w:isLgl w:val="false"/>
      <w:suff w:val="tab"/>
      <w:lvlText w:val=""/>
      <w:lvlJc w:val="left"/>
      <w:pPr>
        <w:ind w:left="1287" w:hanging="360"/>
      </w:pPr>
      <w:rPr>
        <w:rFonts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74">
    <w:multiLevelType w:val="hybridMultilevel"/>
    <w:lvl w:ilvl="0">
      <w:start w:val="1"/>
      <w:numFmt w:val="bullet"/>
      <w:isLgl w:val="false"/>
      <w:suff w:val="tab"/>
      <w:lvlText w:val=""/>
      <w:lvlJc w:val="left"/>
      <w:pPr>
        <w:ind w:left="720" w:hanging="360"/>
      </w:pPr>
      <w:rPr>
        <w:rFonts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75">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76">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77">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78">
    <w:multiLevelType w:val="hybridMultilevel"/>
    <w:lvl w:ilvl="0">
      <w:start w:val="1"/>
      <w:numFmt w:val="bullet"/>
      <w:isLgl w:val="false"/>
      <w:suff w:val="tab"/>
      <w:lvlText w:val=""/>
      <w:lvlJc w:val="left"/>
      <w:pPr>
        <w:ind w:left="1287" w:hanging="360"/>
      </w:pPr>
      <w:rPr>
        <w:rFonts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7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80">
    <w:multiLevelType w:val="hybridMultilevel"/>
    <w:lvl w:ilvl="0">
      <w:start w:val="1"/>
      <w:numFmt w:val="bullet"/>
      <w:isLgl w:val="false"/>
      <w:suff w:val="tab"/>
      <w:lvlText w:val=""/>
      <w:lvlJc w:val="left"/>
      <w:pPr>
        <w:ind w:left="1425" w:hanging="360"/>
      </w:pPr>
      <w:rPr>
        <w:rFonts w:hint="default" w:ascii="Symbol" w:hAnsi="Symbol"/>
      </w:rPr>
    </w:lvl>
    <w:lvl w:ilvl="1">
      <w:start w:val="1"/>
      <w:numFmt w:val="bullet"/>
      <w:isLgl w:val="false"/>
      <w:suff w:val="tab"/>
      <w:lvlText w:val="o"/>
      <w:lvlJc w:val="left"/>
      <w:pPr>
        <w:ind w:left="2145" w:hanging="360"/>
      </w:pPr>
      <w:rPr>
        <w:rFonts w:hint="default" w:ascii="Courier New" w:hAnsi="Courier New" w:cs="Courier New"/>
      </w:rPr>
    </w:lvl>
    <w:lvl w:ilvl="2">
      <w:start w:val="1"/>
      <w:numFmt w:val="bullet"/>
      <w:isLgl w:val="false"/>
      <w:suff w:val="tab"/>
      <w:lvlText w:val=""/>
      <w:lvlJc w:val="left"/>
      <w:pPr>
        <w:ind w:left="2865" w:hanging="360"/>
      </w:pPr>
      <w:rPr>
        <w:rFonts w:hint="default" w:ascii="Wingdings" w:hAnsi="Wingdings"/>
      </w:rPr>
    </w:lvl>
    <w:lvl w:ilvl="3">
      <w:start w:val="1"/>
      <w:numFmt w:val="bullet"/>
      <w:isLgl w:val="false"/>
      <w:suff w:val="tab"/>
      <w:lvlText w:val=""/>
      <w:lvlJc w:val="left"/>
      <w:pPr>
        <w:ind w:left="3585" w:hanging="360"/>
      </w:pPr>
      <w:rPr>
        <w:rFonts w:hint="default" w:ascii="Symbol" w:hAnsi="Symbol"/>
      </w:rPr>
    </w:lvl>
    <w:lvl w:ilvl="4">
      <w:start w:val="1"/>
      <w:numFmt w:val="bullet"/>
      <w:isLgl w:val="false"/>
      <w:suff w:val="tab"/>
      <w:lvlText w:val="o"/>
      <w:lvlJc w:val="left"/>
      <w:pPr>
        <w:ind w:left="4305" w:hanging="360"/>
      </w:pPr>
      <w:rPr>
        <w:rFonts w:hint="default" w:ascii="Courier New" w:hAnsi="Courier New" w:cs="Courier New"/>
      </w:rPr>
    </w:lvl>
    <w:lvl w:ilvl="5">
      <w:start w:val="1"/>
      <w:numFmt w:val="bullet"/>
      <w:isLgl w:val="false"/>
      <w:suff w:val="tab"/>
      <w:lvlText w:val=""/>
      <w:lvlJc w:val="left"/>
      <w:pPr>
        <w:ind w:left="5025" w:hanging="360"/>
      </w:pPr>
      <w:rPr>
        <w:rFonts w:hint="default" w:ascii="Wingdings" w:hAnsi="Wingdings"/>
      </w:rPr>
    </w:lvl>
    <w:lvl w:ilvl="6">
      <w:start w:val="1"/>
      <w:numFmt w:val="bullet"/>
      <w:isLgl w:val="false"/>
      <w:suff w:val="tab"/>
      <w:lvlText w:val=""/>
      <w:lvlJc w:val="left"/>
      <w:pPr>
        <w:ind w:left="5745" w:hanging="360"/>
      </w:pPr>
      <w:rPr>
        <w:rFonts w:hint="default" w:ascii="Symbol" w:hAnsi="Symbol"/>
      </w:rPr>
    </w:lvl>
    <w:lvl w:ilvl="7">
      <w:start w:val="1"/>
      <w:numFmt w:val="bullet"/>
      <w:isLgl w:val="false"/>
      <w:suff w:val="tab"/>
      <w:lvlText w:val="o"/>
      <w:lvlJc w:val="left"/>
      <w:pPr>
        <w:ind w:left="6465" w:hanging="360"/>
      </w:pPr>
      <w:rPr>
        <w:rFonts w:hint="default" w:ascii="Courier New" w:hAnsi="Courier New" w:cs="Courier New"/>
      </w:rPr>
    </w:lvl>
    <w:lvl w:ilvl="8">
      <w:start w:val="1"/>
      <w:numFmt w:val="bullet"/>
      <w:isLgl w:val="false"/>
      <w:suff w:val="tab"/>
      <w:lvlText w:val=""/>
      <w:lvlJc w:val="left"/>
      <w:pPr>
        <w:ind w:left="7185" w:hanging="360"/>
      </w:pPr>
      <w:rPr>
        <w:rFonts w:hint="default" w:ascii="Wingdings" w:hAnsi="Wingdings"/>
      </w:rPr>
    </w:lvl>
  </w:abstractNum>
  <w:abstractNum w:abstractNumId="81">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82">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8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84">
    <w:multiLevelType w:val="hybridMultilevel"/>
    <w:lvl w:ilvl="0">
      <w:start w:val="1"/>
      <w:numFmt w:val="bullet"/>
      <w:isLgl w:val="false"/>
      <w:suff w:val="tab"/>
      <w:lvlText w:val=""/>
      <w:lvlJc w:val="left"/>
      <w:pPr>
        <w:ind w:left="1995" w:hanging="360"/>
      </w:pPr>
      <w:rPr>
        <w:rFonts w:hint="default" w:ascii="Symbol" w:hAnsi="Symbol"/>
      </w:rPr>
    </w:lvl>
    <w:lvl w:ilvl="1">
      <w:start w:val="1"/>
      <w:numFmt w:val="bullet"/>
      <w:isLgl w:val="false"/>
      <w:suff w:val="tab"/>
      <w:lvlText w:val="o"/>
      <w:lvlJc w:val="left"/>
      <w:pPr>
        <w:ind w:left="2715" w:hanging="360"/>
      </w:pPr>
      <w:rPr>
        <w:rFonts w:hint="default" w:ascii="Courier New" w:hAnsi="Courier New" w:cs="Courier New"/>
      </w:rPr>
    </w:lvl>
    <w:lvl w:ilvl="2">
      <w:start w:val="1"/>
      <w:numFmt w:val="bullet"/>
      <w:isLgl w:val="false"/>
      <w:suff w:val="tab"/>
      <w:lvlText w:val=""/>
      <w:lvlJc w:val="left"/>
      <w:pPr>
        <w:ind w:left="3435" w:hanging="360"/>
      </w:pPr>
      <w:rPr>
        <w:rFonts w:hint="default" w:ascii="Wingdings" w:hAnsi="Wingdings"/>
      </w:rPr>
    </w:lvl>
    <w:lvl w:ilvl="3">
      <w:start w:val="1"/>
      <w:numFmt w:val="bullet"/>
      <w:isLgl w:val="false"/>
      <w:suff w:val="tab"/>
      <w:lvlText w:val=""/>
      <w:lvlJc w:val="left"/>
      <w:pPr>
        <w:ind w:left="4155" w:hanging="360"/>
      </w:pPr>
      <w:rPr>
        <w:rFonts w:hint="default" w:ascii="Symbol" w:hAnsi="Symbol"/>
      </w:rPr>
    </w:lvl>
    <w:lvl w:ilvl="4">
      <w:start w:val="1"/>
      <w:numFmt w:val="bullet"/>
      <w:isLgl w:val="false"/>
      <w:suff w:val="tab"/>
      <w:lvlText w:val="o"/>
      <w:lvlJc w:val="left"/>
      <w:pPr>
        <w:ind w:left="4875" w:hanging="360"/>
      </w:pPr>
      <w:rPr>
        <w:rFonts w:hint="default" w:ascii="Courier New" w:hAnsi="Courier New" w:cs="Courier New"/>
      </w:rPr>
    </w:lvl>
    <w:lvl w:ilvl="5">
      <w:start w:val="1"/>
      <w:numFmt w:val="bullet"/>
      <w:isLgl w:val="false"/>
      <w:suff w:val="tab"/>
      <w:lvlText w:val=""/>
      <w:lvlJc w:val="left"/>
      <w:pPr>
        <w:ind w:left="5595" w:hanging="360"/>
      </w:pPr>
      <w:rPr>
        <w:rFonts w:hint="default" w:ascii="Wingdings" w:hAnsi="Wingdings"/>
      </w:rPr>
    </w:lvl>
    <w:lvl w:ilvl="6">
      <w:start w:val="1"/>
      <w:numFmt w:val="bullet"/>
      <w:isLgl w:val="false"/>
      <w:suff w:val="tab"/>
      <w:lvlText w:val=""/>
      <w:lvlJc w:val="left"/>
      <w:pPr>
        <w:ind w:left="6315" w:hanging="360"/>
      </w:pPr>
      <w:rPr>
        <w:rFonts w:hint="default" w:ascii="Symbol" w:hAnsi="Symbol"/>
      </w:rPr>
    </w:lvl>
    <w:lvl w:ilvl="7">
      <w:start w:val="1"/>
      <w:numFmt w:val="bullet"/>
      <w:isLgl w:val="false"/>
      <w:suff w:val="tab"/>
      <w:lvlText w:val="o"/>
      <w:lvlJc w:val="left"/>
      <w:pPr>
        <w:ind w:left="7035" w:hanging="360"/>
      </w:pPr>
      <w:rPr>
        <w:rFonts w:hint="default" w:ascii="Courier New" w:hAnsi="Courier New" w:cs="Courier New"/>
      </w:rPr>
    </w:lvl>
    <w:lvl w:ilvl="8">
      <w:start w:val="1"/>
      <w:numFmt w:val="bullet"/>
      <w:isLgl w:val="false"/>
      <w:suff w:val="tab"/>
      <w:lvlText w:val=""/>
      <w:lvlJc w:val="left"/>
      <w:pPr>
        <w:ind w:left="7755" w:hanging="360"/>
      </w:pPr>
      <w:rPr>
        <w:rFonts w:hint="default" w:ascii="Wingdings" w:hAnsi="Wingdings"/>
      </w:rPr>
    </w:lvl>
  </w:abstractNum>
  <w:abstractNum w:abstractNumId="85">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86">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87">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88">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89">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90">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9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92">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9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9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5">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96">
    <w:multiLevelType w:val="hybridMultilevel"/>
    <w:lvl w:ilvl="0">
      <w:start w:val="1"/>
      <w:numFmt w:val="bullet"/>
      <w:isLgl w:val="false"/>
      <w:suff w:val="tab"/>
      <w:lvlText w:val="–"/>
      <w:lvlJc w:val="left"/>
      <w:pPr>
        <w:ind w:left="1418" w:hanging="360"/>
      </w:pPr>
      <w:rPr>
        <w:rFonts w:ascii="Arial" w:hAnsi="Arial" w:eastAsia="Arial" w:cs="Arial"/>
        <w:sz w:val="24"/>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97">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9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99">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10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1">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102">
    <w:multiLevelType w:val="hybridMultilevel"/>
    <w:lvl w:ilvl="0">
      <w:start w:val="1"/>
      <w:numFmt w:val="bullet"/>
      <w:isLgl w:val="false"/>
      <w:suff w:val="tab"/>
      <w:lvlText w:val=""/>
      <w:lvlJc w:val="left"/>
      <w:pPr>
        <w:ind w:left="720" w:hanging="360"/>
      </w:pPr>
      <w:rPr>
        <w:rFonts w:hint="default" w:ascii="Symbol" w:hAnsi="Symbol"/>
        <w:b/>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3">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0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05">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06">
    <w:multiLevelType w:val="hybridMultilevel"/>
    <w:lvl w:ilvl="0">
      <w:start w:val="1"/>
      <w:numFmt w:val="bullet"/>
      <w:isLgl w:val="false"/>
      <w:suff w:val="tab"/>
      <w:lvlText w:val=""/>
      <w:lvlJc w:val="left"/>
      <w:pPr>
        <w:ind w:left="720" w:hanging="360"/>
      </w:pPr>
      <w:rPr>
        <w:rFonts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07">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08">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09">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1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1">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112">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113">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114">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115">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6">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17">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1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9">
    <w:multiLevelType w:val="hybridMultilevel"/>
    <w:lvl w:ilvl="0">
      <w:start w:val="1"/>
      <w:numFmt w:val="bullet"/>
      <w:isLgl w:val="false"/>
      <w:suff w:val="tab"/>
      <w:lvlText w:val=""/>
      <w:lvlJc w:val="left"/>
      <w:pPr>
        <w:ind w:left="720" w:hanging="360"/>
      </w:pPr>
      <w:rPr>
        <w:rFonts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20">
    <w:multiLevelType w:val="hybridMultilevel"/>
    <w:lvl w:ilvl="0">
      <w:start w:val="1"/>
      <w:numFmt w:val="bullet"/>
      <w:isLgl w:val="false"/>
      <w:suff w:val="tab"/>
      <w:lvlText w:val=""/>
      <w:lvlJc w:val="left"/>
      <w:pPr>
        <w:ind w:left="1287" w:hanging="360"/>
      </w:pPr>
      <w:rPr>
        <w:rFonts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21">
    <w:multiLevelType w:val="hybridMultilevel"/>
    <w:lvl w:ilvl="0">
      <w:start w:val="1"/>
      <w:numFmt w:val="bullet"/>
      <w:isLgl w:val="false"/>
      <w:suff w:val="tab"/>
      <w:lvlText w:val=""/>
      <w:lvlJc w:val="left"/>
      <w:pPr>
        <w:ind w:left="1429" w:hanging="360"/>
      </w:pPr>
      <w:rPr>
        <w:rFonts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22">
    <w:multiLevelType w:val="hybridMultilevel"/>
    <w:lvl w:ilvl="0">
      <w:start w:val="1"/>
      <w:numFmt w:val="bullet"/>
      <w:isLgl w:val="false"/>
      <w:suff w:val="tab"/>
      <w:lvlText w:val=""/>
      <w:lvlJc w:val="left"/>
      <w:pPr>
        <w:ind w:left="720" w:hanging="360"/>
      </w:pPr>
      <w:rPr>
        <w:rFonts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23">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24">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25">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26">
    <w:multiLevelType w:val="hybridMultilevel"/>
    <w:lvl w:ilvl="0">
      <w:start w:val="1"/>
      <w:numFmt w:val="bullet"/>
      <w:isLgl w:val="false"/>
      <w:suff w:val="tab"/>
      <w:lvlText w:val=""/>
      <w:lvlJc w:val="left"/>
      <w:pPr>
        <w:ind w:left="1287" w:hanging="360"/>
      </w:pPr>
      <w:rPr>
        <w:rFonts w:ascii="Symbol" w:hAnsi="Symbol"/>
      </w:rPr>
    </w:lvl>
    <w:lvl w:ilvl="1">
      <w:start w:val="1"/>
      <w:numFmt w:val="bullet"/>
      <w:isLgl w:val="false"/>
      <w:suff w:val="tab"/>
      <w:lvlText w:val="o"/>
      <w:lvlJc w:val="left"/>
      <w:pPr>
        <w:ind w:left="2007" w:hanging="360"/>
      </w:pPr>
      <w:rPr>
        <w:rFonts w:ascii="Courier New" w:hAnsi="Courier New"/>
      </w:rPr>
    </w:lvl>
    <w:lvl w:ilvl="2">
      <w:start w:val="1"/>
      <w:numFmt w:val="bullet"/>
      <w:isLgl w:val="false"/>
      <w:suff w:val="tab"/>
      <w:lvlText w:val=""/>
      <w:lvlJc w:val="left"/>
      <w:pPr>
        <w:ind w:left="2727" w:hanging="360"/>
      </w:pPr>
      <w:rPr>
        <w:rFonts w:ascii="Wingdings" w:hAnsi="Wingdings"/>
      </w:rPr>
    </w:lvl>
    <w:lvl w:ilvl="3">
      <w:start w:val="1"/>
      <w:numFmt w:val="bullet"/>
      <w:isLgl w:val="false"/>
      <w:suff w:val="tab"/>
      <w:lvlText w:val=""/>
      <w:lvlJc w:val="left"/>
      <w:pPr>
        <w:ind w:left="3447" w:hanging="360"/>
      </w:pPr>
      <w:rPr>
        <w:rFonts w:ascii="Symbol" w:hAnsi="Symbol"/>
      </w:rPr>
    </w:lvl>
    <w:lvl w:ilvl="4">
      <w:start w:val="1"/>
      <w:numFmt w:val="bullet"/>
      <w:isLgl w:val="false"/>
      <w:suff w:val="tab"/>
      <w:lvlText w:val="o"/>
      <w:lvlJc w:val="left"/>
      <w:pPr>
        <w:ind w:left="4167" w:hanging="360"/>
      </w:pPr>
      <w:rPr>
        <w:rFonts w:ascii="Courier New" w:hAnsi="Courier New"/>
      </w:rPr>
    </w:lvl>
    <w:lvl w:ilvl="5">
      <w:start w:val="1"/>
      <w:numFmt w:val="bullet"/>
      <w:isLgl w:val="false"/>
      <w:suff w:val="tab"/>
      <w:lvlText w:val=""/>
      <w:lvlJc w:val="left"/>
      <w:pPr>
        <w:ind w:left="4887" w:hanging="360"/>
      </w:pPr>
      <w:rPr>
        <w:rFonts w:ascii="Wingdings" w:hAnsi="Wingdings"/>
      </w:rPr>
    </w:lvl>
    <w:lvl w:ilvl="6">
      <w:start w:val="1"/>
      <w:numFmt w:val="bullet"/>
      <w:isLgl w:val="false"/>
      <w:suff w:val="tab"/>
      <w:lvlText w:val=""/>
      <w:lvlJc w:val="left"/>
      <w:pPr>
        <w:ind w:left="5607" w:hanging="360"/>
      </w:pPr>
      <w:rPr>
        <w:rFonts w:ascii="Symbol" w:hAnsi="Symbol"/>
      </w:rPr>
    </w:lvl>
    <w:lvl w:ilvl="7">
      <w:start w:val="1"/>
      <w:numFmt w:val="bullet"/>
      <w:isLgl w:val="false"/>
      <w:suff w:val="tab"/>
      <w:lvlText w:val="o"/>
      <w:lvlJc w:val="left"/>
      <w:pPr>
        <w:ind w:left="6327" w:hanging="360"/>
      </w:pPr>
      <w:rPr>
        <w:rFonts w:ascii="Courier New" w:hAnsi="Courier New"/>
      </w:rPr>
    </w:lvl>
    <w:lvl w:ilvl="8">
      <w:start w:val="1"/>
      <w:numFmt w:val="bullet"/>
      <w:isLgl w:val="false"/>
      <w:suff w:val="tab"/>
      <w:lvlText w:val=""/>
      <w:lvlJc w:val="left"/>
      <w:pPr>
        <w:ind w:left="7047" w:hanging="360"/>
      </w:pPr>
      <w:rPr>
        <w:rFonts w:ascii="Wingdings" w:hAnsi="Wingdings"/>
      </w:rPr>
    </w:lvl>
  </w:abstractNum>
  <w:abstractNum w:abstractNumId="127">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28">
    <w:multiLevelType w:val="hybridMultilevel"/>
    <w:lvl w:ilvl="0">
      <w:start w:val="1"/>
      <w:numFmt w:val="bullet"/>
      <w:isLgl w:val="false"/>
      <w:suff w:val="tab"/>
      <w:lvlText w:val="•"/>
      <w:lvlJc w:val="left"/>
      <w:pPr>
        <w:ind w:left="0"/>
      </w:pPr>
      <w:rPr>
        <w:rFonts w:ascii="Arial" w:hAnsi="Arial" w:eastAsia="Arial" w:cs="Arial"/>
        <w:b w:val="0"/>
        <w:i w:val="0"/>
        <w:strike w:val="0"/>
        <w:color w:val="000000"/>
        <w:sz w:val="28"/>
        <w:szCs w:val="28"/>
        <w:u w:val="none"/>
        <w:vertAlign w:val="baseline"/>
      </w:rPr>
    </w:lvl>
    <w:lvl w:ilvl="1">
      <w:start w:val="1"/>
      <w:numFmt w:val="bullet"/>
      <w:isLgl w:val="false"/>
      <w:suff w:val="tab"/>
      <w:lvlText w:val="o"/>
      <w:lvlJc w:val="left"/>
      <w:pPr>
        <w:ind w:left="1788"/>
      </w:pPr>
      <w:rPr>
        <w:rFonts w:ascii="Segoe UI Symbol" w:hAnsi="Segoe UI Symbol" w:eastAsia="Segoe UI Symbol" w:cs="Segoe UI Symbol"/>
        <w:b w:val="0"/>
        <w:i w:val="0"/>
        <w:strike w:val="0"/>
        <w:color w:val="000000"/>
        <w:sz w:val="28"/>
        <w:szCs w:val="28"/>
        <w:u w:val="none"/>
        <w:vertAlign w:val="baseline"/>
      </w:rPr>
    </w:lvl>
    <w:lvl w:ilvl="2">
      <w:start w:val="1"/>
      <w:numFmt w:val="bullet"/>
      <w:isLgl w:val="false"/>
      <w:suff w:val="tab"/>
      <w:lvlText w:val="▪"/>
      <w:lvlJc w:val="left"/>
      <w:pPr>
        <w:ind w:left="2508"/>
      </w:pPr>
      <w:rPr>
        <w:rFonts w:ascii="Segoe UI Symbol" w:hAnsi="Segoe UI Symbol" w:eastAsia="Segoe UI Symbol" w:cs="Segoe UI Symbol"/>
        <w:b w:val="0"/>
        <w:i w:val="0"/>
        <w:strike w:val="0"/>
        <w:color w:val="000000"/>
        <w:sz w:val="28"/>
        <w:szCs w:val="28"/>
        <w:u w:val="none"/>
        <w:vertAlign w:val="baseline"/>
      </w:rPr>
    </w:lvl>
    <w:lvl w:ilvl="3">
      <w:start w:val="1"/>
      <w:numFmt w:val="bullet"/>
      <w:isLgl w:val="false"/>
      <w:suff w:val="tab"/>
      <w:lvlText w:val="•"/>
      <w:lvlJc w:val="left"/>
      <w:pPr>
        <w:ind w:left="3228"/>
      </w:pPr>
      <w:rPr>
        <w:rFonts w:ascii="Arial" w:hAnsi="Arial" w:eastAsia="Arial" w:cs="Arial"/>
        <w:b w:val="0"/>
        <w:i w:val="0"/>
        <w:strike w:val="0"/>
        <w:color w:val="000000"/>
        <w:sz w:val="28"/>
        <w:szCs w:val="28"/>
        <w:u w:val="none"/>
        <w:vertAlign w:val="baseline"/>
      </w:rPr>
    </w:lvl>
    <w:lvl w:ilvl="4">
      <w:start w:val="1"/>
      <w:numFmt w:val="bullet"/>
      <w:isLgl w:val="false"/>
      <w:suff w:val="tab"/>
      <w:lvlText w:val="o"/>
      <w:lvlJc w:val="left"/>
      <w:pPr>
        <w:ind w:left="3948"/>
      </w:pPr>
      <w:rPr>
        <w:rFonts w:ascii="Segoe UI Symbol" w:hAnsi="Segoe UI Symbol" w:eastAsia="Segoe UI Symbol" w:cs="Segoe UI Symbol"/>
        <w:b w:val="0"/>
        <w:i w:val="0"/>
        <w:strike w:val="0"/>
        <w:color w:val="000000"/>
        <w:sz w:val="28"/>
        <w:szCs w:val="28"/>
        <w:u w:val="none"/>
        <w:vertAlign w:val="baseline"/>
      </w:rPr>
    </w:lvl>
    <w:lvl w:ilvl="5">
      <w:start w:val="1"/>
      <w:numFmt w:val="bullet"/>
      <w:isLgl w:val="false"/>
      <w:suff w:val="tab"/>
      <w:lvlText w:val="▪"/>
      <w:lvlJc w:val="left"/>
      <w:pPr>
        <w:ind w:left="4668"/>
      </w:pPr>
      <w:rPr>
        <w:rFonts w:ascii="Segoe UI Symbol" w:hAnsi="Segoe UI Symbol" w:eastAsia="Segoe UI Symbol" w:cs="Segoe UI Symbol"/>
        <w:b w:val="0"/>
        <w:i w:val="0"/>
        <w:strike w:val="0"/>
        <w:color w:val="000000"/>
        <w:sz w:val="28"/>
        <w:szCs w:val="28"/>
        <w:u w:val="none"/>
        <w:vertAlign w:val="baseline"/>
      </w:rPr>
    </w:lvl>
    <w:lvl w:ilvl="6">
      <w:start w:val="1"/>
      <w:numFmt w:val="bullet"/>
      <w:isLgl w:val="false"/>
      <w:suff w:val="tab"/>
      <w:lvlText w:val="•"/>
      <w:lvlJc w:val="left"/>
      <w:pPr>
        <w:ind w:left="5388"/>
      </w:pPr>
      <w:rPr>
        <w:rFonts w:ascii="Arial" w:hAnsi="Arial" w:eastAsia="Arial" w:cs="Arial"/>
        <w:b w:val="0"/>
        <w:i w:val="0"/>
        <w:strike w:val="0"/>
        <w:color w:val="000000"/>
        <w:sz w:val="28"/>
        <w:szCs w:val="28"/>
        <w:u w:val="none"/>
        <w:vertAlign w:val="baseline"/>
      </w:rPr>
    </w:lvl>
    <w:lvl w:ilvl="7">
      <w:start w:val="1"/>
      <w:numFmt w:val="bullet"/>
      <w:isLgl w:val="false"/>
      <w:suff w:val="tab"/>
      <w:lvlText w:val="o"/>
      <w:lvlJc w:val="left"/>
      <w:pPr>
        <w:ind w:left="6108"/>
      </w:pPr>
      <w:rPr>
        <w:rFonts w:ascii="Segoe UI Symbol" w:hAnsi="Segoe UI Symbol" w:eastAsia="Segoe UI Symbol" w:cs="Segoe UI Symbol"/>
        <w:b w:val="0"/>
        <w:i w:val="0"/>
        <w:strike w:val="0"/>
        <w:color w:val="000000"/>
        <w:sz w:val="28"/>
        <w:szCs w:val="28"/>
        <w:u w:val="none"/>
        <w:vertAlign w:val="baseline"/>
      </w:rPr>
    </w:lvl>
    <w:lvl w:ilvl="8">
      <w:start w:val="1"/>
      <w:numFmt w:val="bullet"/>
      <w:isLgl w:val="false"/>
      <w:suff w:val="tab"/>
      <w:lvlText w:val="▪"/>
      <w:lvlJc w:val="left"/>
      <w:pPr>
        <w:ind w:left="6828"/>
      </w:pPr>
      <w:rPr>
        <w:rFonts w:ascii="Segoe UI Symbol" w:hAnsi="Segoe UI Symbol" w:eastAsia="Segoe UI Symbol" w:cs="Segoe UI Symbol"/>
        <w:b w:val="0"/>
        <w:i w:val="0"/>
        <w:strike w:val="0"/>
        <w:color w:val="000000"/>
        <w:sz w:val="28"/>
        <w:szCs w:val="28"/>
        <w:u w:val="none"/>
        <w:vertAlign w:val="baseline"/>
      </w:rPr>
    </w:lvl>
  </w:abstractNum>
  <w:abstractNum w:abstractNumId="129">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30">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31">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32">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133">
    <w:multiLevelType w:val="hybridMultilevel"/>
    <w:lvl w:ilvl="0">
      <w:start w:val="1"/>
      <w:numFmt w:val="bullet"/>
      <w:isLgl w:val="false"/>
      <w:suff w:val="tab"/>
      <w:lvlText w:val=""/>
      <w:lvlJc w:val="left"/>
      <w:pPr>
        <w:ind w:left="1428" w:hanging="360"/>
      </w:pPr>
      <w:rPr>
        <w:rFonts w:hint="default" w:ascii="Symbol" w:hAnsi="Symbol"/>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134">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35">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36">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37">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3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3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4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4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4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43">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44">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45">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46">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47">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48">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49">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50">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51">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52">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53">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54">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55">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56">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57">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58">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59">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60">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61">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62">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63">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64">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65">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66">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67">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68">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69">
    <w:multiLevelType w:val="hybridMultilevel"/>
    <w:lvl w:ilvl="0">
      <w:start w:val="1"/>
      <w:numFmt w:val="bullet"/>
      <w:isLgl w:val="false"/>
      <w:suff w:val="tab"/>
      <w:lvlText w:val=""/>
      <w:lvlJc w:val="left"/>
      <w:pPr>
        <w:ind w:left="0"/>
      </w:pPr>
      <w:rPr>
        <w:rFonts w:hint="default" w:ascii="Symbol" w:hAnsi="Symbol"/>
        <w:b w:val="0"/>
        <w:i w:val="0"/>
        <w:strike w:val="0"/>
        <w:color w:val="000000"/>
        <w:sz w:val="28"/>
        <w:szCs w:val="28"/>
        <w:u w:val="none"/>
        <w:vertAlign w:val="baseline"/>
      </w:rPr>
    </w:lvl>
    <w:lvl w:ilvl="1">
      <w:start w:val="1"/>
      <w:numFmt w:val="bullet"/>
      <w:isLgl w:val="false"/>
      <w:suff w:val="tab"/>
      <w:lvlText w:val="o"/>
      <w:lvlJc w:val="left"/>
      <w:pPr>
        <w:ind w:left="1788"/>
      </w:pPr>
      <w:rPr>
        <w:rFonts w:ascii="Times New Roman" w:hAnsi="Times New Roman" w:eastAsia="Times New Roman" w:cs="Times New Roman"/>
        <w:b w:val="0"/>
        <w:i w:val="0"/>
        <w:strike w:val="0"/>
        <w:color w:val="000000"/>
        <w:sz w:val="28"/>
        <w:szCs w:val="28"/>
        <w:u w:val="none"/>
        <w:vertAlign w:val="baseline"/>
      </w:rPr>
    </w:lvl>
    <w:lvl w:ilvl="2">
      <w:start w:val="1"/>
      <w:numFmt w:val="bullet"/>
      <w:isLgl w:val="false"/>
      <w:suff w:val="tab"/>
      <w:lvlText w:val="▪"/>
      <w:lvlJc w:val="left"/>
      <w:pPr>
        <w:ind w:left="2508"/>
      </w:pPr>
      <w:rPr>
        <w:rFonts w:ascii="Times New Roman" w:hAnsi="Times New Roman" w:eastAsia="Times New Roman" w:cs="Times New Roman"/>
        <w:b w:val="0"/>
        <w:i w:val="0"/>
        <w:strike w:val="0"/>
        <w:color w:val="000000"/>
        <w:sz w:val="28"/>
        <w:szCs w:val="28"/>
        <w:u w:val="none"/>
        <w:vertAlign w:val="baseline"/>
      </w:rPr>
    </w:lvl>
    <w:lvl w:ilvl="3">
      <w:start w:val="1"/>
      <w:numFmt w:val="bullet"/>
      <w:isLgl w:val="false"/>
      <w:suff w:val="tab"/>
      <w:lvlText w:val="•"/>
      <w:lvlJc w:val="left"/>
      <w:pPr>
        <w:ind w:left="3228"/>
      </w:pPr>
      <w:rPr>
        <w:rFonts w:ascii="Times New Roman" w:hAnsi="Times New Roman" w:eastAsia="Times New Roman" w:cs="Times New Roman"/>
        <w:b w:val="0"/>
        <w:i w:val="0"/>
        <w:strike w:val="0"/>
        <w:color w:val="000000"/>
        <w:sz w:val="28"/>
        <w:szCs w:val="28"/>
        <w:u w:val="none"/>
        <w:vertAlign w:val="baseline"/>
      </w:rPr>
    </w:lvl>
    <w:lvl w:ilvl="4">
      <w:start w:val="1"/>
      <w:numFmt w:val="bullet"/>
      <w:isLgl w:val="false"/>
      <w:suff w:val="tab"/>
      <w:lvlText w:val="o"/>
      <w:lvlJc w:val="left"/>
      <w:pPr>
        <w:ind w:left="3948"/>
      </w:pPr>
      <w:rPr>
        <w:rFonts w:ascii="Times New Roman" w:hAnsi="Times New Roman" w:eastAsia="Times New Roman" w:cs="Times New Roman"/>
        <w:b w:val="0"/>
        <w:i w:val="0"/>
        <w:strike w:val="0"/>
        <w:color w:val="000000"/>
        <w:sz w:val="28"/>
        <w:szCs w:val="28"/>
        <w:u w:val="none"/>
        <w:vertAlign w:val="baseline"/>
      </w:rPr>
    </w:lvl>
    <w:lvl w:ilvl="5">
      <w:start w:val="1"/>
      <w:numFmt w:val="bullet"/>
      <w:isLgl w:val="false"/>
      <w:suff w:val="tab"/>
      <w:lvlText w:val="▪"/>
      <w:lvlJc w:val="left"/>
      <w:pPr>
        <w:ind w:left="4668"/>
      </w:pPr>
      <w:rPr>
        <w:rFonts w:ascii="Times New Roman" w:hAnsi="Times New Roman" w:eastAsia="Times New Roman" w:cs="Times New Roman"/>
        <w:b w:val="0"/>
        <w:i w:val="0"/>
        <w:strike w:val="0"/>
        <w:color w:val="000000"/>
        <w:sz w:val="28"/>
        <w:szCs w:val="28"/>
        <w:u w:val="none"/>
        <w:vertAlign w:val="baseline"/>
      </w:rPr>
    </w:lvl>
    <w:lvl w:ilvl="6">
      <w:start w:val="1"/>
      <w:numFmt w:val="bullet"/>
      <w:isLgl w:val="false"/>
      <w:suff w:val="tab"/>
      <w:lvlText w:val="•"/>
      <w:lvlJc w:val="left"/>
      <w:pPr>
        <w:ind w:left="5388"/>
      </w:pPr>
      <w:rPr>
        <w:rFonts w:ascii="Times New Roman" w:hAnsi="Times New Roman" w:eastAsia="Times New Roman" w:cs="Times New Roman"/>
        <w:b w:val="0"/>
        <w:i w:val="0"/>
        <w:strike w:val="0"/>
        <w:color w:val="000000"/>
        <w:sz w:val="28"/>
        <w:szCs w:val="28"/>
        <w:u w:val="none"/>
        <w:vertAlign w:val="baseline"/>
      </w:rPr>
    </w:lvl>
    <w:lvl w:ilvl="7">
      <w:start w:val="1"/>
      <w:numFmt w:val="bullet"/>
      <w:isLgl w:val="false"/>
      <w:suff w:val="tab"/>
      <w:lvlText w:val="o"/>
      <w:lvlJc w:val="left"/>
      <w:pPr>
        <w:ind w:left="6108"/>
      </w:pPr>
      <w:rPr>
        <w:rFonts w:ascii="Times New Roman" w:hAnsi="Times New Roman" w:eastAsia="Times New Roman" w:cs="Times New Roman"/>
        <w:b w:val="0"/>
        <w:i w:val="0"/>
        <w:strike w:val="0"/>
        <w:color w:val="000000"/>
        <w:sz w:val="28"/>
        <w:szCs w:val="28"/>
        <w:u w:val="none"/>
        <w:vertAlign w:val="baseline"/>
      </w:rPr>
    </w:lvl>
    <w:lvl w:ilvl="8">
      <w:start w:val="1"/>
      <w:numFmt w:val="bullet"/>
      <w:isLgl w:val="false"/>
      <w:suff w:val="tab"/>
      <w:lvlText w:val="▪"/>
      <w:lvlJc w:val="left"/>
      <w:pPr>
        <w:ind w:left="6828"/>
      </w:pPr>
      <w:rPr>
        <w:rFonts w:ascii="Times New Roman" w:hAnsi="Times New Roman" w:eastAsia="Times New Roman" w:cs="Times New Roman"/>
        <w:b w:val="0"/>
        <w:i w:val="0"/>
        <w:strike w:val="0"/>
        <w:color w:val="000000"/>
        <w:sz w:val="28"/>
        <w:szCs w:val="28"/>
        <w:u w:val="none"/>
        <w:vertAlign w:val="baseline"/>
      </w:rPr>
    </w:lvl>
  </w:abstractNum>
  <w:abstractNum w:abstractNumId="170">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71">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72">
    <w:multiLevelType w:val="hybridMultilevel"/>
    <w:lvl w:ilvl="0">
      <w:start w:val="1"/>
      <w:numFmt w:val="bullet"/>
      <w:isLgl w:val="false"/>
      <w:suff w:val="tab"/>
      <w:lvlText w:val=""/>
      <w:lvlJc w:val="left"/>
      <w:pPr>
        <w:ind w:left="1287" w:hanging="360"/>
      </w:pPr>
      <w:rPr>
        <w:rFonts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73">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174">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175">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176">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177">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178">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179">
    <w:multiLevelType w:val="hybridMultilevel"/>
    <w:lvl w:ilvl="0">
      <w:start w:val="1"/>
      <w:numFmt w:val="bullet"/>
      <w:isLgl w:val="false"/>
      <w:suff w:val="tab"/>
      <w:lvlText w:val=""/>
      <w:lvlJc w:val="left"/>
      <w:pPr>
        <w:ind w:left="2126" w:hanging="360"/>
      </w:pPr>
      <w:rPr>
        <w:rFonts w:hint="default" w:ascii="Symbol" w:hAnsi="Symbol"/>
      </w:rPr>
    </w:lvl>
    <w:lvl w:ilvl="1">
      <w:start w:val="1"/>
      <w:numFmt w:val="bullet"/>
      <w:isLgl w:val="false"/>
      <w:suff w:val="tab"/>
      <w:lvlText w:val="o"/>
      <w:lvlJc w:val="left"/>
      <w:pPr>
        <w:ind w:left="2846" w:hanging="360"/>
      </w:pPr>
      <w:rPr>
        <w:rFonts w:hint="default" w:ascii="Courier New" w:hAnsi="Courier New" w:eastAsia="Courier New" w:cs="Courier New"/>
      </w:rPr>
    </w:lvl>
    <w:lvl w:ilvl="2">
      <w:start w:val="1"/>
      <w:numFmt w:val="bullet"/>
      <w:isLgl w:val="false"/>
      <w:suff w:val="tab"/>
      <w:lvlText w:val="§"/>
      <w:lvlJc w:val="left"/>
      <w:pPr>
        <w:ind w:left="3566" w:hanging="360"/>
      </w:pPr>
      <w:rPr>
        <w:rFonts w:hint="default" w:ascii="Wingdings" w:hAnsi="Wingdings" w:eastAsia="Wingdings" w:cs="Wingdings"/>
      </w:rPr>
    </w:lvl>
    <w:lvl w:ilvl="3">
      <w:start w:val="1"/>
      <w:numFmt w:val="bullet"/>
      <w:isLgl w:val="false"/>
      <w:suff w:val="tab"/>
      <w:lvlText w:val="·"/>
      <w:lvlJc w:val="left"/>
      <w:pPr>
        <w:ind w:left="4286" w:hanging="360"/>
      </w:pPr>
      <w:rPr>
        <w:rFonts w:hint="default" w:ascii="Symbol" w:hAnsi="Symbol" w:eastAsia="Symbol" w:cs="Symbol"/>
      </w:rPr>
    </w:lvl>
    <w:lvl w:ilvl="4">
      <w:start w:val="1"/>
      <w:numFmt w:val="bullet"/>
      <w:isLgl w:val="false"/>
      <w:suff w:val="tab"/>
      <w:lvlText w:val="o"/>
      <w:lvlJc w:val="left"/>
      <w:pPr>
        <w:ind w:left="5006" w:hanging="360"/>
      </w:pPr>
      <w:rPr>
        <w:rFonts w:hint="default" w:ascii="Courier New" w:hAnsi="Courier New" w:eastAsia="Courier New" w:cs="Courier New"/>
      </w:rPr>
    </w:lvl>
    <w:lvl w:ilvl="5">
      <w:start w:val="1"/>
      <w:numFmt w:val="bullet"/>
      <w:isLgl w:val="false"/>
      <w:suff w:val="tab"/>
      <w:lvlText w:val="§"/>
      <w:lvlJc w:val="left"/>
      <w:pPr>
        <w:ind w:left="5726" w:hanging="360"/>
      </w:pPr>
      <w:rPr>
        <w:rFonts w:hint="default" w:ascii="Wingdings" w:hAnsi="Wingdings" w:eastAsia="Wingdings" w:cs="Wingdings"/>
      </w:rPr>
    </w:lvl>
    <w:lvl w:ilvl="6">
      <w:start w:val="1"/>
      <w:numFmt w:val="bullet"/>
      <w:isLgl w:val="false"/>
      <w:suff w:val="tab"/>
      <w:lvlText w:val="·"/>
      <w:lvlJc w:val="left"/>
      <w:pPr>
        <w:ind w:left="6446" w:hanging="360"/>
      </w:pPr>
      <w:rPr>
        <w:rFonts w:hint="default" w:ascii="Symbol" w:hAnsi="Symbol" w:eastAsia="Symbol" w:cs="Symbol"/>
      </w:rPr>
    </w:lvl>
    <w:lvl w:ilvl="7">
      <w:start w:val="1"/>
      <w:numFmt w:val="bullet"/>
      <w:isLgl w:val="false"/>
      <w:suff w:val="tab"/>
      <w:lvlText w:val="o"/>
      <w:lvlJc w:val="left"/>
      <w:pPr>
        <w:ind w:left="7166" w:hanging="360"/>
      </w:pPr>
      <w:rPr>
        <w:rFonts w:hint="default" w:ascii="Courier New" w:hAnsi="Courier New" w:eastAsia="Courier New" w:cs="Courier New"/>
      </w:rPr>
    </w:lvl>
    <w:lvl w:ilvl="8">
      <w:start w:val="1"/>
      <w:numFmt w:val="bullet"/>
      <w:isLgl w:val="false"/>
      <w:suff w:val="tab"/>
      <w:lvlText w:val="§"/>
      <w:lvlJc w:val="left"/>
      <w:pPr>
        <w:ind w:left="7886" w:hanging="360"/>
      </w:pPr>
      <w:rPr>
        <w:rFonts w:hint="default" w:ascii="Wingdings" w:hAnsi="Wingdings" w:eastAsia="Wingdings" w:cs="Wingdings"/>
      </w:rPr>
    </w:lvl>
  </w:abstractNum>
  <w:abstractNum w:abstractNumId="180">
    <w:multiLevelType w:val="hybridMultilevel"/>
    <w:lvl w:ilvl="0">
      <w:start w:val="1"/>
      <w:numFmt w:val="bullet"/>
      <w:isLgl w:val="false"/>
      <w:suff w:val="tab"/>
      <w:lvlText w:val=""/>
      <w:lvlJc w:val="left"/>
      <w:pPr>
        <w:ind w:left="709" w:hanging="360"/>
      </w:pPr>
      <w:rPr>
        <w:rFonts w:ascii="Symbol" w:hAnsi="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181">
    <w:multiLevelType w:val="hybridMultilevel"/>
    <w:lvl w:ilvl="0">
      <w:start w:val="1"/>
      <w:numFmt w:val="bullet"/>
      <w:isLgl w:val="false"/>
      <w:suff w:val="tab"/>
      <w:lvlText w:val=""/>
      <w:lvlJc w:val="left"/>
      <w:pPr>
        <w:ind w:left="1417" w:hanging="360"/>
      </w:pPr>
      <w:rPr>
        <w:rFonts w:ascii="Symbol" w:hAnsi="Symbo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182">
    <w:multiLevelType w:val="hybridMultilevel"/>
    <w:lvl w:ilvl="0">
      <w:start w:val="1"/>
      <w:numFmt w:val="bullet"/>
      <w:isLgl w:val="false"/>
      <w:suff w:val="tab"/>
      <w:lvlText w:val=""/>
      <w:lvlJc w:val="left"/>
      <w:pPr>
        <w:ind w:left="1425" w:hanging="360"/>
      </w:pPr>
      <w:rPr>
        <w:rFonts w:hint="default" w:ascii="Symbol" w:hAnsi="Symbol"/>
      </w:rPr>
    </w:lvl>
    <w:lvl w:ilvl="1">
      <w:start w:val="1"/>
      <w:numFmt w:val="bullet"/>
      <w:isLgl w:val="false"/>
      <w:suff w:val="tab"/>
      <w:lvlText w:val="o"/>
      <w:lvlJc w:val="left"/>
      <w:pPr>
        <w:ind w:left="2145" w:hanging="360"/>
      </w:pPr>
      <w:rPr>
        <w:rFonts w:hint="default" w:ascii="Courier New" w:hAnsi="Courier New" w:cs="Courier New"/>
      </w:rPr>
    </w:lvl>
    <w:lvl w:ilvl="2">
      <w:start w:val="1"/>
      <w:numFmt w:val="bullet"/>
      <w:isLgl w:val="false"/>
      <w:suff w:val="tab"/>
      <w:lvlText w:val=""/>
      <w:lvlJc w:val="left"/>
      <w:pPr>
        <w:ind w:left="2865" w:hanging="360"/>
      </w:pPr>
      <w:rPr>
        <w:rFonts w:hint="default" w:ascii="Wingdings" w:hAnsi="Wingdings"/>
      </w:rPr>
    </w:lvl>
    <w:lvl w:ilvl="3">
      <w:start w:val="1"/>
      <w:numFmt w:val="bullet"/>
      <w:isLgl w:val="false"/>
      <w:suff w:val="tab"/>
      <w:lvlText w:val=""/>
      <w:lvlJc w:val="left"/>
      <w:pPr>
        <w:ind w:left="3585" w:hanging="360"/>
      </w:pPr>
      <w:rPr>
        <w:rFonts w:hint="default" w:ascii="Symbol" w:hAnsi="Symbol"/>
      </w:rPr>
    </w:lvl>
    <w:lvl w:ilvl="4">
      <w:start w:val="1"/>
      <w:numFmt w:val="bullet"/>
      <w:isLgl w:val="false"/>
      <w:suff w:val="tab"/>
      <w:lvlText w:val="o"/>
      <w:lvlJc w:val="left"/>
      <w:pPr>
        <w:ind w:left="4305" w:hanging="360"/>
      </w:pPr>
      <w:rPr>
        <w:rFonts w:hint="default" w:ascii="Courier New" w:hAnsi="Courier New" w:cs="Courier New"/>
      </w:rPr>
    </w:lvl>
    <w:lvl w:ilvl="5">
      <w:start w:val="1"/>
      <w:numFmt w:val="bullet"/>
      <w:isLgl w:val="false"/>
      <w:suff w:val="tab"/>
      <w:lvlText w:val=""/>
      <w:lvlJc w:val="left"/>
      <w:pPr>
        <w:ind w:left="5025" w:hanging="360"/>
      </w:pPr>
      <w:rPr>
        <w:rFonts w:hint="default" w:ascii="Wingdings" w:hAnsi="Wingdings"/>
      </w:rPr>
    </w:lvl>
    <w:lvl w:ilvl="6">
      <w:start w:val="1"/>
      <w:numFmt w:val="bullet"/>
      <w:isLgl w:val="false"/>
      <w:suff w:val="tab"/>
      <w:lvlText w:val=""/>
      <w:lvlJc w:val="left"/>
      <w:pPr>
        <w:ind w:left="5745" w:hanging="360"/>
      </w:pPr>
      <w:rPr>
        <w:rFonts w:hint="default" w:ascii="Symbol" w:hAnsi="Symbol"/>
      </w:rPr>
    </w:lvl>
    <w:lvl w:ilvl="7">
      <w:start w:val="1"/>
      <w:numFmt w:val="bullet"/>
      <w:isLgl w:val="false"/>
      <w:suff w:val="tab"/>
      <w:lvlText w:val="o"/>
      <w:lvlJc w:val="left"/>
      <w:pPr>
        <w:ind w:left="6465" w:hanging="360"/>
      </w:pPr>
      <w:rPr>
        <w:rFonts w:hint="default" w:ascii="Courier New" w:hAnsi="Courier New" w:cs="Courier New"/>
      </w:rPr>
    </w:lvl>
    <w:lvl w:ilvl="8">
      <w:start w:val="1"/>
      <w:numFmt w:val="bullet"/>
      <w:isLgl w:val="false"/>
      <w:suff w:val="tab"/>
      <w:lvlText w:val=""/>
      <w:lvlJc w:val="left"/>
      <w:pPr>
        <w:ind w:left="7185" w:hanging="360"/>
      </w:pPr>
      <w:rPr>
        <w:rFonts w:hint="default" w:ascii="Wingdings" w:hAnsi="Wingdings"/>
      </w:rPr>
    </w:lvl>
  </w:abstractNum>
  <w:abstractNum w:abstractNumId="183">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8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85">
    <w:multiLevelType w:val="hybridMultilevel"/>
    <w:lvl w:ilvl="0">
      <w:start w:val="1"/>
      <w:numFmt w:val="bullet"/>
      <w:isLgl w:val="false"/>
      <w:suff w:val="tab"/>
      <w:lvlText w:val=""/>
      <w:lvlJc w:val="left"/>
      <w:pPr>
        <w:ind w:left="1287" w:hanging="360"/>
      </w:pPr>
      <w:rPr>
        <w:rFonts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86">
    <w:multiLevelType w:val="hybridMultilevel"/>
    <w:lvl w:ilvl="0">
      <w:start w:val="1"/>
      <w:numFmt w:val="bullet"/>
      <w:isLgl w:val="false"/>
      <w:suff w:val="tab"/>
      <w:lvlText w:val=""/>
      <w:lvlJc w:val="left"/>
      <w:pPr>
        <w:ind w:left="720" w:hanging="360"/>
      </w:pPr>
      <w:rPr>
        <w:rFonts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87">
    <w:multiLevelType w:val="hybridMultilevel"/>
    <w:lvl w:ilvl="0">
      <w:start w:val="1"/>
      <w:numFmt w:val="bullet"/>
      <w:isLgl w:val="false"/>
      <w:suff w:val="tab"/>
      <w:lvlText w:val="–"/>
      <w:lvlJc w:val="left"/>
      <w:pPr>
        <w:ind w:left="1418" w:hanging="360"/>
      </w:pPr>
      <w:rPr>
        <w:rFonts w:hint="default" w:ascii="Liberation Sans" w:hAnsi="Liberation Sans" w:eastAsia="Liberation Sans" w:cs="Liberation Sans"/>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88">
    <w:multiLevelType w:val="hybridMultilevel"/>
    <w:lvl w:ilvl="0">
      <w:start w:val="1"/>
      <w:numFmt w:val="bullet"/>
      <w:isLgl w:val="false"/>
      <w:suff w:val="tab"/>
      <w:lvlText w:val=""/>
      <w:lvlJc w:val="left"/>
      <w:pPr>
        <w:ind w:left="709" w:hanging="360"/>
      </w:pPr>
      <w:rPr>
        <w:rFonts w:ascii="Symbol" w:hAnsi="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num w:numId="1">
    <w:abstractNumId w:val="4"/>
  </w:num>
  <w:num w:numId="2">
    <w:abstractNumId w:val="38"/>
  </w:num>
  <w:num w:numId="3">
    <w:abstractNumId w:val="65"/>
  </w:num>
  <w:num w:numId="4">
    <w:abstractNumId w:val="105"/>
  </w:num>
  <w:num w:numId="5">
    <w:abstractNumId w:val="56"/>
  </w:num>
  <w:num w:numId="6">
    <w:abstractNumId w:val="82"/>
  </w:num>
  <w:num w:numId="7">
    <w:abstractNumId w:val="3"/>
  </w:num>
  <w:num w:numId="8">
    <w:abstractNumId w:val="30"/>
  </w:num>
  <w:num w:numId="9">
    <w:abstractNumId w:val="21"/>
  </w:num>
  <w:num w:numId="10">
    <w:abstractNumId w:val="91"/>
  </w:num>
  <w:num w:numId="11">
    <w:abstractNumId w:val="107"/>
  </w:num>
  <w:num w:numId="12">
    <w:abstractNumId w:val="85"/>
  </w:num>
  <w:num w:numId="13">
    <w:abstractNumId w:val="0"/>
  </w:num>
  <w:num w:numId="14">
    <w:abstractNumId w:val="66"/>
  </w:num>
  <w:num w:numId="15">
    <w:abstractNumId w:val="32"/>
  </w:num>
  <w:num w:numId="16">
    <w:abstractNumId w:val="61"/>
  </w:num>
  <w:num w:numId="17">
    <w:abstractNumId w:val="27"/>
  </w:num>
  <w:num w:numId="18">
    <w:abstractNumId w:val="5"/>
  </w:num>
  <w:num w:numId="19">
    <w:abstractNumId w:val="14"/>
  </w:num>
  <w:num w:numId="20">
    <w:abstractNumId w:val="42"/>
  </w:num>
  <w:num w:numId="21">
    <w:abstractNumId w:val="33"/>
  </w:num>
  <w:num w:numId="22">
    <w:abstractNumId w:val="54"/>
  </w:num>
  <w:num w:numId="23">
    <w:abstractNumId w:val="48"/>
  </w:num>
  <w:num w:numId="24">
    <w:abstractNumId w:val="104"/>
  </w:num>
  <w:num w:numId="25">
    <w:abstractNumId w:val="58"/>
  </w:num>
  <w:num w:numId="26">
    <w:abstractNumId w:val="20"/>
  </w:num>
  <w:num w:numId="27">
    <w:abstractNumId w:val="90"/>
  </w:num>
  <w:num w:numId="28">
    <w:abstractNumId w:val="35"/>
  </w:num>
  <w:num w:numId="29">
    <w:abstractNumId w:val="72"/>
  </w:num>
  <w:num w:numId="30">
    <w:abstractNumId w:val="87"/>
  </w:num>
  <w:num w:numId="31">
    <w:abstractNumId w:val="86"/>
  </w:num>
  <w:num w:numId="32">
    <w:abstractNumId w:val="11"/>
  </w:num>
  <w:num w:numId="33">
    <w:abstractNumId w:val="16"/>
  </w:num>
  <w:num w:numId="34">
    <w:abstractNumId w:val="26"/>
  </w:num>
  <w:num w:numId="35">
    <w:abstractNumId w:val="69"/>
  </w:num>
  <w:num w:numId="36">
    <w:abstractNumId w:val="46"/>
  </w:num>
  <w:num w:numId="37">
    <w:abstractNumId w:val="55"/>
  </w:num>
  <w:num w:numId="38">
    <w:abstractNumId w:val="76"/>
  </w:num>
  <w:num w:numId="39">
    <w:abstractNumId w:val="9"/>
  </w:num>
  <w:num w:numId="40">
    <w:abstractNumId w:val="75"/>
  </w:num>
  <w:num w:numId="41">
    <w:abstractNumId w:val="29"/>
  </w:num>
  <w:num w:numId="42">
    <w:abstractNumId w:val="81"/>
  </w:num>
  <w:num w:numId="43">
    <w:abstractNumId w:val="37"/>
  </w:num>
  <w:num w:numId="44">
    <w:abstractNumId w:val="103"/>
  </w:num>
  <w:num w:numId="45">
    <w:abstractNumId w:val="71"/>
  </w:num>
  <w:num w:numId="46">
    <w:abstractNumId w:val="95"/>
  </w:num>
  <w:num w:numId="47">
    <w:abstractNumId w:val="41"/>
  </w:num>
  <w:num w:numId="48">
    <w:abstractNumId w:val="22"/>
  </w:num>
  <w:num w:numId="49">
    <w:abstractNumId w:val="64"/>
  </w:num>
  <w:num w:numId="50">
    <w:abstractNumId w:val="92"/>
  </w:num>
  <w:num w:numId="51">
    <w:abstractNumId w:val="39"/>
  </w:num>
  <w:num w:numId="52">
    <w:abstractNumId w:val="97"/>
  </w:num>
  <w:num w:numId="53">
    <w:abstractNumId w:val="68"/>
  </w:num>
  <w:num w:numId="54">
    <w:abstractNumId w:val="52"/>
  </w:num>
  <w:num w:numId="55">
    <w:abstractNumId w:val="77"/>
  </w:num>
  <w:num w:numId="56">
    <w:abstractNumId w:val="19"/>
  </w:num>
  <w:num w:numId="57">
    <w:abstractNumId w:val="88"/>
  </w:num>
  <w:num w:numId="58">
    <w:abstractNumId w:val="25"/>
  </w:num>
  <w:num w:numId="59">
    <w:abstractNumId w:val="31"/>
  </w:num>
  <w:num w:numId="60">
    <w:abstractNumId w:val="67"/>
  </w:num>
  <w:num w:numId="61">
    <w:abstractNumId w:val="53"/>
  </w:num>
  <w:num w:numId="62">
    <w:abstractNumId w:val="89"/>
  </w:num>
  <w:num w:numId="63">
    <w:abstractNumId w:val="101"/>
  </w:num>
  <w:num w:numId="64">
    <w:abstractNumId w:val="99"/>
  </w:num>
  <w:num w:numId="65">
    <w:abstractNumId w:val="13"/>
  </w:num>
  <w:num w:numId="66">
    <w:abstractNumId w:val="62"/>
  </w:num>
  <w:num w:numId="67">
    <w:abstractNumId w:val="24"/>
  </w:num>
  <w:num w:numId="68">
    <w:abstractNumId w:val="43"/>
  </w:num>
  <w:num w:numId="69">
    <w:abstractNumId w:val="50"/>
  </w:num>
  <w:num w:numId="70">
    <w:abstractNumId w:val="6"/>
  </w:num>
  <w:num w:numId="71">
    <w:abstractNumId w:val="51"/>
  </w:num>
  <w:num w:numId="72">
    <w:abstractNumId w:val="1"/>
  </w:num>
  <w:num w:numId="73">
    <w:abstractNumId w:val="60"/>
  </w:num>
  <w:num w:numId="74">
    <w:abstractNumId w:val="84"/>
  </w:num>
  <w:num w:numId="75">
    <w:abstractNumId w:val="34"/>
  </w:num>
  <w:num w:numId="76">
    <w:abstractNumId w:val="63"/>
  </w:num>
  <w:num w:numId="77">
    <w:abstractNumId w:val="83"/>
  </w:num>
  <w:num w:numId="78">
    <w:abstractNumId w:val="79"/>
  </w:num>
  <w:num w:numId="79">
    <w:abstractNumId w:val="100"/>
  </w:num>
  <w:num w:numId="80">
    <w:abstractNumId w:val="70"/>
  </w:num>
  <w:num w:numId="81">
    <w:abstractNumId w:val="47"/>
  </w:num>
  <w:num w:numId="82">
    <w:abstractNumId w:val="80"/>
  </w:num>
  <w:num w:numId="83">
    <w:abstractNumId w:val="7"/>
  </w:num>
  <w:num w:numId="84">
    <w:abstractNumId w:val="94"/>
  </w:num>
  <w:num w:numId="85">
    <w:abstractNumId w:val="108"/>
  </w:num>
  <w:num w:numId="86">
    <w:abstractNumId w:val="23"/>
  </w:num>
  <w:num w:numId="87">
    <w:abstractNumId w:val="102"/>
  </w:num>
  <w:num w:numId="88">
    <w:abstractNumId w:val="59"/>
  </w:num>
  <w:num w:numId="89">
    <w:abstractNumId w:val="8"/>
  </w:num>
  <w:num w:numId="90">
    <w:abstractNumId w:val="45"/>
  </w:num>
  <w:num w:numId="91">
    <w:abstractNumId w:val="93"/>
  </w:num>
  <w:num w:numId="92">
    <w:abstractNumId w:val="98"/>
  </w:num>
  <w:num w:numId="93">
    <w:abstractNumId w:val="28"/>
  </w:num>
  <w:num w:numId="94">
    <w:abstractNumId w:val="40"/>
  </w:num>
  <w:num w:numId="95">
    <w:abstractNumId w:val="44"/>
  </w:num>
  <w:num w:numId="96">
    <w:abstractNumId w:val="15"/>
  </w:num>
  <w:num w:numId="97">
    <w:abstractNumId w:val="36"/>
  </w:num>
  <w:num w:numId="98">
    <w:abstractNumId w:val="57"/>
  </w:num>
  <w:num w:numId="99">
    <w:abstractNumId w:val="109"/>
  </w:num>
  <w:num w:numId="100">
    <w:abstractNumId w:val="17"/>
  </w:num>
  <w:num w:numId="101">
    <w:abstractNumId w:val="96"/>
  </w:num>
  <w:num w:numId="102">
    <w:abstractNumId w:val="2"/>
  </w:num>
  <w:num w:numId="103">
    <w:abstractNumId w:val="74"/>
  </w:num>
  <w:num w:numId="104">
    <w:abstractNumId w:val="106"/>
  </w:num>
  <w:num w:numId="105">
    <w:abstractNumId w:val="49"/>
  </w:num>
  <w:num w:numId="106">
    <w:abstractNumId w:val="18"/>
  </w:num>
  <w:num w:numId="107">
    <w:abstractNumId w:val="78"/>
  </w:num>
  <w:num w:numId="108">
    <w:abstractNumId w:val="73"/>
  </w:num>
  <w:num w:numId="109">
    <w:abstractNumId w:val="12"/>
  </w:num>
  <w:num w:numId="110">
    <w:abstractNumId w:val="10"/>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054" w:default="1">
    <w:name w:val="Normal"/>
    <w:qFormat/>
    <w:rPr>
      <w:rFonts w:ascii="Calibri" w:hAnsi="Calibri" w:eastAsia="Calibri" w:cs="Times New Roman"/>
    </w:rPr>
  </w:style>
  <w:style w:type="character" w:styleId="1055" w:default="1">
    <w:name w:val="Default Paragraph Font"/>
    <w:uiPriority w:val="1"/>
    <w:semiHidden/>
    <w:unhideWhenUsed/>
  </w:style>
  <w:style w:type="table" w:styleId="1056" w:default="1">
    <w:name w:val="Normal Table"/>
    <w:uiPriority w:val="99"/>
    <w:semiHidden/>
    <w:unhideWhenUsed/>
    <w:qFormat/>
    <w:tblPr>
      <w:tblInd w:w="0" w:type="dxa"/>
      <w:tblCellMar>
        <w:left w:w="108" w:type="dxa"/>
        <w:top w:w="0" w:type="dxa"/>
        <w:right w:w="108" w:type="dxa"/>
        <w:bottom w:w="0" w:type="dxa"/>
      </w:tblCellMar>
    </w:tblPr>
  </w:style>
  <w:style w:type="numbering" w:styleId="1057" w:default="1">
    <w:name w:val="No List"/>
    <w:uiPriority w:val="99"/>
    <w:semiHidden/>
    <w:unhideWhenUsed/>
  </w:style>
  <w:style w:type="character" w:styleId="1058" w:customStyle="1">
    <w:name w:val="Title Char"/>
    <w:basedOn w:val="1055"/>
    <w:link w:val="1079"/>
    <w:uiPriority w:val="10"/>
    <w:rPr>
      <w:sz w:val="48"/>
      <w:szCs w:val="48"/>
    </w:rPr>
  </w:style>
  <w:style w:type="character" w:styleId="1059" w:customStyle="1">
    <w:name w:val="Quote Char"/>
    <w:link w:val="1082"/>
    <w:uiPriority w:val="29"/>
    <w:rPr>
      <w:i/>
    </w:rPr>
  </w:style>
  <w:style w:type="character" w:styleId="1060" w:customStyle="1">
    <w:name w:val="Intense Quote Char"/>
    <w:link w:val="1084"/>
    <w:uiPriority w:val="30"/>
    <w:rPr>
      <w:i/>
    </w:rPr>
  </w:style>
  <w:style w:type="character" w:styleId="1061" w:customStyle="1">
    <w:name w:val="Endnote Text Char"/>
    <w:link w:val="1216"/>
    <w:uiPriority w:val="99"/>
    <w:rPr>
      <w:sz w:val="20"/>
    </w:rPr>
  </w:style>
  <w:style w:type="paragraph" w:styleId="1062" w:customStyle="1">
    <w:name w:val="Heading 1"/>
    <w:basedOn w:val="1054"/>
    <w:next w:val="1054"/>
    <w:link w:val="1268"/>
    <w:uiPriority w:val="9"/>
    <w:qFormat/>
    <w:pPr>
      <w:keepLines/>
      <w:keepNext/>
      <w:spacing w:before="480" w:after="0"/>
      <w:outlineLvl w:val="0"/>
    </w:pPr>
    <w:rPr>
      <w:rFonts w:ascii="Times New Roman" w:hAnsi="Times New Roman" w:eastAsiaTheme="majorEastAsia" w:cstheme="majorBidi"/>
      <w:b/>
      <w:bCs/>
      <w:sz w:val="28"/>
      <w:szCs w:val="28"/>
    </w:rPr>
  </w:style>
  <w:style w:type="character" w:styleId="1063" w:customStyle="1">
    <w:name w:val="Heading 1 Char"/>
    <w:basedOn w:val="1055"/>
    <w:link w:val="1227"/>
    <w:uiPriority w:val="9"/>
    <w:rPr>
      <w:rFonts w:ascii="Arial" w:hAnsi="Arial" w:eastAsia="Arial" w:cs="Arial"/>
      <w:sz w:val="40"/>
      <w:szCs w:val="40"/>
    </w:rPr>
  </w:style>
  <w:style w:type="character" w:styleId="1064" w:customStyle="1">
    <w:name w:val="Heading 2 Char"/>
    <w:basedOn w:val="1055"/>
    <w:link w:val="1228"/>
    <w:uiPriority w:val="9"/>
    <w:rPr>
      <w:rFonts w:ascii="Arial" w:hAnsi="Arial" w:eastAsia="Arial" w:cs="Arial"/>
      <w:sz w:val="34"/>
    </w:rPr>
  </w:style>
  <w:style w:type="paragraph" w:styleId="1065" w:customStyle="1">
    <w:name w:val="Heading 3"/>
    <w:basedOn w:val="1054"/>
    <w:next w:val="1054"/>
    <w:link w:val="1066"/>
    <w:uiPriority w:val="9"/>
    <w:unhideWhenUsed/>
    <w:qFormat/>
    <w:pPr>
      <w:keepLines/>
      <w:keepNext/>
      <w:spacing w:before="320"/>
      <w:outlineLvl w:val="2"/>
    </w:pPr>
    <w:rPr>
      <w:rFonts w:ascii="Arial" w:hAnsi="Arial" w:eastAsia="Arial" w:cs="Arial"/>
      <w:sz w:val="30"/>
      <w:szCs w:val="30"/>
    </w:rPr>
  </w:style>
  <w:style w:type="character" w:styleId="1066" w:customStyle="1">
    <w:name w:val="Heading 3 Char"/>
    <w:basedOn w:val="1055"/>
    <w:link w:val="1065"/>
    <w:uiPriority w:val="9"/>
    <w:rPr>
      <w:rFonts w:ascii="Arial" w:hAnsi="Arial" w:eastAsia="Arial" w:cs="Arial"/>
      <w:sz w:val="30"/>
      <w:szCs w:val="30"/>
    </w:rPr>
  </w:style>
  <w:style w:type="paragraph" w:styleId="1067" w:customStyle="1">
    <w:name w:val="Heading 4"/>
    <w:basedOn w:val="1054"/>
    <w:next w:val="1054"/>
    <w:link w:val="1068"/>
    <w:uiPriority w:val="9"/>
    <w:unhideWhenUsed/>
    <w:qFormat/>
    <w:pPr>
      <w:keepLines/>
      <w:keepNext/>
      <w:spacing w:before="320"/>
      <w:outlineLvl w:val="3"/>
    </w:pPr>
    <w:rPr>
      <w:rFonts w:ascii="Arial" w:hAnsi="Arial" w:eastAsia="Arial" w:cs="Arial"/>
      <w:b/>
      <w:bCs/>
      <w:sz w:val="26"/>
      <w:szCs w:val="26"/>
    </w:rPr>
  </w:style>
  <w:style w:type="character" w:styleId="1068" w:customStyle="1">
    <w:name w:val="Heading 4 Char"/>
    <w:basedOn w:val="1055"/>
    <w:link w:val="1067"/>
    <w:uiPriority w:val="9"/>
    <w:rPr>
      <w:rFonts w:ascii="Arial" w:hAnsi="Arial" w:eastAsia="Arial" w:cs="Arial"/>
      <w:b/>
      <w:bCs/>
      <w:sz w:val="26"/>
      <w:szCs w:val="26"/>
    </w:rPr>
  </w:style>
  <w:style w:type="paragraph" w:styleId="1069" w:customStyle="1">
    <w:name w:val="Heading 5"/>
    <w:basedOn w:val="1054"/>
    <w:next w:val="1054"/>
    <w:link w:val="1070"/>
    <w:uiPriority w:val="9"/>
    <w:unhideWhenUsed/>
    <w:qFormat/>
    <w:pPr>
      <w:keepLines/>
      <w:keepNext/>
      <w:spacing w:before="320"/>
      <w:outlineLvl w:val="4"/>
    </w:pPr>
    <w:rPr>
      <w:rFonts w:ascii="Arial" w:hAnsi="Arial" w:eastAsia="Arial" w:cs="Arial"/>
      <w:b/>
      <w:bCs/>
      <w:sz w:val="24"/>
      <w:szCs w:val="24"/>
    </w:rPr>
  </w:style>
  <w:style w:type="character" w:styleId="1070" w:customStyle="1">
    <w:name w:val="Heading 5 Char"/>
    <w:basedOn w:val="1055"/>
    <w:link w:val="1069"/>
    <w:uiPriority w:val="9"/>
    <w:rPr>
      <w:rFonts w:ascii="Arial" w:hAnsi="Arial" w:eastAsia="Arial" w:cs="Arial"/>
      <w:b/>
      <w:bCs/>
      <w:sz w:val="24"/>
      <w:szCs w:val="24"/>
    </w:rPr>
  </w:style>
  <w:style w:type="paragraph" w:styleId="1071" w:customStyle="1">
    <w:name w:val="Heading 6"/>
    <w:basedOn w:val="1054"/>
    <w:next w:val="1054"/>
    <w:link w:val="1072"/>
    <w:uiPriority w:val="9"/>
    <w:unhideWhenUsed/>
    <w:qFormat/>
    <w:pPr>
      <w:keepLines/>
      <w:keepNext/>
      <w:spacing w:before="320"/>
      <w:outlineLvl w:val="5"/>
    </w:pPr>
    <w:rPr>
      <w:rFonts w:ascii="Arial" w:hAnsi="Arial" w:eastAsia="Arial" w:cs="Arial"/>
      <w:b/>
      <w:bCs/>
    </w:rPr>
  </w:style>
  <w:style w:type="character" w:styleId="1072" w:customStyle="1">
    <w:name w:val="Heading 6 Char"/>
    <w:basedOn w:val="1055"/>
    <w:link w:val="1071"/>
    <w:uiPriority w:val="9"/>
    <w:rPr>
      <w:rFonts w:ascii="Arial" w:hAnsi="Arial" w:eastAsia="Arial" w:cs="Arial"/>
      <w:b/>
      <w:bCs/>
      <w:sz w:val="22"/>
      <w:szCs w:val="22"/>
    </w:rPr>
  </w:style>
  <w:style w:type="paragraph" w:styleId="1073" w:customStyle="1">
    <w:name w:val="Heading 7"/>
    <w:basedOn w:val="1054"/>
    <w:next w:val="1054"/>
    <w:link w:val="1074"/>
    <w:uiPriority w:val="9"/>
    <w:unhideWhenUsed/>
    <w:qFormat/>
    <w:pPr>
      <w:keepLines/>
      <w:keepNext/>
      <w:spacing w:before="320"/>
      <w:outlineLvl w:val="6"/>
    </w:pPr>
    <w:rPr>
      <w:rFonts w:ascii="Arial" w:hAnsi="Arial" w:eastAsia="Arial" w:cs="Arial"/>
      <w:b/>
      <w:bCs/>
      <w:i/>
      <w:iCs/>
    </w:rPr>
  </w:style>
  <w:style w:type="character" w:styleId="1074" w:customStyle="1">
    <w:name w:val="Heading 7 Char"/>
    <w:basedOn w:val="1055"/>
    <w:link w:val="1073"/>
    <w:uiPriority w:val="9"/>
    <w:rPr>
      <w:rFonts w:ascii="Arial" w:hAnsi="Arial" w:eastAsia="Arial" w:cs="Arial"/>
      <w:b/>
      <w:bCs/>
      <w:i/>
      <w:iCs/>
      <w:sz w:val="22"/>
      <w:szCs w:val="22"/>
    </w:rPr>
  </w:style>
  <w:style w:type="paragraph" w:styleId="1075" w:customStyle="1">
    <w:name w:val="Heading 8"/>
    <w:basedOn w:val="1054"/>
    <w:next w:val="1054"/>
    <w:link w:val="1076"/>
    <w:uiPriority w:val="9"/>
    <w:unhideWhenUsed/>
    <w:qFormat/>
    <w:pPr>
      <w:keepLines/>
      <w:keepNext/>
      <w:spacing w:before="320"/>
      <w:outlineLvl w:val="7"/>
    </w:pPr>
    <w:rPr>
      <w:rFonts w:ascii="Arial" w:hAnsi="Arial" w:eastAsia="Arial" w:cs="Arial"/>
      <w:i/>
      <w:iCs/>
    </w:rPr>
  </w:style>
  <w:style w:type="character" w:styleId="1076" w:customStyle="1">
    <w:name w:val="Heading 8 Char"/>
    <w:basedOn w:val="1055"/>
    <w:link w:val="1075"/>
    <w:uiPriority w:val="9"/>
    <w:rPr>
      <w:rFonts w:ascii="Arial" w:hAnsi="Arial" w:eastAsia="Arial" w:cs="Arial"/>
      <w:i/>
      <w:iCs/>
      <w:sz w:val="22"/>
      <w:szCs w:val="22"/>
    </w:rPr>
  </w:style>
  <w:style w:type="paragraph" w:styleId="1077" w:customStyle="1">
    <w:name w:val="Heading 9"/>
    <w:basedOn w:val="1054"/>
    <w:next w:val="1054"/>
    <w:link w:val="1078"/>
    <w:uiPriority w:val="9"/>
    <w:unhideWhenUsed/>
    <w:qFormat/>
    <w:pPr>
      <w:keepLines/>
      <w:keepNext/>
      <w:spacing w:before="320"/>
      <w:outlineLvl w:val="8"/>
    </w:pPr>
    <w:rPr>
      <w:rFonts w:ascii="Arial" w:hAnsi="Arial" w:eastAsia="Arial" w:cs="Arial"/>
      <w:i/>
      <w:iCs/>
      <w:sz w:val="21"/>
      <w:szCs w:val="21"/>
    </w:rPr>
  </w:style>
  <w:style w:type="character" w:styleId="1078" w:customStyle="1">
    <w:name w:val="Heading 9 Char"/>
    <w:basedOn w:val="1055"/>
    <w:link w:val="1077"/>
    <w:uiPriority w:val="9"/>
    <w:rPr>
      <w:rFonts w:ascii="Arial" w:hAnsi="Arial" w:eastAsia="Arial" w:cs="Arial"/>
      <w:i/>
      <w:iCs/>
      <w:sz w:val="21"/>
      <w:szCs w:val="21"/>
    </w:rPr>
  </w:style>
  <w:style w:type="paragraph" w:styleId="1079">
    <w:name w:val="Title"/>
    <w:basedOn w:val="1054"/>
    <w:next w:val="1054"/>
    <w:link w:val="1080"/>
    <w:uiPriority w:val="10"/>
    <w:qFormat/>
    <w:pPr>
      <w:contextualSpacing/>
      <w:spacing w:before="300"/>
    </w:pPr>
    <w:rPr>
      <w:sz w:val="48"/>
      <w:szCs w:val="48"/>
    </w:rPr>
  </w:style>
  <w:style w:type="character" w:styleId="1080" w:customStyle="1">
    <w:name w:val="Название Знак"/>
    <w:basedOn w:val="1055"/>
    <w:link w:val="1079"/>
    <w:uiPriority w:val="10"/>
    <w:rPr>
      <w:sz w:val="48"/>
      <w:szCs w:val="48"/>
    </w:rPr>
  </w:style>
  <w:style w:type="character" w:styleId="1081" w:customStyle="1">
    <w:name w:val="Subtitle Char"/>
    <w:basedOn w:val="1055"/>
    <w:link w:val="1235"/>
    <w:uiPriority w:val="11"/>
    <w:rPr>
      <w:sz w:val="24"/>
      <w:szCs w:val="24"/>
    </w:rPr>
  </w:style>
  <w:style w:type="paragraph" w:styleId="1082">
    <w:name w:val="Quote"/>
    <w:basedOn w:val="1054"/>
    <w:next w:val="1054"/>
    <w:link w:val="1083"/>
    <w:uiPriority w:val="29"/>
    <w:qFormat/>
    <w:pPr>
      <w:ind w:left="720" w:right="720"/>
    </w:pPr>
    <w:rPr>
      <w:i/>
    </w:rPr>
  </w:style>
  <w:style w:type="character" w:styleId="1083" w:customStyle="1">
    <w:name w:val="Цитата 2 Знак"/>
    <w:link w:val="1082"/>
    <w:uiPriority w:val="29"/>
    <w:rPr>
      <w:i/>
    </w:rPr>
  </w:style>
  <w:style w:type="paragraph" w:styleId="1084">
    <w:name w:val="Intense Quote"/>
    <w:basedOn w:val="1054"/>
    <w:next w:val="1054"/>
    <w:link w:val="1085"/>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085" w:customStyle="1">
    <w:name w:val="Выделенная цитата Знак"/>
    <w:link w:val="1084"/>
    <w:uiPriority w:val="30"/>
    <w:rPr>
      <w:i/>
    </w:rPr>
  </w:style>
  <w:style w:type="character" w:styleId="1086" w:customStyle="1">
    <w:name w:val="Header Char"/>
    <w:basedOn w:val="1055"/>
    <w:link w:val="1263"/>
    <w:uiPriority w:val="99"/>
  </w:style>
  <w:style w:type="character" w:styleId="1087" w:customStyle="1">
    <w:name w:val="Footer Char"/>
    <w:basedOn w:val="1055"/>
    <w:link w:val="1265"/>
    <w:uiPriority w:val="99"/>
  </w:style>
  <w:style w:type="paragraph" w:styleId="1088" w:customStyle="1">
    <w:name w:val="Caption"/>
    <w:basedOn w:val="1054"/>
    <w:next w:val="1054"/>
    <w:link w:val="1089"/>
    <w:uiPriority w:val="35"/>
    <w:semiHidden/>
    <w:unhideWhenUsed/>
    <w:qFormat/>
    <w:rPr>
      <w:b/>
      <w:bCs/>
      <w:color w:val="4f81bd" w:themeColor="accent1"/>
      <w:sz w:val="18"/>
      <w:szCs w:val="18"/>
    </w:rPr>
  </w:style>
  <w:style w:type="character" w:styleId="1089" w:customStyle="1">
    <w:name w:val="Caption Char"/>
    <w:basedOn w:val="1055"/>
    <w:link w:val="1088"/>
    <w:uiPriority w:val="35"/>
    <w:rPr>
      <w:b/>
      <w:bCs/>
      <w:color w:val="4f81bd" w:themeColor="accent1"/>
      <w:sz w:val="18"/>
      <w:szCs w:val="18"/>
    </w:rPr>
  </w:style>
  <w:style w:type="table" w:styleId="1090" w:customStyle="1">
    <w:name w:val="Table Grid Light"/>
    <w:basedOn w:val="1056"/>
    <w:uiPriority w:val="59"/>
    <w:pPr>
      <w:spacing w:after="0" w:line="240" w:lineRule="auto"/>
    </w:pPr>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style>
  <w:style w:type="table" w:styleId="1091" w:customStyle="1">
    <w:name w:val="Plain Table 1"/>
    <w:basedOn w:val="1056"/>
    <w:uiPriority w:val="59"/>
    <w:pPr>
      <w:spacing w:after="0" w:line="240" w:lineRule="auto"/>
    </w:pPr>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tblStylePr w:type="band1Horz">
      <w:tcPr>
        <w:shd w:val="clear" w:color="ffffff" w:themeColor="text1" w:themeTint="00" w:fill="ffffff" w:themeFill="text1" w:themeFillTint="00"/>
      </w:tcPr>
    </w:tblStylePr>
    <w:tblStylePr w:type="band1Vert">
      <w:tcPr>
        <w:shd w:val="clear" w:color="ffffff" w:themeColor="text1" w:themeTint="00" w:fill="ffffff" w:themeFill="text1" w:themeFillTint="00"/>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092" w:customStyle="1">
    <w:name w:val="Plain Table 2"/>
    <w:basedOn w:val="1056"/>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093" w:customStyle="1">
    <w:name w:val="Plain Table 3"/>
    <w:basedOn w:val="105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fffff" w:themeColor="text1" w:themeTint="00" w:fill="ffffff" w:themeFill="text1" w:themeFillTint="00"/>
      </w:tcPr>
    </w:tblStylePr>
    <w:tblStylePr w:type="band1Vert">
      <w:rPr>
        <w:rFonts w:ascii="Arial" w:hAnsi="Arial"/>
        <w:color w:val="404040"/>
        <w:sz w:val="22"/>
      </w:rPr>
      <w:tcPr>
        <w:shd w:val="clear" w:color="ffffff" w:themeColor="text1" w:themeTint="00" w:fill="ffffff" w:themeFill="text1" w:themeFillTint="00"/>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094" w:customStyle="1">
    <w:name w:val="Plain Table 4"/>
    <w:basedOn w:val="105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fffff" w:themeColor="text1" w:themeTint="00" w:fill="ffffff" w:themeFill="text1" w:themeFillTint="00"/>
      </w:tcPr>
    </w:tblStylePr>
    <w:tblStylePr w:type="band1Vert">
      <w:rPr>
        <w:rFonts w:ascii="Arial" w:hAnsi="Arial"/>
        <w:color w:val="404040"/>
        <w:sz w:val="22"/>
      </w:rPr>
      <w:tcPr>
        <w:shd w:val="clear" w:color="ffffff" w:themeColor="text1" w:themeTint="00" w:fill="ffffff" w:themeFill="text1" w:themeFillTint="00"/>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095" w:customStyle="1">
    <w:name w:val="Plain Table 5"/>
    <w:basedOn w:val="105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fffff" w:themeColor="text1" w:themeTint="00" w:fill="ffffff" w:themeFill="text1" w:themeFillTint="00"/>
      </w:tcPr>
    </w:tblStylePr>
    <w:tblStylePr w:type="band1Vert">
      <w:rPr>
        <w:rFonts w:ascii="Arial" w:hAnsi="Arial"/>
        <w:color w:val="404040"/>
        <w:sz w:val="22"/>
      </w:rPr>
      <w:tcPr>
        <w:shd w:val="clear" w:color="ffffff" w:themeColor="text1" w:themeTint="00" w:fill="ffffff" w:themeFill="text1" w:themeFillTint="00"/>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1096" w:customStyle="1">
    <w:name w:val="Grid Table 1 Light"/>
    <w:basedOn w:val="1056"/>
    <w:uiPriority w:val="99"/>
    <w:pPr>
      <w:spacing w:after="0" w:line="240" w:lineRule="auto"/>
    </w:pPr>
    <w:tblPr>
      <w:tblStyleRowBandSize w:val="1"/>
      <w:tblStyleColBandSize w:val="1"/>
      <w:tblInd w:w="0" w:type="dxa"/>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1097" w:customStyle="1">
    <w:name w:val="Grid Table 1 Light - Accent 1"/>
    <w:basedOn w:val="1056"/>
    <w:uiPriority w:val="99"/>
    <w:pPr>
      <w:spacing w:after="0" w:line="240" w:lineRule="auto"/>
    </w:pPr>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b/>
        <w:color w:val="404040"/>
      </w:rPr>
    </w:tblStylePr>
    <w:tblStylePr w:type="firstRow">
      <w:rPr>
        <w:b/>
        <w:color w:val="404040"/>
      </w:rPr>
      <w:tcPr>
        <w:tcBorders>
          <w:bottom w:val="single" w:color="97B4D8" w:themeColor="accent1" w:themeTint="95" w:sz="12" w:space="0"/>
        </w:tcBorders>
      </w:tcPr>
    </w:tblStylePr>
    <w:tblStylePr w:type="lastCol">
      <w:rPr>
        <w:b/>
        <w:color w:val="404040"/>
      </w:rPr>
    </w:tblStylePr>
    <w:tblStylePr w:type="lastRow">
      <w:rPr>
        <w:b/>
        <w:color w:val="404040"/>
      </w:rPr>
    </w:tblStylePr>
  </w:style>
  <w:style w:type="table" w:styleId="1098" w:customStyle="1">
    <w:name w:val="Grid Table 1 Light - Accent 2"/>
    <w:basedOn w:val="1056"/>
    <w:uiPriority w:val="99"/>
    <w:pPr>
      <w:spacing w:after="0" w:line="240" w:lineRule="auto"/>
    </w:pPr>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b/>
        <w:color w:val="404040"/>
      </w:rPr>
    </w:tblStylePr>
    <w:tblStylePr w:type="firstRow">
      <w:rPr>
        <w:b/>
        <w:color w:val="404040"/>
      </w:rPr>
      <w:tcPr>
        <w:tcBorders>
          <w:bottom w:val="single" w:color="DA9896" w:themeColor="accent2" w:themeTint="95" w:sz="12" w:space="0"/>
        </w:tcBorders>
      </w:tcPr>
    </w:tblStylePr>
    <w:tblStylePr w:type="lastCol">
      <w:rPr>
        <w:b/>
        <w:color w:val="404040"/>
      </w:rPr>
    </w:tblStylePr>
    <w:tblStylePr w:type="lastRow">
      <w:rPr>
        <w:b/>
        <w:color w:val="404040"/>
      </w:rPr>
    </w:tblStylePr>
  </w:style>
  <w:style w:type="table" w:styleId="1099" w:customStyle="1">
    <w:name w:val="Grid Table 1 Light - Accent 3"/>
    <w:basedOn w:val="1056"/>
    <w:uiPriority w:val="99"/>
    <w:pPr>
      <w:spacing w:after="0" w:line="240" w:lineRule="auto"/>
    </w:pPr>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b/>
        <w:color w:val="404040"/>
      </w:rPr>
    </w:tblStylePr>
    <w:tblStylePr w:type="firstRow">
      <w:rPr>
        <w:b/>
        <w:color w:val="404040"/>
      </w:rPr>
      <w:tcPr>
        <w:tcBorders>
          <w:bottom w:val="single" w:color="C4D79D" w:themeColor="accent3" w:themeTint="95" w:sz="12" w:space="0"/>
        </w:tcBorders>
      </w:tcPr>
    </w:tblStylePr>
    <w:tblStylePr w:type="lastCol">
      <w:rPr>
        <w:b/>
        <w:color w:val="404040"/>
      </w:rPr>
    </w:tblStylePr>
    <w:tblStylePr w:type="lastRow">
      <w:rPr>
        <w:b/>
        <w:color w:val="404040"/>
      </w:rPr>
    </w:tblStylePr>
  </w:style>
  <w:style w:type="table" w:styleId="1100" w:customStyle="1">
    <w:name w:val="Grid Table 1 Light - Accent 4"/>
    <w:basedOn w:val="1056"/>
    <w:uiPriority w:val="99"/>
    <w:pPr>
      <w:spacing w:after="0" w:line="240" w:lineRule="auto"/>
    </w:pPr>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b/>
        <w:color w:val="404040"/>
      </w:rPr>
    </w:tblStylePr>
    <w:tblStylePr w:type="firstRow">
      <w:rPr>
        <w:b/>
        <w:color w:val="404040"/>
      </w:rPr>
      <w:tcPr>
        <w:tcBorders>
          <w:bottom w:val="single" w:color="B4A4C8" w:themeColor="accent4" w:themeTint="95" w:sz="12" w:space="0"/>
        </w:tcBorders>
      </w:tcPr>
    </w:tblStylePr>
    <w:tblStylePr w:type="lastCol">
      <w:rPr>
        <w:b/>
        <w:color w:val="404040"/>
      </w:rPr>
    </w:tblStylePr>
    <w:tblStylePr w:type="lastRow">
      <w:rPr>
        <w:b/>
        <w:color w:val="404040"/>
      </w:rPr>
    </w:tblStylePr>
  </w:style>
  <w:style w:type="table" w:styleId="1101" w:customStyle="1">
    <w:name w:val="Grid Table 1 Light - Accent 5"/>
    <w:basedOn w:val="1056"/>
    <w:uiPriority w:val="99"/>
    <w:pPr>
      <w:spacing w:after="0" w:line="240" w:lineRule="auto"/>
    </w:pPr>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b/>
        <w:color w:val="404040"/>
      </w:rPr>
    </w:tblStylePr>
    <w:tblStylePr w:type="firstRow">
      <w:rPr>
        <w:b/>
        <w:color w:val="404040"/>
      </w:rPr>
      <w:tcPr>
        <w:tcBorders>
          <w:bottom w:val="single" w:color="95CEDD" w:themeColor="accent5" w:themeTint="95" w:sz="12" w:space="0"/>
        </w:tcBorders>
      </w:tcPr>
    </w:tblStylePr>
    <w:tblStylePr w:type="lastCol">
      <w:rPr>
        <w:b/>
        <w:color w:val="404040"/>
      </w:rPr>
    </w:tblStylePr>
    <w:tblStylePr w:type="lastRow">
      <w:rPr>
        <w:b/>
        <w:color w:val="404040"/>
      </w:rPr>
    </w:tblStylePr>
  </w:style>
  <w:style w:type="table" w:styleId="1102" w:customStyle="1">
    <w:name w:val="Grid Table 1 Light - Accent 6"/>
    <w:basedOn w:val="1056"/>
    <w:uiPriority w:val="99"/>
    <w:pPr>
      <w:spacing w:after="0" w:line="240" w:lineRule="auto"/>
    </w:pPr>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b/>
        <w:color w:val="404040"/>
      </w:rPr>
    </w:tblStylePr>
    <w:tblStylePr w:type="firstRow">
      <w:rPr>
        <w:b/>
        <w:color w:val="404040"/>
      </w:rPr>
      <w:tcPr>
        <w:tcBorders>
          <w:bottom w:val="single" w:color="FAC192" w:themeColor="accent6" w:themeTint="95" w:sz="12" w:space="0"/>
        </w:tcBorders>
      </w:tcPr>
    </w:tblStylePr>
    <w:tblStylePr w:type="lastCol">
      <w:rPr>
        <w:b/>
        <w:color w:val="404040"/>
      </w:rPr>
    </w:tblStylePr>
    <w:tblStylePr w:type="lastRow">
      <w:rPr>
        <w:b/>
        <w:color w:val="404040"/>
      </w:rPr>
    </w:tblStylePr>
  </w:style>
  <w:style w:type="table" w:styleId="1103" w:customStyle="1">
    <w:name w:val="Grid Table 2"/>
    <w:basedOn w:val="1056"/>
    <w:uiPriority w:val="99"/>
    <w:pPr>
      <w:spacing w:after="0" w:line="240" w:lineRule="auto"/>
    </w:pPr>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1104" w:customStyle="1">
    <w:name w:val="Grid Table 2 - Accent 1"/>
    <w:basedOn w:val="1056"/>
    <w:uiPriority w:val="99"/>
    <w:pPr>
      <w:spacing w:after="0" w:line="240" w:lineRule="auto"/>
    </w:pPr>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108" w:type="dxa"/>
        <w:top w:w="0" w:type="dxa"/>
        <w:right w:w="108" w:type="dxa"/>
        <w:bottom w:w="0" w:type="dxa"/>
      </w:tblCellMar>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style>
  <w:style w:type="table" w:styleId="1105" w:customStyle="1">
    <w:name w:val="Grid Table 2 - Accent 2"/>
    <w:basedOn w:val="1056"/>
    <w:uiPriority w:val="99"/>
    <w:pPr>
      <w:spacing w:after="0" w:line="240" w:lineRule="auto"/>
    </w:pPr>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style>
  <w:style w:type="table" w:styleId="1106" w:customStyle="1">
    <w:name w:val="Grid Table 2 - Accent 3"/>
    <w:basedOn w:val="1056"/>
    <w:uiPriority w:val="99"/>
    <w:pPr>
      <w:spacing w:after="0" w:line="240" w:lineRule="auto"/>
    </w:pPr>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style>
  <w:style w:type="table" w:styleId="1107" w:customStyle="1">
    <w:name w:val="Grid Table 2 - Accent 4"/>
    <w:basedOn w:val="1056"/>
    <w:uiPriority w:val="99"/>
    <w:pPr>
      <w:spacing w:after="0" w:line="240" w:lineRule="auto"/>
    </w:pPr>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style>
  <w:style w:type="table" w:styleId="1108" w:customStyle="1">
    <w:name w:val="Grid Table 2 - Accent 5"/>
    <w:basedOn w:val="1056"/>
    <w:uiPriority w:val="99"/>
    <w:pPr>
      <w:spacing w:after="0" w:line="240" w:lineRule="auto"/>
    </w:pPr>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BACC6" w:themeColor="accent5" w:sz="4" w:space="0"/>
          <w:left w:val="none" w:color="000000" w:sz="4" w:space="0"/>
          <w:bottom w:val="none" w:color="000000" w:sz="4" w:space="0"/>
          <w:right w:val="none" w:color="000000" w:sz="4" w:space="0"/>
        </w:tcBorders>
      </w:tcPr>
    </w:tblStylePr>
  </w:style>
  <w:style w:type="table" w:styleId="1109" w:customStyle="1">
    <w:name w:val="Grid Table 2 - Accent 6"/>
    <w:basedOn w:val="1056"/>
    <w:uiPriority w:val="99"/>
    <w:pPr>
      <w:spacing w:after="0" w:line="240" w:lineRule="auto"/>
    </w:pPr>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79646" w:themeColor="accent6" w:sz="4" w:space="0"/>
          <w:left w:val="none" w:color="000000" w:sz="4" w:space="0"/>
          <w:bottom w:val="none" w:color="000000" w:sz="4" w:space="0"/>
          <w:right w:val="none" w:color="000000" w:sz="4" w:space="0"/>
        </w:tcBorders>
      </w:tcPr>
    </w:tblStylePr>
  </w:style>
  <w:style w:type="table" w:styleId="1110" w:customStyle="1">
    <w:name w:val="Grid Table 3"/>
    <w:basedOn w:val="1056"/>
    <w:uiPriority w:val="99"/>
    <w:pPr>
      <w:spacing w:after="0" w:line="240" w:lineRule="auto"/>
    </w:pPr>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11" w:customStyle="1">
    <w:name w:val="Grid Table 3 - Accent 1"/>
    <w:basedOn w:val="1056"/>
    <w:uiPriority w:val="99"/>
    <w:pPr>
      <w:spacing w:after="0" w:line="240" w:lineRule="auto"/>
    </w:pPr>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108" w:type="dxa"/>
        <w:top w:w="0" w:type="dxa"/>
        <w:right w:w="108" w:type="dxa"/>
        <w:bottom w:w="0" w:type="dxa"/>
      </w:tblCellMar>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12" w:customStyle="1">
    <w:name w:val="Grid Table 3 - Accent 2"/>
    <w:basedOn w:val="1056"/>
    <w:uiPriority w:val="99"/>
    <w:pPr>
      <w:spacing w:after="0" w:line="240" w:lineRule="auto"/>
    </w:pPr>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13" w:customStyle="1">
    <w:name w:val="Grid Table 3 - Accent 3"/>
    <w:basedOn w:val="1056"/>
    <w:uiPriority w:val="99"/>
    <w:pPr>
      <w:spacing w:after="0" w:line="240" w:lineRule="auto"/>
    </w:pPr>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14" w:customStyle="1">
    <w:name w:val="Grid Table 3 - Accent 4"/>
    <w:basedOn w:val="1056"/>
    <w:uiPriority w:val="99"/>
    <w:pPr>
      <w:spacing w:after="0" w:line="240" w:lineRule="auto"/>
    </w:pPr>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15" w:customStyle="1">
    <w:name w:val="Grid Table 3 - Accent 5"/>
    <w:basedOn w:val="1056"/>
    <w:uiPriority w:val="99"/>
    <w:pPr>
      <w:spacing w:after="0" w:line="240" w:lineRule="auto"/>
    </w:pPr>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16" w:customStyle="1">
    <w:name w:val="Grid Table 3 - Accent 6"/>
    <w:basedOn w:val="1056"/>
    <w:uiPriority w:val="99"/>
    <w:pPr>
      <w:spacing w:after="0" w:line="240" w:lineRule="auto"/>
    </w:pPr>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17" w:customStyle="1">
    <w:name w:val="Grid Table 4"/>
    <w:basedOn w:val="1056"/>
    <w:uiPriority w:val="59"/>
    <w:pPr>
      <w:spacing w:after="0" w:line="240" w:lineRule="auto"/>
    </w:pPr>
    <w:tblPr>
      <w:tblStyleRowBandSize w:val="1"/>
      <w:tblStyleColBandSize w:val="1"/>
      <w:tblInd w:w="0" w:type="dxa"/>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118" w:customStyle="1">
    <w:name w:val="Grid Table 4 - Accent 1"/>
    <w:basedOn w:val="1056"/>
    <w:uiPriority w:val="59"/>
    <w:pPr>
      <w:spacing w:after="0" w:line="240" w:lineRule="auto"/>
    </w:pPr>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ce6f2" w:themeColor="accent1" w:themeTint="32" w:fill="dce6f2" w:themeFill="accent1" w:themeFillTint="32"/>
      </w:tcPr>
    </w:tblStylePr>
    <w:tblStylePr w:type="band1Vert">
      <w:rPr>
        <w:rFonts w:ascii="Arial" w:hAnsi="Arial"/>
        <w:color w:val="404040"/>
        <w:sz w:val="22"/>
      </w:rPr>
      <w:tcPr>
        <w:shd w:val="clear" w:color="dce6f2" w:themeColor="accent1" w:themeTint="32" w:fill="dce6f2" w:themeFill="accent1" w:themeFillTint="32"/>
      </w:tcPr>
    </w:tblStylePr>
    <w:tblStylePr w:type="firstCol">
      <w:rPr>
        <w:b/>
        <w:color w:val="404040"/>
      </w:rPr>
    </w:tblStylePr>
    <w:tblStylePr w:type="firstRow">
      <w:rPr>
        <w:rFonts w:ascii="Arial" w:hAnsi="Arial"/>
        <w:b/>
        <w:color w:val="ffffff"/>
        <w:sz w:val="22"/>
      </w:r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tblStylePr>
    <w:tblStylePr w:type="lastRow">
      <w:rPr>
        <w:b/>
        <w:color w:val="404040"/>
      </w:rPr>
      <w:tcPr>
        <w:tcBorders>
          <w:top w:val="single" w:color="5D8AC2" w:themeColor="accent1" w:themeTint="EA" w:sz="4" w:space="0"/>
        </w:tcBorders>
      </w:tcPr>
    </w:tblStylePr>
  </w:style>
  <w:style w:type="table" w:styleId="1119" w:customStyle="1">
    <w:name w:val="Grid Table 4 - Accent 2"/>
    <w:basedOn w:val="1056"/>
    <w:uiPriority w:val="59"/>
    <w:pPr>
      <w:spacing w:after="0" w:line="240" w:lineRule="auto"/>
    </w:pPr>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tblStylePr>
    <w:tblStylePr w:type="lastRow">
      <w:rPr>
        <w:b/>
        <w:color w:val="404040"/>
      </w:rPr>
      <w:tcPr>
        <w:tcBorders>
          <w:top w:val="single" w:color="D99695" w:themeColor="accent2" w:themeTint="97" w:sz="4" w:space="0"/>
        </w:tcBorders>
      </w:tcPr>
    </w:tblStylePr>
  </w:style>
  <w:style w:type="table" w:styleId="1120" w:customStyle="1">
    <w:name w:val="Grid Table 4 - Accent 3"/>
    <w:basedOn w:val="1056"/>
    <w:uiPriority w:val="59"/>
    <w:pPr>
      <w:spacing w:after="0" w:line="240" w:lineRule="auto"/>
    </w:pPr>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rFonts w:ascii="Arial" w:hAnsi="Arial"/>
        <w:b/>
        <w:color w:val="ffffff"/>
        <w:sz w:val="22"/>
      </w:r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tblStylePr>
    <w:tblStylePr w:type="lastRow">
      <w:rPr>
        <w:b/>
        <w:color w:val="404040"/>
      </w:rPr>
      <w:tcPr>
        <w:tcBorders>
          <w:top w:val="single" w:color="9ABB59" w:themeColor="accent3" w:themeTint="FE" w:sz="4" w:space="0"/>
        </w:tcBorders>
      </w:tcPr>
    </w:tblStylePr>
  </w:style>
  <w:style w:type="table" w:styleId="1121" w:customStyle="1">
    <w:name w:val="Grid Table 4 - Accent 4"/>
    <w:basedOn w:val="1056"/>
    <w:uiPriority w:val="59"/>
    <w:pPr>
      <w:spacing w:after="0" w:line="240" w:lineRule="auto"/>
    </w:pPr>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tblStylePr>
    <w:tblStylePr w:type="lastRow">
      <w:rPr>
        <w:b/>
        <w:color w:val="404040"/>
      </w:rPr>
      <w:tcPr>
        <w:tcBorders>
          <w:top w:val="single" w:color="B2A1C6" w:themeColor="accent4" w:themeTint="9A" w:sz="4" w:space="0"/>
        </w:tcBorders>
      </w:tcPr>
    </w:tblStylePr>
  </w:style>
  <w:style w:type="table" w:styleId="1122" w:customStyle="1">
    <w:name w:val="Grid Table 4 - Accent 5"/>
    <w:basedOn w:val="1056"/>
    <w:uiPriority w:val="59"/>
    <w:pPr>
      <w:spacing w:after="0" w:line="240" w:lineRule="auto"/>
    </w:pPr>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tblStylePr>
    <w:tblStylePr w:type="lastRow">
      <w:rPr>
        <w:b/>
        <w:color w:val="404040"/>
      </w:rPr>
      <w:tcPr>
        <w:tcBorders>
          <w:top w:val="single" w:color="4BACC6" w:themeColor="accent5" w:sz="4" w:space="0"/>
        </w:tcBorders>
      </w:tcPr>
    </w:tblStylePr>
  </w:style>
  <w:style w:type="table" w:styleId="1123" w:customStyle="1">
    <w:name w:val="Grid Table 4 - Accent 6"/>
    <w:basedOn w:val="1056"/>
    <w:uiPriority w:val="59"/>
    <w:pPr>
      <w:spacing w:after="0" w:line="240" w:lineRule="auto"/>
    </w:pPr>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tblStylePr>
    <w:tblStylePr w:type="lastRow">
      <w:rPr>
        <w:b/>
        <w:color w:val="404040"/>
      </w:rPr>
      <w:tcPr>
        <w:tcBorders>
          <w:top w:val="single" w:color="F79646" w:themeColor="accent6" w:sz="4" w:space="0"/>
        </w:tcBorders>
      </w:tcPr>
    </w:tblStylePr>
  </w:style>
  <w:style w:type="table" w:styleId="1124" w:customStyle="1">
    <w:name w:val="Grid Table 5 Dark"/>
    <w:basedOn w:val="105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CellMar>
        <w:left w:w="108" w:type="dxa"/>
        <w:top w:w="0" w:type="dxa"/>
        <w:right w:w="108" w:type="dxa"/>
        <w:bottom w:w="0" w:type="dxa"/>
      </w:tblCellMar>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1125" w:customStyle="1">
    <w:name w:val="Grid Table 5 Dark- Accent 1"/>
    <w:basedOn w:val="105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CellMar>
        <w:left w:w="108" w:type="dxa"/>
        <w:top w:w="0" w:type="dxa"/>
        <w:right w:w="108" w:type="dxa"/>
        <w:bottom w:w="0" w:type="dxa"/>
      </w:tblCellMar>
    </w:tblPr>
    <w:tblStylePr w:type="band1Horz">
      <w:tcPr>
        <w:shd w:val="clear" w:color="aec4e0" w:themeColor="accent1" w:themeTint="75" w:fill="aec4e0" w:themeFill="accent1" w:themeFillTint="75"/>
      </w:tcPr>
    </w:tblStylePr>
    <w:tblStylePr w:type="band1Vert">
      <w:tcPr>
        <w:shd w:val="clear" w:color="aec4e0" w:themeColor="accent1" w:themeTint="75" w:fill="aec4e0" w:themeFill="accent1" w:themeFillTint="75"/>
      </w:tcPr>
    </w:tblStylePr>
    <w:tblStylePr w:type="firstCol">
      <w:rPr>
        <w:rFonts w:ascii="Arial" w:hAnsi="Arial"/>
        <w:b/>
        <w:color w:val="ffffff"/>
        <w:sz w:val="22"/>
      </w:rPr>
      <w:tcPr>
        <w:shd w:val="clear" w:color="4f81bd" w:themeColor="accent1" w:fill="4f81bd" w:themeFill="accent1"/>
      </w:tcPr>
    </w:tblStylePr>
    <w:tblStylePr w:type="firstRow">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shd w:val="clear" w:color="4f81bd" w:themeColor="accent1" w:fill="4f81bd" w:themeFill="accent1"/>
        <w:tcBorders>
          <w:top w:val="single" w:color="FFFFFF" w:themeColor="light1" w:sz="4" w:space="0"/>
        </w:tcBorders>
      </w:tcPr>
    </w:tblStylePr>
  </w:style>
  <w:style w:type="table" w:styleId="1126" w:customStyle="1">
    <w:name w:val="Grid Table 5 Dark - Accent 2"/>
    <w:basedOn w:val="105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CellMar>
        <w:left w:w="108" w:type="dxa"/>
        <w:top w:w="0" w:type="dxa"/>
        <w:right w:w="108" w:type="dxa"/>
        <w:bottom w:w="0" w:type="dxa"/>
      </w:tblCellMar>
    </w:tblPr>
    <w:tblStylePr w:type="band1Horz">
      <w:tcPr>
        <w:shd w:val="clear" w:color="e2aead" w:themeColor="accent2" w:themeTint="75" w:fill="e2aead" w:themeFill="accent2" w:themeFillTint="75"/>
      </w:tcPr>
    </w:tblStylePr>
    <w:tblStylePr w:type="band1Vert">
      <w:tcPr>
        <w:shd w:val="clear" w:color="e2aead" w:themeColor="accent2" w:themeTint="75" w:fill="e2aead" w:themeFill="accent2" w:themeFillTint="75"/>
      </w:tcPr>
    </w:tblStylePr>
    <w:tblStylePr w:type="firstCol">
      <w:rPr>
        <w:rFonts w:ascii="Arial" w:hAnsi="Arial"/>
        <w:b/>
        <w:color w:val="ffffff"/>
        <w:sz w:val="22"/>
      </w:rPr>
      <w:tcPr>
        <w:shd w:val="clear" w:color="c0504d" w:themeColor="accent2" w:fill="c0504d" w:themeFill="accent2"/>
      </w:tcPr>
    </w:tblStylePr>
    <w:tblStylePr w:type="firstRow">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shd w:val="clear" w:color="c0504d" w:themeColor="accent2" w:fill="c0504d" w:themeFill="accent2"/>
        <w:tcBorders>
          <w:top w:val="single" w:color="FFFFFF" w:themeColor="light1" w:sz="4" w:space="0"/>
        </w:tcBorders>
      </w:tcPr>
    </w:tblStylePr>
  </w:style>
  <w:style w:type="table" w:styleId="1127" w:customStyle="1">
    <w:name w:val="Grid Table 5 Dark - Accent 3"/>
    <w:basedOn w:val="105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CellMar>
        <w:left w:w="108" w:type="dxa"/>
        <w:top w:w="0" w:type="dxa"/>
        <w:right w:w="108" w:type="dxa"/>
        <w:bottom w:w="0" w:type="dxa"/>
      </w:tblCellMar>
    </w:tblPr>
    <w:tblStylePr w:type="band1Horz">
      <w:tcPr>
        <w:shd w:val="clear" w:color="d0dfb2" w:themeColor="accent3" w:themeTint="75" w:fill="d0dfb2" w:themeFill="accent3" w:themeFillTint="75"/>
      </w:tcPr>
    </w:tblStylePr>
    <w:tblStylePr w:type="band1Vert">
      <w:tcPr>
        <w:shd w:val="clear" w:color="d0dfb2" w:themeColor="accent3" w:themeTint="75" w:fill="d0dfb2" w:themeFill="accent3" w:themeFillTint="75"/>
      </w:tcPr>
    </w:tblStylePr>
    <w:tblStylePr w:type="firstCol">
      <w:rPr>
        <w:rFonts w:ascii="Arial" w:hAnsi="Arial"/>
        <w:b/>
        <w:color w:val="ffffff"/>
        <w:sz w:val="22"/>
      </w:rPr>
      <w:tcPr>
        <w:shd w:val="clear" w:color="9bbb59" w:themeColor="accent3" w:fill="9bbb59" w:themeFill="accent3"/>
      </w:tcPr>
    </w:tblStylePr>
    <w:tblStylePr w:type="firstRow">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shd w:val="clear" w:color="9bbb59" w:themeColor="accent3" w:fill="9bbb59" w:themeFill="accent3"/>
        <w:tcBorders>
          <w:top w:val="single" w:color="FFFFFF" w:themeColor="light1" w:sz="4" w:space="0"/>
        </w:tcBorders>
      </w:tcPr>
    </w:tblStylePr>
  </w:style>
  <w:style w:type="table" w:styleId="1128" w:customStyle="1">
    <w:name w:val="Grid Table 5 Dark- Accent 4"/>
    <w:basedOn w:val="105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CellMar>
        <w:left w:w="108" w:type="dxa"/>
        <w:top w:w="0" w:type="dxa"/>
        <w:right w:w="108" w:type="dxa"/>
        <w:bottom w:w="0" w:type="dxa"/>
      </w:tblCellMar>
    </w:tblPr>
    <w:tblStylePr w:type="band1Horz">
      <w:tcPr>
        <w:shd w:val="clear" w:color="c4b7d4" w:themeColor="accent4" w:themeTint="75" w:fill="c4b7d4" w:themeFill="accent4" w:themeFillTint="75"/>
      </w:tcPr>
    </w:tblStylePr>
    <w:tblStylePr w:type="band1Vert">
      <w:tcPr>
        <w:shd w:val="clear" w:color="c4b7d4" w:themeColor="accent4" w:themeTint="75" w:fill="c4b7d4" w:themeFill="accent4" w:themeFillTint="75"/>
      </w:tcPr>
    </w:tblStylePr>
    <w:tblStylePr w:type="firstCol">
      <w:rPr>
        <w:rFonts w:ascii="Arial" w:hAnsi="Arial"/>
        <w:b/>
        <w:color w:val="ffffff"/>
        <w:sz w:val="22"/>
      </w:rPr>
      <w:tcPr>
        <w:shd w:val="clear" w:color="8064a2" w:themeColor="accent4" w:fill="8064a2" w:themeFill="accent4"/>
      </w:tcPr>
    </w:tblStylePr>
    <w:tblStylePr w:type="firstRow">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shd w:val="clear" w:color="8064a2" w:themeColor="accent4" w:fill="8064a2" w:themeFill="accent4"/>
        <w:tcBorders>
          <w:top w:val="single" w:color="FFFFFF" w:themeColor="light1" w:sz="4" w:space="0"/>
        </w:tcBorders>
      </w:tcPr>
    </w:tblStylePr>
  </w:style>
  <w:style w:type="table" w:styleId="1129" w:customStyle="1">
    <w:name w:val="Grid Table 5 Dark - Accent 5"/>
    <w:basedOn w:val="105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CellMar>
        <w:left w:w="108" w:type="dxa"/>
        <w:top w:w="0" w:type="dxa"/>
        <w:right w:w="108" w:type="dxa"/>
        <w:bottom w:w="0" w:type="dxa"/>
      </w:tblCellMar>
    </w:tblPr>
    <w:tblStylePr w:type="band1Horz">
      <w:tcPr>
        <w:shd w:val="clear" w:color="acd8e4" w:themeColor="accent5" w:themeTint="75" w:fill="acd8e4" w:themeFill="accent5" w:themeFillTint="75"/>
      </w:tcPr>
    </w:tblStylePr>
    <w:tblStylePr w:type="band1Vert">
      <w:tcPr>
        <w:shd w:val="clear" w:color="acd8e4" w:themeColor="accent5" w:themeTint="75" w:fill="acd8e4" w:themeFill="accent5" w:themeFillTint="75"/>
      </w:tcPr>
    </w:tblStylePr>
    <w:tblStylePr w:type="firstCol">
      <w:rPr>
        <w:rFonts w:ascii="Arial" w:hAnsi="Arial"/>
        <w:b/>
        <w:color w:val="ffffff"/>
        <w:sz w:val="22"/>
      </w:rPr>
      <w:tcPr>
        <w:shd w:val="clear" w:color="4bacc6" w:themeColor="accent5" w:fill="4bacc6" w:themeFill="accent5"/>
      </w:tcPr>
    </w:tblStylePr>
    <w:tblStylePr w:type="firstRow">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shd w:val="clear" w:color="4bacc6" w:themeColor="accent5" w:fill="4bacc6" w:themeFill="accent5"/>
        <w:tcBorders>
          <w:top w:val="single" w:color="FFFFFF" w:themeColor="light1" w:sz="4" w:space="0"/>
        </w:tcBorders>
      </w:tcPr>
    </w:tblStylePr>
  </w:style>
  <w:style w:type="table" w:styleId="1130" w:customStyle="1">
    <w:name w:val="Grid Table 5 Dark - Accent 6"/>
    <w:basedOn w:val="105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CellMar>
        <w:left w:w="108" w:type="dxa"/>
        <w:top w:w="0" w:type="dxa"/>
        <w:right w:w="108" w:type="dxa"/>
        <w:bottom w:w="0" w:type="dxa"/>
      </w:tblCellMar>
    </w:tblPr>
    <w:tblStylePr w:type="band1Horz">
      <w:tcPr>
        <w:shd w:val="clear" w:color="fbceaa" w:themeColor="accent6" w:themeTint="75" w:fill="fbceaa" w:themeFill="accent6" w:themeFillTint="75"/>
      </w:tcPr>
    </w:tblStylePr>
    <w:tblStylePr w:type="band1Vert">
      <w:tcPr>
        <w:shd w:val="clear" w:color="fbceaa" w:themeColor="accent6" w:themeTint="75" w:fill="fbceaa" w:themeFill="accent6" w:themeFillTint="75"/>
      </w:tcPr>
    </w:tblStylePr>
    <w:tblStylePr w:type="firstCol">
      <w:rPr>
        <w:rFonts w:ascii="Arial" w:hAnsi="Arial"/>
        <w:b/>
        <w:color w:val="ffffff"/>
        <w:sz w:val="22"/>
      </w:rPr>
      <w:tcPr>
        <w:shd w:val="clear" w:color="f79646" w:themeColor="accent6" w:fill="f79646" w:themeFill="accent6"/>
      </w:tcPr>
    </w:tblStylePr>
    <w:tblStylePr w:type="firstRow">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shd w:val="clear" w:color="f79646" w:themeColor="accent6" w:fill="f79646" w:themeFill="accent6"/>
        <w:tcBorders>
          <w:top w:val="single" w:color="FFFFFF" w:themeColor="light1" w:sz="4" w:space="0"/>
        </w:tcBorders>
      </w:tcPr>
    </w:tblStylePr>
  </w:style>
  <w:style w:type="table" w:styleId="1131" w:customStyle="1">
    <w:name w:val="Grid Table 6 Colorful"/>
    <w:basedOn w:val="1056"/>
    <w:uiPriority w:val="99"/>
    <w:pPr>
      <w:spacing w:after="0" w:line="240" w:lineRule="auto"/>
    </w:pPr>
    <w:tblPr>
      <w:tblStyleRowBandSize w:val="1"/>
      <w:tblStyleColBandSize w:val="1"/>
      <w:tblInd w:w="0"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1132" w:customStyle="1">
    <w:name w:val="Grid Table 6 Colorful - Accent 1"/>
    <w:basedOn w:val="1056"/>
    <w:uiPriority w:val="99"/>
    <w:pPr>
      <w:spacing w:after="0" w:line="240" w:lineRule="auto"/>
    </w:pPr>
    <w:tblPr>
      <w:tblStyleRowBandSize w:val="1"/>
      <w:tblStyleColBandSize w:val="1"/>
      <w:tblInd w:w="0" w:type="dxa"/>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108" w:type="dxa"/>
        <w:top w:w="0" w:type="dxa"/>
        <w:right w:w="108" w:type="dxa"/>
        <w:bottom w:w="0" w:type="dxa"/>
      </w:tblCellMar>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themeColor="accent1" w:themeTint="80" w:sz="12" w:space="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1133" w:customStyle="1">
    <w:name w:val="Grid Table 6 Colorful - Accent 2"/>
    <w:basedOn w:val="1056"/>
    <w:uiPriority w:val="99"/>
    <w:pPr>
      <w:spacing w:after="0" w:line="240" w:lineRule="auto"/>
    </w:pPr>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12" w:space="0"/>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1134" w:customStyle="1">
    <w:name w:val="Grid Table 6 Colorful - Accent 3"/>
    <w:basedOn w:val="1056"/>
    <w:uiPriority w:val="99"/>
    <w:pPr>
      <w:spacing w:after="0" w:line="240" w:lineRule="auto"/>
    </w:pPr>
    <w:tblPr>
      <w:tblStyleRowBandSize w:val="1"/>
      <w:tblStyleColBandSize w:val="1"/>
      <w:tblInd w:w="0" w:type="dxa"/>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themeColor="accent3" w:themeTint="FE" w:sz="12" w:space="0"/>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1135" w:customStyle="1">
    <w:name w:val="Grid Table 6 Colorful - Accent 4"/>
    <w:basedOn w:val="1056"/>
    <w:uiPriority w:val="99"/>
    <w:pPr>
      <w:spacing w:after="0" w:line="240" w:lineRule="auto"/>
    </w:pPr>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12" w:space="0"/>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1136" w:customStyle="1">
    <w:name w:val="Grid Table 6 Colorful - Accent 5"/>
    <w:basedOn w:val="1056"/>
    <w:uiPriority w:val="99"/>
    <w:pPr>
      <w:spacing w:after="0" w:line="240" w:lineRule="auto"/>
    </w:pPr>
    <w:tblPr>
      <w:tblStyleRowBandSize w:val="1"/>
      <w:tblStyleColBandSize w:val="1"/>
      <w:tblInd w:w="0" w:type="dxa"/>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themeColor="accent5" w:sz="12" w:space="0"/>
        </w:tcBorders>
      </w:tcPr>
    </w:tblStylePr>
    <w:tblStylePr w:type="lastCol">
      <w:rPr>
        <w:b/>
        <w:color w:val="266779" w:themeColor="accent5" w:themeShade="95"/>
      </w:rPr>
    </w:tblStylePr>
    <w:tblStylePr w:type="lastRow">
      <w:rPr>
        <w:b/>
        <w:color w:val="266779" w:themeColor="accent5" w:themeShade="95"/>
      </w:rPr>
    </w:tblStylePr>
  </w:style>
  <w:style w:type="table" w:styleId="1137" w:customStyle="1">
    <w:name w:val="Grid Table 6 Colorful - Accent 6"/>
    <w:basedOn w:val="1056"/>
    <w:uiPriority w:val="99"/>
    <w:pPr>
      <w:spacing w:after="0" w:line="240" w:lineRule="auto"/>
    </w:pPr>
    <w:tblPr>
      <w:tblStyleRowBandSize w:val="1"/>
      <w:tblStyleColBandSize w:val="1"/>
      <w:tblInd w:w="0" w:type="dxa"/>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themeColor="accent6" w:sz="12" w:space="0"/>
        </w:tcBorders>
      </w:tcPr>
    </w:tblStylePr>
    <w:tblStylePr w:type="lastCol">
      <w:rPr>
        <w:b/>
        <w:color w:val="266779" w:themeColor="accent5" w:themeShade="95"/>
      </w:rPr>
    </w:tblStylePr>
    <w:tblStylePr w:type="lastRow">
      <w:rPr>
        <w:b/>
        <w:color w:val="266779" w:themeColor="accent5" w:themeShade="95"/>
      </w:rPr>
    </w:tblStylePr>
  </w:style>
  <w:style w:type="table" w:styleId="1138" w:customStyle="1">
    <w:name w:val="Grid Table 7 Colorful"/>
    <w:basedOn w:val="1056"/>
    <w:uiPriority w:val="99"/>
    <w:pPr>
      <w:spacing w:after="0" w:line="240" w:lineRule="auto"/>
    </w:pPr>
    <w:tblPr>
      <w:tblStyleRowBandSize w:val="1"/>
      <w:tblStyleColBandSize w:val="1"/>
      <w:tblInd w:w="0" w:type="dxa"/>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ffffff" w:themeColor="text1" w:themeTint="00" w:fill="ffffff" w:themeFill="text1" w:themeFillTint="00"/>
      </w:tcPr>
    </w:tblStylePr>
    <w:tblStylePr w:type="band1Vert">
      <w:tcPr>
        <w:shd w:val="clear" w:color="ffffff" w:themeColor="text1" w:themeTint="00" w:fill="ffffff" w:themeFill="text1" w:themeFillTint="0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139" w:customStyle="1">
    <w:name w:val="Grid Table 7 Colorful - Accent 1"/>
    <w:basedOn w:val="1056"/>
    <w:uiPriority w:val="99"/>
    <w:pPr>
      <w:spacing w:after="0" w:line="240" w:lineRule="auto"/>
    </w:pPr>
    <w:tblPr>
      <w:tblStyleRowBandSize w:val="1"/>
      <w:tblStyleColBandSize w:val="1"/>
      <w:tblInd w:w="0" w:type="dxa"/>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108" w:type="dxa"/>
        <w:top w:w="0" w:type="dxa"/>
        <w:right w:w="108" w:type="dxa"/>
        <w:bottom w:w="0" w:type="dxa"/>
      </w:tblCellMar>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6BFDD" w:themeColor="accent1" w:themeTint="80" w:sz="4" w:space="0"/>
        </w:tcBorders>
      </w:tcPr>
    </w:tblStylePr>
    <w:tblStylePr w:type="firstRow">
      <w:rPr>
        <w:rFonts w:ascii="Arial" w:hAnsi="Arial"/>
        <w:b/>
        <w:color w:val="a6bfdd" w:themeColor="accent1" w:themeTint="80" w:themeShade="95"/>
        <w:sz w:val="22"/>
      </w:rPr>
      <w:tcPr>
        <w:shd w:val="clear" w:color="ffffff" w:themeColor="light1" w:fill="ffffff" w:themeFill="light1"/>
        <w:tcBorders>
          <w:top w:val="none" w:color="000000" w:sz="4" w:space="0"/>
          <w:left w:val="none" w:color="000000" w:sz="4" w:space="0"/>
          <w:bottom w:val="single" w:color="A6BFDD" w:themeColor="accent1" w:themeTint="80" w:sz="4" w:space="0"/>
          <w:right w:val="none" w:color="000000" w:sz="4" w:space="0"/>
        </w:tcBorders>
      </w:tcPr>
    </w:tblStylePr>
    <w:tblStylePr w:type="lastCol">
      <w:rPr>
        <w:rFonts w:ascii="Arial" w:hAnsi="Arial"/>
        <w:i/>
        <w:color w:val="a6bfdd" w:themeColor="accent1" w:themeTint="80" w:themeShade="95"/>
        <w:sz w:val="22"/>
      </w:rPr>
      <w:tcPr>
        <w:shd w:val="clear" w:color="ffffff" w:fill="auto"/>
        <w:tcBorders>
          <w:top w:val="none" w:color="000000" w:sz="4" w:space="0"/>
          <w:left w:val="single" w:color="A6BFDD" w:themeColor="accent1" w:themeTint="80" w:sz="4" w:space="0"/>
          <w:bottom w:val="none" w:color="000000" w:sz="4" w:space="0"/>
          <w:right w:val="none" w:color="000000" w:sz="4" w:space="0"/>
        </w:tcBorders>
      </w:tcPr>
    </w:tblStylePr>
    <w:tblStylePr w:type="lastRow">
      <w:rPr>
        <w:rFonts w:ascii="Arial" w:hAnsi="Arial"/>
        <w:b/>
        <w:color w:val="a6bfdd" w:themeColor="accent1" w:themeTint="80" w:themeShade="95"/>
        <w:sz w:val="22"/>
      </w:rPr>
      <w:tcPr>
        <w:shd w:val="clear" w:color="ffffff" w:themeColor="light1" w:fill="ffffff" w:themeFill="light1"/>
        <w:tcBorders>
          <w:top w:val="single" w:color="A6BFDD" w:themeColor="accent1" w:themeTint="80" w:sz="4" w:space="0"/>
          <w:left w:val="none" w:color="000000" w:sz="4" w:space="0"/>
          <w:bottom w:val="none" w:color="000000" w:sz="4" w:space="0"/>
          <w:right w:val="none" w:color="000000" w:sz="4" w:space="0"/>
        </w:tcBorders>
      </w:tcPr>
    </w:tblStylePr>
  </w:style>
  <w:style w:type="table" w:styleId="1140" w:customStyle="1">
    <w:name w:val="Grid Table 7 Colorful - Accent 2"/>
    <w:basedOn w:val="1056"/>
    <w:uiPriority w:val="99"/>
    <w:pPr>
      <w:spacing w:after="0" w:line="240" w:lineRule="auto"/>
    </w:pPr>
    <w:tblPr>
      <w:tblStyleRowBandSize w:val="1"/>
      <w:tblStyleColBandSize w:val="1"/>
      <w:tblInd w:w="0" w:type="dxa"/>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b/>
        <w:color w:val="d99695" w:themeColor="accent2" w:themeTint="97" w:themeShade="95"/>
        <w:sz w:val="22"/>
      </w:r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b/>
        <w:color w:val="d99695" w:themeColor="accent2" w:themeTint="97" w:themeShade="95"/>
        <w:sz w:val="22"/>
      </w:r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style>
  <w:style w:type="table" w:styleId="1141" w:customStyle="1">
    <w:name w:val="Grid Table 7 Colorful - Accent 3"/>
    <w:basedOn w:val="1056"/>
    <w:uiPriority w:val="99"/>
    <w:pPr>
      <w:spacing w:after="0" w:line="240" w:lineRule="auto"/>
    </w:pPr>
    <w:tblPr>
      <w:tblStyleRowBandSize w:val="1"/>
      <w:tblStyleColBandSize w:val="1"/>
      <w:tblInd w:w="0" w:type="dxa"/>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9ABB59" w:themeColor="accent3" w:themeTint="FE" w:sz="4" w:space="0"/>
        </w:tcBorders>
      </w:tcPr>
    </w:tblStylePr>
    <w:tblStylePr w:type="firstRow">
      <w:rPr>
        <w:rFonts w:ascii="Arial" w:hAnsi="Arial"/>
        <w:b/>
        <w:color w:val="9abb59" w:themeColor="accent3" w:themeTint="FE" w:themeShade="95"/>
        <w:sz w:val="22"/>
      </w:rPr>
      <w:tcPr>
        <w:shd w:val="clear" w:color="ffffff" w:themeColor="light1" w:fill="ffffff" w:themeFill="light1"/>
        <w:tcBorders>
          <w:top w:val="none" w:color="000000" w:sz="4" w:space="0"/>
          <w:left w:val="none" w:color="000000" w:sz="4" w:space="0"/>
          <w:bottom w:val="single" w:color="9ABB59" w:themeColor="accent3" w:themeTint="FE" w:sz="4" w:space="0"/>
          <w:right w:val="none" w:color="000000" w:sz="4" w:space="0"/>
        </w:tcBorders>
      </w:tcPr>
    </w:tblStylePr>
    <w:tblStylePr w:type="lastCol">
      <w:rPr>
        <w:rFonts w:ascii="Arial" w:hAnsi="Arial"/>
        <w:i/>
        <w:color w:val="9abb59" w:themeColor="accent3" w:themeTint="FE" w:themeShade="95"/>
        <w:sz w:val="22"/>
      </w:rPr>
      <w:tcPr>
        <w:shd w:val="clear" w:color="ffffff" w:fill="auto"/>
        <w:tcBorders>
          <w:top w:val="none" w:color="000000" w:sz="4" w:space="0"/>
          <w:left w:val="single" w:color="9ABB59" w:themeColor="accent3" w:themeTint="FE" w:sz="4" w:space="0"/>
          <w:bottom w:val="none" w:color="000000" w:sz="4" w:space="0"/>
          <w:right w:val="none" w:color="000000" w:sz="4" w:space="0"/>
        </w:tcBorders>
      </w:tcPr>
    </w:tblStylePr>
    <w:tblStylePr w:type="lastRow">
      <w:rPr>
        <w:rFonts w:ascii="Arial" w:hAnsi="Arial"/>
        <w:b/>
        <w:color w:val="9abb59" w:themeColor="accent3" w:themeTint="FE" w:themeShade="95"/>
        <w:sz w:val="22"/>
      </w:rPr>
      <w:tcPr>
        <w:shd w:val="clear" w:color="ffffff" w:themeColor="light1" w:fill="ffffff" w:themeFill="light1"/>
        <w:tcBorders>
          <w:top w:val="single" w:color="9ABB59" w:themeColor="accent3" w:themeTint="FE" w:sz="4" w:space="0"/>
          <w:left w:val="none" w:color="000000" w:sz="4" w:space="0"/>
          <w:bottom w:val="none" w:color="000000" w:sz="4" w:space="0"/>
          <w:right w:val="none" w:color="000000" w:sz="4" w:space="0"/>
        </w:tcBorders>
      </w:tcPr>
    </w:tblStylePr>
  </w:style>
  <w:style w:type="table" w:styleId="1142" w:customStyle="1">
    <w:name w:val="Grid Table 7 Colorful - Accent 4"/>
    <w:basedOn w:val="1056"/>
    <w:uiPriority w:val="99"/>
    <w:pPr>
      <w:spacing w:after="0" w:line="240" w:lineRule="auto"/>
    </w:pPr>
    <w:tblPr>
      <w:tblStyleRowBandSize w:val="1"/>
      <w:tblStyleColBandSize w:val="1"/>
      <w:tblInd w:w="0" w:type="dxa"/>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b/>
        <w:color w:val="b2a1c6" w:themeColor="accent4" w:themeTint="9A" w:themeShade="95"/>
        <w:sz w:val="22"/>
      </w:r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b/>
        <w:color w:val="b2a1c6" w:themeColor="accent4" w:themeTint="9A" w:themeShade="95"/>
        <w:sz w:val="22"/>
      </w:r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style>
  <w:style w:type="table" w:styleId="1143" w:customStyle="1">
    <w:name w:val="Grid Table 7 Colorful - Accent 5"/>
    <w:basedOn w:val="1056"/>
    <w:uiPriority w:val="99"/>
    <w:pPr>
      <w:spacing w:after="0" w:line="240" w:lineRule="auto"/>
    </w:pPr>
    <w:tblPr>
      <w:tblStyleRowBandSize w:val="1"/>
      <w:tblStyleColBandSize w:val="1"/>
      <w:tblInd w:w="0" w:type="dxa"/>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ffffff" w:fill="auto"/>
        <w:tcBorders>
          <w:top w:val="none" w:color="000000" w:sz="4" w:space="0"/>
          <w:left w:val="none" w:color="000000" w:sz="4" w:space="0"/>
          <w:bottom w:val="none" w:color="000000" w:sz="4" w:space="0"/>
          <w:right w:val="single" w:color="99D0DE" w:themeColor="accent5" w:themeTint="90" w:sz="4" w:space="0"/>
        </w:tcBorders>
      </w:tcPr>
    </w:tblStylePr>
    <w:tblStylePr w:type="firstRow">
      <w:rPr>
        <w:rFonts w:ascii="Arial" w:hAnsi="Arial"/>
        <w:b/>
        <w:color w:val="266779" w:themeColor="accent5" w:themeShade="95"/>
        <w:sz w:val="22"/>
      </w:rPr>
      <w:tcPr>
        <w:shd w:val="clear" w:color="ffffff" w:themeColor="light1" w:fill="ffffff" w:themeFill="light1"/>
        <w:tcBorders>
          <w:top w:val="none" w:color="000000" w:sz="4" w:space="0"/>
          <w:left w:val="none" w:color="000000" w:sz="4" w:space="0"/>
          <w:bottom w:val="single" w:color="99D0DE" w:themeColor="accent5" w:themeTint="90" w:sz="4" w:space="0"/>
          <w:right w:val="none" w:color="000000" w:sz="4" w:space="0"/>
        </w:tcBorders>
      </w:tcPr>
    </w:tblStylePr>
    <w:tblStylePr w:type="lastCol">
      <w:rPr>
        <w:rFonts w:ascii="Arial" w:hAnsi="Arial"/>
        <w:i/>
        <w:color w:val="266779" w:themeColor="accent5" w:themeShade="95"/>
        <w:sz w:val="22"/>
      </w:rPr>
      <w:tcPr>
        <w:shd w:val="clear" w:color="ffffff" w:fill="auto"/>
        <w:tcBorders>
          <w:top w:val="none" w:color="000000" w:sz="4" w:space="0"/>
          <w:left w:val="single" w:color="99D0DE" w:themeColor="accent5" w:themeTint="90" w:sz="4" w:space="0"/>
          <w:bottom w:val="none" w:color="000000" w:sz="4" w:space="0"/>
          <w:right w:val="none" w:color="000000" w:sz="4" w:space="0"/>
        </w:tcBorders>
      </w:tcPr>
    </w:tblStylePr>
    <w:tblStylePr w:type="lastRow">
      <w:rPr>
        <w:rFonts w:ascii="Arial" w:hAnsi="Arial"/>
        <w:b/>
        <w:color w:val="266779" w:themeColor="accent5" w:themeShade="95"/>
        <w:sz w:val="22"/>
      </w:rPr>
      <w:tcPr>
        <w:shd w:val="clear" w:color="ffffff" w:themeColor="light1" w:fill="ffffff" w:themeFill="light1"/>
        <w:tcBorders>
          <w:top w:val="single" w:color="99D0DE" w:themeColor="accent5" w:themeTint="90" w:sz="4" w:space="0"/>
          <w:left w:val="none" w:color="000000" w:sz="4" w:space="0"/>
          <w:bottom w:val="none" w:color="000000" w:sz="4" w:space="0"/>
          <w:right w:val="none" w:color="000000" w:sz="4" w:space="0"/>
        </w:tcBorders>
      </w:tcPr>
    </w:tblStylePr>
  </w:style>
  <w:style w:type="table" w:styleId="1144" w:customStyle="1">
    <w:name w:val="Grid Table 7 Colorful - Accent 6"/>
    <w:basedOn w:val="1056"/>
    <w:uiPriority w:val="99"/>
    <w:pPr>
      <w:spacing w:after="0" w:line="240" w:lineRule="auto"/>
    </w:pPr>
    <w:tblPr>
      <w:tblStyleRowBandSize w:val="1"/>
      <w:tblStyleColBandSize w:val="1"/>
      <w:tblInd w:w="0" w:type="dxa"/>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108" w:type="dxa"/>
        <w:top w:w="0" w:type="dxa"/>
        <w:right w:w="108" w:type="dxa"/>
        <w:bottom w:w="0" w:type="dxa"/>
      </w:tblCellMar>
    </w:tblPr>
    <w:tblStylePr w:type="band1Horz">
      <w:rPr>
        <w:rFonts w:ascii="Arial" w:hAnsi="Arial"/>
        <w:color w:val="b15407" w:themeColor="accent6"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ffffff" w:fill="auto"/>
        <w:tcBorders>
          <w:top w:val="none" w:color="000000" w:sz="4" w:space="0"/>
          <w:left w:val="none" w:color="000000" w:sz="4" w:space="0"/>
          <w:bottom w:val="none" w:color="000000" w:sz="4" w:space="0"/>
          <w:right w:val="single" w:color="FAC396" w:themeColor="accent6" w:themeTint="90" w:sz="4" w:space="0"/>
        </w:tcBorders>
      </w:tcPr>
    </w:tblStylePr>
    <w:tblStylePr w:type="firstRow">
      <w:rPr>
        <w:rFonts w:ascii="Arial" w:hAnsi="Arial"/>
        <w:b/>
        <w:color w:val="b15407" w:themeColor="accent6" w:themeShade="95"/>
        <w:sz w:val="22"/>
      </w:rPr>
      <w:tcPr>
        <w:shd w:val="clear" w:color="ffffff" w:themeColor="light1" w:fill="ffffff" w:themeFill="light1"/>
        <w:tcBorders>
          <w:top w:val="none" w:color="000000" w:sz="4" w:space="0"/>
          <w:left w:val="none" w:color="000000" w:sz="4" w:space="0"/>
          <w:bottom w:val="single" w:color="FAC396" w:themeColor="accent6" w:themeTint="90" w:sz="4" w:space="0"/>
          <w:right w:val="none" w:color="000000" w:sz="4" w:space="0"/>
        </w:tcBorders>
      </w:tcPr>
    </w:tblStylePr>
    <w:tblStylePr w:type="lastCol">
      <w:rPr>
        <w:rFonts w:ascii="Arial" w:hAnsi="Arial"/>
        <w:i/>
        <w:color w:val="b15407" w:themeColor="accent6" w:themeShade="95"/>
        <w:sz w:val="22"/>
      </w:rPr>
      <w:tcPr>
        <w:shd w:val="clear" w:color="ffffff" w:fill="auto"/>
        <w:tcBorders>
          <w:top w:val="none" w:color="000000" w:sz="4" w:space="0"/>
          <w:left w:val="single" w:color="FAC396" w:themeColor="accent6" w:themeTint="90" w:sz="4" w:space="0"/>
          <w:bottom w:val="none" w:color="000000" w:sz="4" w:space="0"/>
          <w:right w:val="none" w:color="000000" w:sz="4" w:space="0"/>
        </w:tcBorders>
      </w:tcPr>
    </w:tblStylePr>
    <w:tblStylePr w:type="lastRow">
      <w:rPr>
        <w:rFonts w:ascii="Arial" w:hAnsi="Arial"/>
        <w:b/>
        <w:color w:val="b15407" w:themeColor="accent6" w:themeShade="95"/>
        <w:sz w:val="22"/>
      </w:rPr>
      <w:tcPr>
        <w:shd w:val="clear" w:color="ffffff" w:themeColor="light1" w:fill="ffffff" w:themeFill="light1"/>
        <w:tcBorders>
          <w:top w:val="single" w:color="FAC396" w:themeColor="accent6" w:themeTint="90" w:sz="4" w:space="0"/>
          <w:left w:val="none" w:color="000000" w:sz="4" w:space="0"/>
          <w:bottom w:val="none" w:color="000000" w:sz="4" w:space="0"/>
          <w:right w:val="none" w:color="000000" w:sz="4" w:space="0"/>
        </w:tcBorders>
      </w:tcPr>
    </w:tblStylePr>
  </w:style>
  <w:style w:type="table" w:styleId="1145" w:customStyle="1">
    <w:name w:val="List Table 1 Light"/>
    <w:basedOn w:val="105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146" w:customStyle="1">
    <w:name w:val="List Table 1 Light - Accent 1"/>
    <w:basedOn w:val="105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style>
  <w:style w:type="table" w:styleId="1147" w:customStyle="1">
    <w:name w:val="List Table 1 Light - Accent 2"/>
    <w:basedOn w:val="105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style>
  <w:style w:type="table" w:styleId="1148" w:customStyle="1">
    <w:name w:val="List Table 1 Light - Accent 3"/>
    <w:basedOn w:val="105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style>
  <w:style w:type="table" w:styleId="1149" w:customStyle="1">
    <w:name w:val="List Table 1 Light - Accent 4"/>
    <w:basedOn w:val="105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style>
  <w:style w:type="table" w:styleId="1150" w:customStyle="1">
    <w:name w:val="List Table 1 Light - Accent 5"/>
    <w:basedOn w:val="105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style>
  <w:style w:type="table" w:styleId="1151" w:customStyle="1">
    <w:name w:val="List Table 1 Light - Accent 6"/>
    <w:basedOn w:val="105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style>
  <w:style w:type="table" w:styleId="1152" w:customStyle="1">
    <w:name w:val="List Table 2"/>
    <w:basedOn w:val="1056"/>
    <w:uiPriority w:val="99"/>
    <w:pPr>
      <w:spacing w:after="0" w:line="240" w:lineRule="auto"/>
    </w:pPr>
    <w:tblPr>
      <w:tblStyleRowBandSize w:val="1"/>
      <w:tblStyleColBandSize w:val="1"/>
      <w:tblInd w:w="0" w:type="dxa"/>
      <w:tblBorders>
        <w:top w:val="single" w:color="6F6F6F" w:themeColor="text1" w:themeTint="90" w:sz="4" w:space="0"/>
        <w:bottom w:val="single" w:color="6F6F6F" w:themeColor="text1" w:themeTint="90" w:sz="4" w:space="0"/>
        <w:insideH w:val="single" w:color="6F6F6F" w:themeColor="text1" w:themeTint="90" w:sz="4" w:space="0"/>
      </w:tblBorders>
      <w:tblCellMar>
        <w:left w:w="108" w:type="dxa"/>
        <w:top w:w="0" w:type="dxa"/>
        <w:right w:w="108"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153" w:customStyle="1">
    <w:name w:val="List Table 2 - Accent 1"/>
    <w:basedOn w:val="1056"/>
    <w:uiPriority w:val="99"/>
    <w:pPr>
      <w:spacing w:after="0" w:line="240" w:lineRule="auto"/>
    </w:pPr>
    <w:tblPr>
      <w:tblStyleRowBandSize w:val="1"/>
      <w:tblStyleColBandSize w:val="1"/>
      <w:tblInd w:w="0" w:type="dxa"/>
      <w:tblBorders>
        <w:top w:val="single" w:color="9BB7D9" w:themeColor="accent1" w:themeTint="90" w:sz="4" w:space="0"/>
        <w:bottom w:val="single" w:color="9BB7D9" w:themeColor="accent1" w:themeTint="90" w:sz="4" w:space="0"/>
        <w:insideH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style>
  <w:style w:type="table" w:styleId="1154" w:customStyle="1">
    <w:name w:val="List Table 2 - Accent 2"/>
    <w:basedOn w:val="1056"/>
    <w:uiPriority w:val="99"/>
    <w:pPr>
      <w:spacing w:after="0" w:line="240" w:lineRule="auto"/>
    </w:pPr>
    <w:tblPr>
      <w:tblStyleRowBandSize w:val="1"/>
      <w:tblStyleColBandSize w:val="1"/>
      <w:tblInd w:w="0" w:type="dxa"/>
      <w:tblBorders>
        <w:top w:val="single" w:color="DB9B9A" w:themeColor="accent2" w:themeTint="90" w:sz="4" w:space="0"/>
        <w:bottom w:val="single" w:color="DB9B9A" w:themeColor="accent2" w:themeTint="90" w:sz="4" w:space="0"/>
        <w:insideH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style>
  <w:style w:type="table" w:styleId="1155" w:customStyle="1">
    <w:name w:val="List Table 2 - Accent 3"/>
    <w:basedOn w:val="1056"/>
    <w:uiPriority w:val="99"/>
    <w:pPr>
      <w:spacing w:after="0" w:line="240" w:lineRule="auto"/>
    </w:pPr>
    <w:tblPr>
      <w:tblStyleRowBandSize w:val="1"/>
      <w:tblStyleColBandSize w:val="1"/>
      <w:tblInd w:w="0" w:type="dxa"/>
      <w:tblBorders>
        <w:top w:val="single" w:color="C6D8A1" w:themeColor="accent3" w:themeTint="90" w:sz="4" w:space="0"/>
        <w:bottom w:val="single" w:color="C6D8A1" w:themeColor="accent3" w:themeTint="90" w:sz="4" w:space="0"/>
        <w:insideH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style>
  <w:style w:type="table" w:styleId="1156" w:customStyle="1">
    <w:name w:val="List Table 2 - Accent 4"/>
    <w:basedOn w:val="1056"/>
    <w:uiPriority w:val="99"/>
    <w:pPr>
      <w:spacing w:after="0" w:line="240" w:lineRule="auto"/>
    </w:pPr>
    <w:tblPr>
      <w:tblStyleRowBandSize w:val="1"/>
      <w:tblStyleColBandSize w:val="1"/>
      <w:tblInd w:w="0" w:type="dxa"/>
      <w:tblBorders>
        <w:top w:val="single" w:color="B7A7CA" w:themeColor="accent4" w:themeTint="90" w:sz="4" w:space="0"/>
        <w:bottom w:val="single" w:color="B7A7CA" w:themeColor="accent4" w:themeTint="90" w:sz="4" w:space="0"/>
        <w:insideH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style>
  <w:style w:type="table" w:styleId="1157" w:customStyle="1">
    <w:name w:val="List Table 2 - Accent 5"/>
    <w:basedOn w:val="1056"/>
    <w:uiPriority w:val="99"/>
    <w:pPr>
      <w:spacing w:after="0" w:line="240" w:lineRule="auto"/>
    </w:pPr>
    <w:tblPr>
      <w:tblStyleRowBandSize w:val="1"/>
      <w:tblStyleColBandSize w:val="1"/>
      <w:tblInd w:w="0" w:type="dxa"/>
      <w:tblBorders>
        <w:top w:val="single" w:color="99D0DE" w:themeColor="accent5" w:themeTint="90" w:sz="4" w:space="0"/>
        <w:bottom w:val="single" w:color="99D0DE" w:themeColor="accent5" w:themeTint="90" w:sz="4" w:space="0"/>
        <w:insideH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style>
  <w:style w:type="table" w:styleId="1158" w:customStyle="1">
    <w:name w:val="List Table 2 - Accent 6"/>
    <w:basedOn w:val="1056"/>
    <w:uiPriority w:val="99"/>
    <w:pPr>
      <w:spacing w:after="0" w:line="240" w:lineRule="auto"/>
    </w:pPr>
    <w:tblPr>
      <w:tblStyleRowBandSize w:val="1"/>
      <w:tblStyleColBandSize w:val="1"/>
      <w:tblInd w:w="0" w:type="dxa"/>
      <w:tblBorders>
        <w:top w:val="single" w:color="FAC396" w:themeColor="accent6" w:themeTint="90" w:sz="4" w:space="0"/>
        <w:bottom w:val="single" w:color="FAC396" w:themeColor="accent6" w:themeTint="90" w:sz="4" w:space="0"/>
        <w:insideH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style>
  <w:style w:type="table" w:styleId="1159" w:customStyle="1">
    <w:name w:val="List Table 3"/>
    <w:basedOn w:val="105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left w:w="108" w:type="dxa"/>
        <w:top w:w="0" w:type="dxa"/>
        <w:right w:w="108" w:type="dxa"/>
        <w:bottom w:w="0" w:type="dxa"/>
      </w:tblCellMar>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160" w:customStyle="1">
    <w:name w:val="List Table 3 - Accent 1"/>
    <w:basedOn w:val="1056"/>
    <w:uiPriority w:val="99"/>
    <w:pPr>
      <w:spacing w:after="0" w:line="240" w:lineRule="auto"/>
    </w:pPr>
    <w:tblPr>
      <w:tblStyleRowBandSize w:val="1"/>
      <w:tblStyleColBandSize w:val="1"/>
      <w:tblInd w:w="0" w:type="dxa"/>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left w:w="108" w:type="dxa"/>
        <w:top w:w="0" w:type="dxa"/>
        <w:right w:w="108" w:type="dxa"/>
        <w:bottom w:w="0" w:type="dxa"/>
      </w:tblCellMar>
    </w:tblPr>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1161" w:customStyle="1">
    <w:name w:val="List Table 3 - Accent 2"/>
    <w:basedOn w:val="1056"/>
    <w:uiPriority w:val="99"/>
    <w:pPr>
      <w:spacing w:after="0" w:line="240" w:lineRule="auto"/>
    </w:pPr>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Pr>
    </w:tblStylePr>
    <w:tblStylePr w:type="lastCol">
      <w:rPr>
        <w:b/>
        <w:color w:val="404040"/>
      </w:rPr>
    </w:tblStylePr>
    <w:tblStylePr w:type="lastRow">
      <w:rPr>
        <w:b/>
        <w:color w:val="404040"/>
      </w:rPr>
    </w:tblStylePr>
  </w:style>
  <w:style w:type="table" w:styleId="1162" w:customStyle="1">
    <w:name w:val="List Table 3 - Accent 3"/>
    <w:basedOn w:val="1056"/>
    <w:uiPriority w:val="99"/>
    <w:pPr>
      <w:spacing w:after="0" w:line="240" w:lineRule="auto"/>
    </w:pPr>
    <w:tblPr>
      <w:tblStyleRowBandSize w:val="1"/>
      <w:tblStyleColBandSize w:val="1"/>
      <w:tblInd w:w="0" w:type="dxa"/>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CellMar>
        <w:left w:w="108" w:type="dxa"/>
        <w:top w:w="0" w:type="dxa"/>
        <w:right w:w="108" w:type="dxa"/>
        <w:bottom w:w="0" w:type="dxa"/>
      </w:tblCellMar>
    </w:tbl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firstCol">
      <w:rPr>
        <w:b/>
        <w:color w:val="404040"/>
      </w:rPr>
    </w:tblStylePr>
    <w:tblStylePr w:type="firstRow">
      <w:rPr>
        <w:rFonts w:ascii="Arial" w:hAnsi="Arial"/>
        <w:b/>
        <w:color w:val="ffffff"/>
        <w:sz w:val="22"/>
      </w:rPr>
      <w:tcPr>
        <w:shd w:val="clear" w:color="c3d69b" w:themeColor="accent3" w:themeTint="98" w:fill="c3d69b" w:themeFill="accent3" w:themeFillTint="98"/>
      </w:tcPr>
    </w:tblStylePr>
    <w:tblStylePr w:type="lastCol">
      <w:rPr>
        <w:b/>
        <w:color w:val="404040"/>
      </w:rPr>
    </w:tblStylePr>
    <w:tblStylePr w:type="lastRow">
      <w:rPr>
        <w:b/>
        <w:color w:val="404040"/>
      </w:rPr>
    </w:tblStylePr>
  </w:style>
  <w:style w:type="table" w:styleId="1163" w:customStyle="1">
    <w:name w:val="List Table 3 - Accent 4"/>
    <w:basedOn w:val="1056"/>
    <w:uiPriority w:val="99"/>
    <w:pPr>
      <w:spacing w:after="0" w:line="240" w:lineRule="auto"/>
    </w:pPr>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Pr>
    </w:tblStylePr>
    <w:tblStylePr w:type="lastCol">
      <w:rPr>
        <w:b/>
        <w:color w:val="404040"/>
      </w:rPr>
    </w:tblStylePr>
    <w:tblStylePr w:type="lastRow">
      <w:rPr>
        <w:b/>
        <w:color w:val="404040"/>
      </w:rPr>
    </w:tblStylePr>
  </w:style>
  <w:style w:type="table" w:styleId="1164" w:customStyle="1">
    <w:name w:val="List Table 3 - Accent 5"/>
    <w:basedOn w:val="1056"/>
    <w:uiPriority w:val="99"/>
    <w:pPr>
      <w:spacing w:after="0" w:line="240" w:lineRule="auto"/>
    </w:pPr>
    <w:tblPr>
      <w:tblStyleRowBandSize w:val="1"/>
      <w:tblStyleColBandSize w:val="1"/>
      <w:tblInd w:w="0" w:type="dxa"/>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left w:w="108" w:type="dxa"/>
        <w:top w:w="0" w:type="dxa"/>
        <w:right w:w="108" w:type="dxa"/>
        <w:bottom w:w="0" w:type="dxa"/>
      </w:tblCellMar>
    </w:tbl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firstCol">
      <w:rPr>
        <w:b/>
        <w:color w:val="404040"/>
      </w:rPr>
    </w:tblStylePr>
    <w:tblStylePr w:type="firstRow">
      <w:rPr>
        <w:rFonts w:ascii="Arial" w:hAnsi="Arial"/>
        <w:b/>
        <w:color w:val="ffffff"/>
        <w:sz w:val="22"/>
      </w:rPr>
      <w:tcPr>
        <w:shd w:val="clear" w:color="92ccdc" w:themeColor="accent5" w:themeTint="9A" w:fill="92ccdc" w:themeFill="accent5" w:themeFillTint="9A"/>
      </w:tcPr>
    </w:tblStylePr>
    <w:tblStylePr w:type="lastCol">
      <w:rPr>
        <w:b/>
        <w:color w:val="404040"/>
      </w:rPr>
    </w:tblStylePr>
    <w:tblStylePr w:type="lastRow">
      <w:rPr>
        <w:b/>
        <w:color w:val="404040"/>
      </w:rPr>
    </w:tblStylePr>
  </w:style>
  <w:style w:type="table" w:styleId="1165" w:customStyle="1">
    <w:name w:val="List Table 3 - Accent 6"/>
    <w:basedOn w:val="1056"/>
    <w:uiPriority w:val="99"/>
    <w:pPr>
      <w:spacing w:after="0" w:line="240" w:lineRule="auto"/>
    </w:pPr>
    <w:tblPr>
      <w:tblStyleRowBandSize w:val="1"/>
      <w:tblStyleColBandSize w:val="1"/>
      <w:tblInd w:w="0" w:type="dxa"/>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left w:w="108" w:type="dxa"/>
        <w:top w:w="0" w:type="dxa"/>
        <w:right w:w="108" w:type="dxa"/>
        <w:bottom w:w="0" w:type="dxa"/>
      </w:tblCellMar>
    </w:tbl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firstCol">
      <w:rPr>
        <w:b/>
        <w:color w:val="404040"/>
      </w:rPr>
    </w:tblStylePr>
    <w:tblStylePr w:type="firstRow">
      <w:rPr>
        <w:rFonts w:ascii="Arial" w:hAnsi="Arial"/>
        <w:b/>
        <w:color w:val="ffffff"/>
        <w:sz w:val="22"/>
      </w:rPr>
      <w:tcPr>
        <w:shd w:val="clear" w:color="fac090" w:themeColor="accent6" w:themeTint="98" w:fill="fac090" w:themeFill="accent6" w:themeFillTint="98"/>
      </w:tcPr>
    </w:tblStylePr>
    <w:tblStylePr w:type="lastCol">
      <w:rPr>
        <w:b/>
        <w:color w:val="404040"/>
      </w:rPr>
    </w:tblStylePr>
    <w:tblStylePr w:type="lastRow">
      <w:rPr>
        <w:b/>
        <w:color w:val="404040"/>
      </w:rPr>
    </w:tblStylePr>
  </w:style>
  <w:style w:type="table" w:styleId="1166" w:customStyle="1">
    <w:name w:val="List Table 4"/>
    <w:basedOn w:val="105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left w:w="108" w:type="dxa"/>
        <w:top w:w="0" w:type="dxa"/>
        <w:right w:w="108"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167" w:customStyle="1">
    <w:name w:val="List Table 4 - Accent 1"/>
    <w:basedOn w:val="1056"/>
    <w:uiPriority w:val="99"/>
    <w:pPr>
      <w:spacing w:after="0" w:line="240" w:lineRule="auto"/>
    </w:pPr>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1168" w:customStyle="1">
    <w:name w:val="List Table 4 - Accent 2"/>
    <w:basedOn w:val="1056"/>
    <w:uiPriority w:val="99"/>
    <w:pPr>
      <w:spacing w:after="0" w:line="240" w:lineRule="auto"/>
    </w:pPr>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b/>
        <w:color w:val="404040"/>
      </w:rPr>
    </w:tblStylePr>
    <w:tblStylePr w:type="firstRow">
      <w:rPr>
        <w:rFonts w:ascii="Arial" w:hAnsi="Arial"/>
        <w:b/>
        <w:color w:val="ffffff"/>
        <w:sz w:val="22"/>
      </w:rPr>
      <w:tcPr>
        <w:shd w:val="clear" w:color="c0504d" w:themeColor="accent2" w:fill="c0504d" w:themeFill="accent2"/>
      </w:tcPr>
    </w:tblStylePr>
    <w:tblStylePr w:type="lastCol">
      <w:rPr>
        <w:b/>
        <w:color w:val="404040"/>
      </w:rPr>
    </w:tblStylePr>
    <w:tblStylePr w:type="lastRow">
      <w:rPr>
        <w:b/>
        <w:color w:val="404040"/>
      </w:rPr>
    </w:tblStylePr>
  </w:style>
  <w:style w:type="table" w:styleId="1169" w:customStyle="1">
    <w:name w:val="List Table 4 - Accent 3"/>
    <w:basedOn w:val="1056"/>
    <w:uiPriority w:val="99"/>
    <w:pPr>
      <w:spacing w:after="0" w:line="240" w:lineRule="auto"/>
    </w:pPr>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b/>
        <w:color w:val="404040"/>
      </w:rPr>
    </w:tblStylePr>
    <w:tblStylePr w:type="firstRow">
      <w:rPr>
        <w:rFonts w:ascii="Arial" w:hAnsi="Arial"/>
        <w:b/>
        <w:color w:val="ffffff"/>
        <w:sz w:val="22"/>
      </w:rPr>
      <w:tcPr>
        <w:shd w:val="clear" w:color="9bbb59" w:themeColor="accent3" w:fill="9bbb59" w:themeFill="accent3"/>
      </w:tcPr>
    </w:tblStylePr>
    <w:tblStylePr w:type="lastCol">
      <w:rPr>
        <w:b/>
        <w:color w:val="404040"/>
      </w:rPr>
    </w:tblStylePr>
    <w:tblStylePr w:type="lastRow">
      <w:rPr>
        <w:b/>
        <w:color w:val="404040"/>
      </w:rPr>
    </w:tblStylePr>
  </w:style>
  <w:style w:type="table" w:styleId="1170" w:customStyle="1">
    <w:name w:val="List Table 4 - Accent 4"/>
    <w:basedOn w:val="1056"/>
    <w:uiPriority w:val="99"/>
    <w:pPr>
      <w:spacing w:after="0" w:line="240" w:lineRule="auto"/>
    </w:pPr>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8064a2" w:themeColor="accent4" w:fill="8064a2" w:themeFill="accent4"/>
      </w:tcPr>
    </w:tblStylePr>
    <w:tblStylePr w:type="lastCol">
      <w:rPr>
        <w:b/>
        <w:color w:val="404040"/>
      </w:rPr>
    </w:tblStylePr>
    <w:tblStylePr w:type="lastRow">
      <w:rPr>
        <w:b/>
        <w:color w:val="404040"/>
      </w:rPr>
    </w:tblStylePr>
  </w:style>
  <w:style w:type="table" w:styleId="1171" w:customStyle="1">
    <w:name w:val="List Table 4 - Accent 5"/>
    <w:basedOn w:val="1056"/>
    <w:uiPriority w:val="99"/>
    <w:pPr>
      <w:spacing w:after="0" w:line="240" w:lineRule="auto"/>
    </w:pPr>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4bacc6" w:themeColor="accent5" w:fill="4bacc6" w:themeFill="accent5"/>
      </w:tcPr>
    </w:tblStylePr>
    <w:tblStylePr w:type="lastCol">
      <w:rPr>
        <w:b/>
        <w:color w:val="404040"/>
      </w:rPr>
    </w:tblStylePr>
    <w:tblStylePr w:type="lastRow">
      <w:rPr>
        <w:b/>
        <w:color w:val="404040"/>
      </w:rPr>
    </w:tblStylePr>
  </w:style>
  <w:style w:type="table" w:styleId="1172" w:customStyle="1">
    <w:name w:val="List Table 4 - Accent 6"/>
    <w:basedOn w:val="1056"/>
    <w:uiPriority w:val="99"/>
    <w:pPr>
      <w:spacing w:after="0" w:line="240" w:lineRule="auto"/>
    </w:pPr>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b/>
        <w:color w:val="404040"/>
      </w:rPr>
    </w:tblStylePr>
    <w:tblStylePr w:type="firstRow">
      <w:rPr>
        <w:rFonts w:ascii="Arial" w:hAnsi="Arial"/>
        <w:b/>
        <w:color w:val="ffffff"/>
        <w:sz w:val="22"/>
      </w:rPr>
      <w:tcPr>
        <w:shd w:val="clear" w:color="f79646" w:themeColor="accent6" w:fill="f79646" w:themeFill="accent6"/>
      </w:tcPr>
    </w:tblStylePr>
    <w:tblStylePr w:type="lastCol">
      <w:rPr>
        <w:b/>
        <w:color w:val="404040"/>
      </w:rPr>
    </w:tblStylePr>
    <w:tblStylePr w:type="lastRow">
      <w:rPr>
        <w:b/>
        <w:color w:val="404040"/>
      </w:rPr>
    </w:tblStylePr>
  </w:style>
  <w:style w:type="table" w:styleId="1173" w:customStyle="1">
    <w:name w:val="List Table 5 Dark"/>
    <w:basedOn w:val="1056"/>
    <w:uiPriority w:val="99"/>
    <w:pPr>
      <w:spacing w:after="0" w:line="240" w:lineRule="auto"/>
    </w:pPr>
    <w:tblPr>
      <w:tblStyleRowBandSize w:val="1"/>
      <w:tblStyleColBandSize w:val="1"/>
      <w:tblInd w:w="0" w:type="dxa"/>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CellMar>
        <w:left w:w="108" w:type="dxa"/>
        <w:top w:w="0" w:type="dxa"/>
        <w:right w:w="108" w:type="dxa"/>
        <w:bottom w:w="0" w:type="dxa"/>
      </w:tblCellMar>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174" w:customStyle="1">
    <w:name w:val="List Table 5 Dark - Accent 1"/>
    <w:basedOn w:val="1056"/>
    <w:uiPriority w:val="99"/>
    <w:pPr>
      <w:spacing w:after="0" w:line="240" w:lineRule="auto"/>
    </w:pPr>
    <w:tblPr>
      <w:tblStyleRowBandSize w:val="1"/>
      <w:tblStyleColBandSize w:val="1"/>
      <w:tblInd w:w="0" w:type="dxa"/>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CellMar>
        <w:left w:w="108" w:type="dxa"/>
        <w:top w:w="0" w:type="dxa"/>
        <w:right w:w="108" w:type="dxa"/>
        <w:bottom w:w="0" w:type="dxa"/>
      </w:tblCellMar>
    </w:tblPr>
    <w:tblStylePr w:type="band1Horz">
      <w:tcPr>
        <w:shd w:val="clear" w:color="4f81bd" w:themeColor="accent1" w:fill="4f81bd" w:themeFill="accent1"/>
        <w:tcBorders>
          <w:top w:val="single" w:color="FFFFFF" w:themeColor="light1" w:sz="4" w:space="0"/>
          <w:bottom w:val="single" w:color="FFFFFF" w:themeColor="light1" w:sz="4" w:space="0"/>
        </w:tcBorders>
      </w:tcPr>
    </w:tblStylePr>
    <w:tblStylePr w:type="band1Vert">
      <w:tcPr>
        <w:shd w:val="clear" w:color="4f81bd" w:themeColor="accent1" w:fill="4f81bd" w:themeFill="accent1"/>
        <w:tcBorders>
          <w:left w:val="single" w:color="FFFFFF" w:themeColor="light1" w:sz="4" w:space="0"/>
          <w:right w:val="single" w:color="FFFFFF" w:themeColor="light1" w:sz="4" w:space="0"/>
        </w:tcBorders>
      </w:tcPr>
    </w:tblStylePr>
    <w:tblStylePr w:type="band2Horz">
      <w:tcPr>
        <w:shd w:val="clear" w:color="4f81bd" w:themeColor="accent1" w:fill="4f81b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tcPr>
        <w:shd w:val="clear" w:color="4f81bd" w:themeColor="accent1" w:fill="4f81bd" w:themeFill="accent1"/>
        <w:tcBorders>
          <w:top w:val="single" w:color="4F81BD" w:themeColor="accent1" w:sz="32" w:space="0"/>
          <w:bottom w:val="single" w:color="FFFFFF" w:themeColor="light1" w:sz="12" w:space="0"/>
        </w:tcBorders>
      </w:tcPr>
    </w:tblStylePr>
    <w:tblStylePr w:type="lastCol">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tblStylePr>
  </w:style>
  <w:style w:type="table" w:styleId="1175" w:customStyle="1">
    <w:name w:val="List Table 5 Dark - Accent 2"/>
    <w:basedOn w:val="1056"/>
    <w:uiPriority w:val="99"/>
    <w:pPr>
      <w:spacing w:after="0" w:line="240" w:lineRule="auto"/>
    </w:pPr>
    <w:tblPr>
      <w:tblStyleRowBandSize w:val="1"/>
      <w:tblStyleColBandSize w:val="1"/>
      <w:tblInd w:w="0" w:type="dxa"/>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CellMar>
        <w:left w:w="108" w:type="dxa"/>
        <w:top w:w="0" w:type="dxa"/>
        <w:right w:w="108" w:type="dxa"/>
        <w:bottom w:w="0" w:type="dxa"/>
      </w:tblCellMar>
    </w:tblPr>
    <w:tblStylePr w:type="band1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tblStylePr>
  </w:style>
  <w:style w:type="table" w:styleId="1176" w:customStyle="1">
    <w:name w:val="List Table 5 Dark - Accent 3"/>
    <w:basedOn w:val="1056"/>
    <w:uiPriority w:val="99"/>
    <w:pPr>
      <w:spacing w:after="0" w:line="240" w:lineRule="auto"/>
    </w:pPr>
    <w:tblPr>
      <w:tblStyleRowBandSize w:val="1"/>
      <w:tblStyleColBandSize w:val="1"/>
      <w:tblInd w:w="0" w:type="dxa"/>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CellMar>
        <w:left w:w="108" w:type="dxa"/>
        <w:top w:w="0" w:type="dxa"/>
        <w:right w:w="108" w:type="dxa"/>
        <w:bottom w:w="0" w:type="dxa"/>
      </w:tblCellMar>
    </w:tblPr>
    <w:tblStylePr w:type="band1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tblStylePr>
  </w:style>
  <w:style w:type="table" w:styleId="1177" w:customStyle="1">
    <w:name w:val="List Table 5 Dark - Accent 4"/>
    <w:basedOn w:val="1056"/>
    <w:uiPriority w:val="99"/>
    <w:pPr>
      <w:spacing w:after="0" w:line="240" w:lineRule="auto"/>
    </w:pPr>
    <w:tblPr>
      <w:tblStyleRowBandSize w:val="1"/>
      <w:tblStyleColBandSize w:val="1"/>
      <w:tblInd w:w="0" w:type="dxa"/>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CellMar>
        <w:left w:w="108" w:type="dxa"/>
        <w:top w:w="0" w:type="dxa"/>
        <w:right w:w="108" w:type="dxa"/>
        <w:bottom w:w="0" w:type="dxa"/>
      </w:tblCellMar>
    </w:tblPr>
    <w:tblStylePr w:type="band1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tblStylePr>
  </w:style>
  <w:style w:type="table" w:styleId="1178" w:customStyle="1">
    <w:name w:val="List Table 5 Dark - Accent 5"/>
    <w:basedOn w:val="1056"/>
    <w:uiPriority w:val="99"/>
    <w:pPr>
      <w:spacing w:after="0" w:line="240" w:lineRule="auto"/>
    </w:pPr>
    <w:tblPr>
      <w:tblStyleRowBandSize w:val="1"/>
      <w:tblStyleColBandSize w:val="1"/>
      <w:tblInd w:w="0" w:type="dxa"/>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CellMar>
        <w:left w:w="108" w:type="dxa"/>
        <w:top w:w="0" w:type="dxa"/>
        <w:right w:w="108" w:type="dxa"/>
        <w:bottom w:w="0" w:type="dxa"/>
      </w:tblCellMar>
    </w:tblPr>
    <w:tblStylePr w:type="band1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tblStylePr>
  </w:style>
  <w:style w:type="table" w:styleId="1179" w:customStyle="1">
    <w:name w:val="List Table 5 Dark - Accent 6"/>
    <w:basedOn w:val="1056"/>
    <w:uiPriority w:val="99"/>
    <w:pPr>
      <w:spacing w:after="0" w:line="240" w:lineRule="auto"/>
    </w:pPr>
    <w:tblPr>
      <w:tblStyleRowBandSize w:val="1"/>
      <w:tblStyleColBandSize w:val="1"/>
      <w:tblInd w:w="0" w:type="dxa"/>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CellMar>
        <w:left w:w="108" w:type="dxa"/>
        <w:top w:w="0" w:type="dxa"/>
        <w:right w:w="108" w:type="dxa"/>
        <w:bottom w:w="0" w:type="dxa"/>
      </w:tblCellMar>
    </w:tblPr>
    <w:tblStylePr w:type="band1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tblStylePr>
  </w:style>
  <w:style w:type="table" w:styleId="1180" w:customStyle="1">
    <w:name w:val="List Table 6 Colorful"/>
    <w:basedOn w:val="1056"/>
    <w:uiPriority w:val="99"/>
    <w:pPr>
      <w:spacing w:after="0" w:line="240" w:lineRule="auto"/>
    </w:pPr>
    <w:tblPr>
      <w:tblStyleRowBandSize w:val="1"/>
      <w:tblStyleColBandSize w:val="1"/>
      <w:tblInd w:w="0" w:type="dxa"/>
      <w:tblBorders>
        <w:top w:val="single" w:color="7F7F7F" w:themeColor="text1" w:themeTint="80" w:sz="4" w:space="0"/>
        <w:bottom w:val="single" w:color="7F7F7F" w:themeColor="text1" w:themeTint="80" w:sz="4" w:space="0"/>
      </w:tblBorders>
      <w:tblCellMar>
        <w:left w:w="108" w:type="dxa"/>
        <w:top w:w="0" w:type="dxa"/>
        <w:right w:w="108" w:type="dxa"/>
        <w:bottom w:w="0" w:type="dxa"/>
      </w:tblCellMar>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181" w:customStyle="1">
    <w:name w:val="List Table 6 Colorful - Accent 1"/>
    <w:basedOn w:val="1056"/>
    <w:uiPriority w:val="99"/>
    <w:pPr>
      <w:spacing w:after="0" w:line="240" w:lineRule="auto"/>
    </w:pPr>
    <w:tblPr>
      <w:tblStyleRowBandSize w:val="1"/>
      <w:tblStyleColBandSize w:val="1"/>
      <w:tblInd w:w="0" w:type="dxa"/>
      <w:tblBorders>
        <w:top w:val="single" w:color="4F81BD" w:themeColor="accent1" w:sz="4" w:space="0"/>
        <w:bottom w:val="single" w:color="4F81BD" w:themeColor="accent1" w:sz="4" w:space="0"/>
      </w:tblBorders>
      <w:tblCellMar>
        <w:left w:w="108" w:type="dxa"/>
        <w:top w:w="0" w:type="dxa"/>
        <w:right w:w="108" w:type="dxa"/>
        <w:bottom w:w="0" w:type="dxa"/>
      </w:tblCellMar>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themeColor="accent1" w:sz="4" w:space="0"/>
        </w:tcBorders>
      </w:tcPr>
    </w:tblStylePr>
    <w:tblStylePr w:type="lastCol">
      <w:rPr>
        <w:b/>
        <w:color w:val="2a4a71" w:themeColor="accent1" w:themeShade="95"/>
      </w:rPr>
    </w:tblStylePr>
    <w:tblStylePr w:type="lastRow">
      <w:rPr>
        <w:b/>
        <w:color w:val="2a4a71" w:themeColor="accent1" w:themeShade="95"/>
      </w:rPr>
      <w:tcPr>
        <w:tcBorders>
          <w:top w:val="single" w:color="4F81BD" w:themeColor="accent1" w:sz="4" w:space="0"/>
        </w:tcBorders>
      </w:tcPr>
    </w:tblStylePr>
  </w:style>
  <w:style w:type="table" w:styleId="1182" w:customStyle="1">
    <w:name w:val="List Table 6 Colorful - Accent 2"/>
    <w:basedOn w:val="1056"/>
    <w:uiPriority w:val="99"/>
    <w:pPr>
      <w:spacing w:after="0" w:line="240" w:lineRule="auto"/>
    </w:pPr>
    <w:tblPr>
      <w:tblStyleRowBandSize w:val="1"/>
      <w:tblStyleColBandSize w:val="1"/>
      <w:tblInd w:w="0" w:type="dxa"/>
      <w:tblBorders>
        <w:top w:val="single" w:color="D99695" w:themeColor="accent2" w:themeTint="97" w:sz="4" w:space="0"/>
        <w:bottom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4" w:space="0"/>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themeColor="accent2" w:themeTint="97" w:sz="4" w:space="0"/>
        </w:tcBorders>
      </w:tcPr>
    </w:tblStylePr>
  </w:style>
  <w:style w:type="table" w:styleId="1183" w:customStyle="1">
    <w:name w:val="List Table 6 Colorful - Accent 3"/>
    <w:basedOn w:val="1056"/>
    <w:uiPriority w:val="99"/>
    <w:pPr>
      <w:spacing w:after="0" w:line="240" w:lineRule="auto"/>
    </w:pPr>
    <w:tblPr>
      <w:tblStyleRowBandSize w:val="1"/>
      <w:tblStyleColBandSize w:val="1"/>
      <w:tblInd w:w="0" w:type="dxa"/>
      <w:tblBorders>
        <w:top w:val="single" w:color="C3D69B" w:themeColor="accent3" w:themeTint="98" w:sz="4" w:space="0"/>
        <w:bottom w:val="single" w:color="C3D69B" w:themeColor="accent3" w:themeTint="98" w:sz="4" w:space="0"/>
      </w:tblBorders>
      <w:tblCellMar>
        <w:left w:w="108" w:type="dxa"/>
        <w:top w:w="0" w:type="dxa"/>
        <w:right w:w="108" w:type="dxa"/>
        <w:bottom w:w="0" w:type="dxa"/>
      </w:tblCellMar>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themeColor="accent3" w:themeTint="98" w:sz="4" w:space="0"/>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themeColor="accent3" w:themeTint="98" w:sz="4" w:space="0"/>
        </w:tcBorders>
      </w:tcPr>
    </w:tblStylePr>
  </w:style>
  <w:style w:type="table" w:styleId="1184" w:customStyle="1">
    <w:name w:val="List Table 6 Colorful - Accent 4"/>
    <w:basedOn w:val="1056"/>
    <w:uiPriority w:val="99"/>
    <w:pPr>
      <w:spacing w:after="0" w:line="240" w:lineRule="auto"/>
    </w:pPr>
    <w:tblPr>
      <w:tblStyleRowBandSize w:val="1"/>
      <w:tblStyleColBandSize w:val="1"/>
      <w:tblInd w:w="0" w:type="dxa"/>
      <w:tblBorders>
        <w:top w:val="single" w:color="B2A1C6" w:themeColor="accent4" w:themeTint="9A" w:sz="4" w:space="0"/>
        <w:bottom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4" w:space="0"/>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themeColor="accent4" w:themeTint="9A" w:sz="4" w:space="0"/>
        </w:tcBorders>
      </w:tcPr>
    </w:tblStylePr>
  </w:style>
  <w:style w:type="table" w:styleId="1185" w:customStyle="1">
    <w:name w:val="List Table 6 Colorful - Accent 5"/>
    <w:basedOn w:val="1056"/>
    <w:uiPriority w:val="99"/>
    <w:pPr>
      <w:spacing w:after="0" w:line="240" w:lineRule="auto"/>
    </w:pPr>
    <w:tblPr>
      <w:tblStyleRowBandSize w:val="1"/>
      <w:tblStyleColBandSize w:val="1"/>
      <w:tblInd w:w="0" w:type="dxa"/>
      <w:tblBorders>
        <w:top w:val="single" w:color="92CCDC" w:themeColor="accent5" w:themeTint="9A" w:sz="4" w:space="0"/>
        <w:bottom w:val="single" w:color="92CCDC" w:themeColor="accent5" w:themeTint="9A" w:sz="4" w:space="0"/>
      </w:tblBorders>
      <w:tblCellMar>
        <w:left w:w="108" w:type="dxa"/>
        <w:top w:w="0" w:type="dxa"/>
        <w:right w:w="108" w:type="dxa"/>
        <w:bottom w:w="0" w:type="dxa"/>
      </w:tblCellMar>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themeColor="accent5" w:themeTint="9A" w:sz="4" w:space="0"/>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themeColor="accent5" w:themeTint="9A" w:sz="4" w:space="0"/>
        </w:tcBorders>
      </w:tcPr>
    </w:tblStylePr>
  </w:style>
  <w:style w:type="table" w:styleId="1186" w:customStyle="1">
    <w:name w:val="List Table 6 Colorful - Accent 6"/>
    <w:basedOn w:val="1056"/>
    <w:uiPriority w:val="99"/>
    <w:pPr>
      <w:spacing w:after="0" w:line="240" w:lineRule="auto"/>
    </w:pPr>
    <w:tblPr>
      <w:tblStyleRowBandSize w:val="1"/>
      <w:tblStyleColBandSize w:val="1"/>
      <w:tblInd w:w="0" w:type="dxa"/>
      <w:tblBorders>
        <w:top w:val="single" w:color="FAC090" w:themeColor="accent6" w:themeTint="98" w:sz="4" w:space="0"/>
        <w:bottom w:val="single" w:color="FAC090" w:themeColor="accent6" w:themeTint="98" w:sz="4" w:space="0"/>
      </w:tblBorders>
      <w:tblCellMar>
        <w:left w:w="108" w:type="dxa"/>
        <w:top w:w="0" w:type="dxa"/>
        <w:right w:w="108" w:type="dxa"/>
        <w:bottom w:w="0" w:type="dxa"/>
      </w:tblCellMar>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themeColor="accent6" w:themeTint="98" w:sz="4" w:space="0"/>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themeColor="accent6" w:themeTint="98" w:sz="4" w:space="0"/>
        </w:tcBorders>
      </w:tcPr>
    </w:tblStylePr>
  </w:style>
  <w:style w:type="table" w:styleId="1187" w:customStyle="1">
    <w:name w:val="List Table 7 Colorful"/>
    <w:basedOn w:val="1056"/>
    <w:uiPriority w:val="99"/>
    <w:pPr>
      <w:spacing w:after="0" w:line="240" w:lineRule="auto"/>
    </w:pPr>
    <w:tblPr>
      <w:tblStyleRowBandSize w:val="1"/>
      <w:tblStyleColBandSize w:val="1"/>
      <w:tblInd w:w="0" w:type="dxa"/>
      <w:tblBorders>
        <w:right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188" w:customStyle="1">
    <w:name w:val="List Table 7 Colorful - Accent 1"/>
    <w:basedOn w:val="1056"/>
    <w:uiPriority w:val="99"/>
    <w:pPr>
      <w:spacing w:after="0" w:line="240" w:lineRule="auto"/>
    </w:pPr>
    <w:tblPr>
      <w:tblStyleRowBandSize w:val="1"/>
      <w:tblStyleColBandSize w:val="1"/>
      <w:tblInd w:w="0" w:type="dxa"/>
      <w:tblBorders>
        <w:right w:val="single" w:color="4F81BD" w:themeColor="accent1" w:sz="4" w:space="0"/>
      </w:tblBorders>
      <w:tblCellMar>
        <w:left w:w="108" w:type="dxa"/>
        <w:top w:w="0" w:type="dxa"/>
        <w:right w:w="108" w:type="dxa"/>
        <w:bottom w:w="0" w:type="dxa"/>
      </w:tblCellMar>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ffffff" w:fill="auto"/>
        <w:tcBorders>
          <w:top w:val="none" w:color="000000" w:sz="4" w:space="0"/>
          <w:left w:val="none" w:color="000000" w:sz="4" w:space="0"/>
          <w:bottom w:val="none" w:color="000000" w:sz="4" w:space="0"/>
          <w:right w:val="single" w:color="4F81BD" w:themeColor="accent1" w:sz="4" w:space="0"/>
        </w:tcBorders>
      </w:tcPr>
    </w:tblStylePr>
    <w:tblStylePr w:type="firstRow">
      <w:rPr>
        <w:rFonts w:ascii="Arial" w:hAnsi="Arial"/>
        <w:i/>
        <w:color w:val="2a4a71" w:themeColor="accent1" w:themeShade="95"/>
        <w:sz w:val="22"/>
      </w:rPr>
      <w:tcPr>
        <w:shd w:val="clear" w:color="ffffff" w:themeColor="light1" w:fill="ffffff" w:themeFill="light1"/>
        <w:tcBorders>
          <w:top w:val="none" w:color="000000" w:sz="4" w:space="0"/>
          <w:left w:val="none" w:color="000000" w:sz="4" w:space="0"/>
          <w:bottom w:val="single" w:color="4F81BD" w:themeColor="accent1" w:sz="4" w:space="0"/>
          <w:right w:val="none" w:color="000000" w:sz="4" w:space="0"/>
        </w:tcBorders>
      </w:tcPr>
    </w:tblStylePr>
    <w:tblStylePr w:type="lastCol">
      <w:rPr>
        <w:rFonts w:ascii="Arial" w:hAnsi="Arial"/>
        <w:i/>
        <w:color w:val="2a4a71" w:themeColor="accent1" w:themeShade="95"/>
        <w:sz w:val="22"/>
      </w:rPr>
      <w:tcPr>
        <w:shd w:val="clear" w:color="ffffff" w:fill="auto"/>
        <w:tcBorders>
          <w:top w:val="none" w:color="000000" w:sz="4" w:space="0"/>
          <w:left w:val="single" w:color="4F81BD" w:themeColor="accent1" w:sz="4" w:space="0"/>
          <w:bottom w:val="none" w:color="000000" w:sz="4" w:space="0"/>
          <w:right w:val="none" w:color="000000" w:sz="4" w:space="0"/>
        </w:tcBorders>
      </w:tcPr>
    </w:tblStylePr>
    <w:tblStylePr w:type="lastRow">
      <w:rPr>
        <w:rFonts w:ascii="Arial" w:hAnsi="Arial"/>
        <w:i/>
        <w:color w:val="2a4a71" w:themeColor="accent1" w:themeShade="95"/>
        <w:sz w:val="22"/>
      </w:rPr>
      <w:tcPr>
        <w:shd w:val="clear" w:color="ffffff" w:themeColor="light1" w:fill="ffffff" w:themeFill="light1"/>
        <w:tcBorders>
          <w:top w:val="single" w:color="4F81BD" w:themeColor="accent1" w:sz="4" w:space="0"/>
          <w:left w:val="none" w:color="000000" w:sz="4" w:space="0"/>
          <w:bottom w:val="none" w:color="000000" w:sz="4" w:space="0"/>
          <w:right w:val="none" w:color="000000" w:sz="4" w:space="0"/>
        </w:tcBorders>
      </w:tcPr>
    </w:tblStylePr>
  </w:style>
  <w:style w:type="table" w:styleId="1189" w:customStyle="1">
    <w:name w:val="List Table 7 Colorful - Accent 2"/>
    <w:basedOn w:val="1056"/>
    <w:uiPriority w:val="99"/>
    <w:pPr>
      <w:spacing w:after="0" w:line="240" w:lineRule="auto"/>
    </w:pPr>
    <w:tblPr>
      <w:tblStyleRowBandSize w:val="1"/>
      <w:tblStyleColBandSize w:val="1"/>
      <w:tblInd w:w="0" w:type="dxa"/>
      <w:tblBorders>
        <w:right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i/>
        <w:color w:val="d99695" w:themeColor="accent2" w:themeTint="97" w:themeShade="95"/>
        <w:sz w:val="22"/>
      </w:r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i/>
        <w:color w:val="d99695" w:themeColor="accent2" w:themeTint="97" w:themeShade="95"/>
        <w:sz w:val="22"/>
      </w:r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style>
  <w:style w:type="table" w:styleId="1190" w:customStyle="1">
    <w:name w:val="List Table 7 Colorful - Accent 3"/>
    <w:basedOn w:val="1056"/>
    <w:uiPriority w:val="99"/>
    <w:pPr>
      <w:spacing w:after="0" w:line="240" w:lineRule="auto"/>
    </w:pPr>
    <w:tblPr>
      <w:tblStyleRowBandSize w:val="1"/>
      <w:tblStyleColBandSize w:val="1"/>
      <w:tblInd w:w="0" w:type="dxa"/>
      <w:tblBorders>
        <w:right w:val="single" w:color="C3D69B" w:themeColor="accent3" w:themeTint="98" w:sz="4" w:space="0"/>
      </w:tblBorders>
      <w:tblCellMar>
        <w:left w:w="108" w:type="dxa"/>
        <w:top w:w="0" w:type="dxa"/>
        <w:right w:w="108" w:type="dxa"/>
        <w:bottom w:w="0" w:type="dxa"/>
      </w:tblCellMar>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3D69B" w:themeColor="accent3" w:themeTint="98" w:sz="4" w:space="0"/>
        </w:tcBorders>
      </w:tcPr>
    </w:tblStylePr>
    <w:tblStylePr w:type="firstRow">
      <w:rPr>
        <w:rFonts w:ascii="Arial" w:hAnsi="Arial"/>
        <w:i/>
        <w:color w:val="c3d69b" w:themeColor="accent3" w:themeTint="98" w:themeShade="95"/>
        <w:sz w:val="22"/>
      </w:rPr>
      <w:tcPr>
        <w:shd w:val="clear" w:color="ffffff" w:themeColor="light1" w:fill="ffffff" w:themeFill="light1"/>
        <w:tcBorders>
          <w:top w:val="none" w:color="000000" w:sz="4" w:space="0"/>
          <w:left w:val="none" w:color="000000" w:sz="4" w:space="0"/>
          <w:bottom w:val="single" w:color="C3D69B" w:themeColor="accent3" w:themeTint="98" w:sz="4" w:space="0"/>
          <w:right w:val="none" w:color="000000" w:sz="4" w:space="0"/>
        </w:tcBorders>
      </w:tcPr>
    </w:tblStylePr>
    <w:tblStylePr w:type="lastCol">
      <w:rPr>
        <w:rFonts w:ascii="Arial" w:hAnsi="Arial"/>
        <w:i/>
        <w:color w:val="c3d69b" w:themeColor="accent3" w:themeTint="98" w:themeShade="95"/>
        <w:sz w:val="22"/>
      </w:rPr>
      <w:tcPr>
        <w:shd w:val="clear" w:color="ffffff" w:fill="auto"/>
        <w:tcBorders>
          <w:top w:val="none" w:color="000000" w:sz="4" w:space="0"/>
          <w:left w:val="single" w:color="C3D69B" w:themeColor="accent3" w:themeTint="98" w:sz="4" w:space="0"/>
          <w:bottom w:val="none" w:color="000000" w:sz="4" w:space="0"/>
          <w:right w:val="none" w:color="000000" w:sz="4" w:space="0"/>
        </w:tcBorders>
      </w:tcPr>
    </w:tblStylePr>
    <w:tblStylePr w:type="lastRow">
      <w:rPr>
        <w:rFonts w:ascii="Arial" w:hAnsi="Arial"/>
        <w:i/>
        <w:color w:val="c3d69b" w:themeColor="accent3" w:themeTint="98" w:themeShade="95"/>
        <w:sz w:val="22"/>
      </w:rPr>
      <w:tcPr>
        <w:shd w:val="clear" w:color="ffffff" w:themeColor="light1" w:fill="ffffff" w:themeFill="light1"/>
        <w:tcBorders>
          <w:top w:val="single" w:color="C3D69B" w:themeColor="accent3" w:themeTint="98" w:sz="4" w:space="0"/>
          <w:left w:val="none" w:color="000000" w:sz="4" w:space="0"/>
          <w:bottom w:val="none" w:color="000000" w:sz="4" w:space="0"/>
          <w:right w:val="none" w:color="000000" w:sz="4" w:space="0"/>
        </w:tcBorders>
      </w:tcPr>
    </w:tblStylePr>
  </w:style>
  <w:style w:type="table" w:styleId="1191" w:customStyle="1">
    <w:name w:val="List Table 7 Colorful - Accent 4"/>
    <w:basedOn w:val="1056"/>
    <w:uiPriority w:val="99"/>
    <w:pPr>
      <w:spacing w:after="0" w:line="240" w:lineRule="auto"/>
    </w:pPr>
    <w:tblPr>
      <w:tblStyleRowBandSize w:val="1"/>
      <w:tblStyleColBandSize w:val="1"/>
      <w:tblInd w:w="0" w:type="dxa"/>
      <w:tblBorders>
        <w:right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i/>
        <w:color w:val="b2a1c6" w:themeColor="accent4" w:themeTint="9A" w:themeShade="95"/>
        <w:sz w:val="22"/>
      </w:r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i/>
        <w:color w:val="b2a1c6" w:themeColor="accent4" w:themeTint="9A" w:themeShade="95"/>
        <w:sz w:val="22"/>
      </w:r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style>
  <w:style w:type="table" w:styleId="1192" w:customStyle="1">
    <w:name w:val="List Table 7 Colorful - Accent 5"/>
    <w:basedOn w:val="1056"/>
    <w:uiPriority w:val="99"/>
    <w:pPr>
      <w:spacing w:after="0" w:line="240" w:lineRule="auto"/>
    </w:pPr>
    <w:tblPr>
      <w:tblStyleRowBandSize w:val="1"/>
      <w:tblStyleColBandSize w:val="1"/>
      <w:tblInd w:w="0" w:type="dxa"/>
      <w:tblBorders>
        <w:right w:val="single" w:color="92CCDC" w:themeColor="accent5" w:themeTint="9A" w:sz="4" w:space="0"/>
      </w:tblBorders>
      <w:tblCellMar>
        <w:left w:w="108" w:type="dxa"/>
        <w:top w:w="0" w:type="dxa"/>
        <w:right w:w="108" w:type="dxa"/>
        <w:bottom w:w="0" w:type="dxa"/>
      </w:tblCellMar>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2CCDC" w:themeColor="accent5" w:themeTint="9A" w:sz="4" w:space="0"/>
        </w:tcBorders>
      </w:tcPr>
    </w:tblStylePr>
    <w:tblStylePr w:type="firstRow">
      <w:rPr>
        <w:rFonts w:ascii="Arial" w:hAnsi="Arial"/>
        <w:i/>
        <w:color w:val="92ccdc" w:themeColor="accent5" w:themeTint="9A" w:themeShade="95"/>
        <w:sz w:val="22"/>
      </w:rPr>
      <w:tcPr>
        <w:shd w:val="clear" w:color="ffffff" w:themeColor="light1" w:fill="ffffff" w:themeFill="light1"/>
        <w:tcBorders>
          <w:top w:val="none" w:color="000000" w:sz="4" w:space="0"/>
          <w:left w:val="none" w:color="000000" w:sz="4" w:space="0"/>
          <w:bottom w:val="single" w:color="92CCDC" w:themeColor="accent5" w:themeTint="9A" w:sz="4" w:space="0"/>
          <w:right w:val="none" w:color="000000" w:sz="4" w:space="0"/>
        </w:tcBorders>
      </w:tcPr>
    </w:tblStylePr>
    <w:tblStylePr w:type="lastCol">
      <w:rPr>
        <w:rFonts w:ascii="Arial" w:hAnsi="Arial"/>
        <w:i/>
        <w:color w:val="92ccdc" w:themeColor="accent5" w:themeTint="9A" w:themeShade="95"/>
        <w:sz w:val="22"/>
      </w:rPr>
      <w:tcPr>
        <w:shd w:val="clear" w:color="ffffff" w:fill="auto"/>
        <w:tcBorders>
          <w:top w:val="none" w:color="000000" w:sz="4" w:space="0"/>
          <w:left w:val="single" w:color="92CCDC" w:themeColor="accent5" w:themeTint="9A" w:sz="4" w:space="0"/>
          <w:bottom w:val="none" w:color="000000" w:sz="4" w:space="0"/>
          <w:right w:val="none" w:color="000000" w:sz="4" w:space="0"/>
        </w:tcBorders>
      </w:tcPr>
    </w:tblStylePr>
    <w:tblStylePr w:type="lastRow">
      <w:rPr>
        <w:rFonts w:ascii="Arial" w:hAnsi="Arial"/>
        <w:i/>
        <w:color w:val="92ccdc" w:themeColor="accent5" w:themeTint="9A" w:themeShade="95"/>
        <w:sz w:val="22"/>
      </w:rPr>
      <w:tcPr>
        <w:shd w:val="clear" w:color="ffffff" w:themeColor="light1" w:fill="ffffff" w:themeFill="light1"/>
        <w:tcBorders>
          <w:top w:val="single" w:color="92CCDC" w:themeColor="accent5" w:themeTint="9A" w:sz="4" w:space="0"/>
          <w:left w:val="none" w:color="000000" w:sz="4" w:space="0"/>
          <w:bottom w:val="none" w:color="000000" w:sz="4" w:space="0"/>
          <w:right w:val="none" w:color="000000" w:sz="4" w:space="0"/>
        </w:tcBorders>
      </w:tcPr>
    </w:tblStylePr>
  </w:style>
  <w:style w:type="table" w:styleId="1193" w:customStyle="1">
    <w:name w:val="List Table 7 Colorful - Accent 6"/>
    <w:basedOn w:val="1056"/>
    <w:uiPriority w:val="99"/>
    <w:pPr>
      <w:spacing w:after="0" w:line="240" w:lineRule="auto"/>
    </w:pPr>
    <w:tblPr>
      <w:tblStyleRowBandSize w:val="1"/>
      <w:tblStyleColBandSize w:val="1"/>
      <w:tblInd w:w="0" w:type="dxa"/>
      <w:tblBorders>
        <w:right w:val="single" w:color="FAC090" w:themeColor="accent6" w:themeTint="98" w:sz="4" w:space="0"/>
      </w:tblBorders>
      <w:tblCellMar>
        <w:left w:w="108" w:type="dxa"/>
        <w:top w:w="0" w:type="dxa"/>
        <w:right w:w="108" w:type="dxa"/>
        <w:bottom w:w="0" w:type="dxa"/>
      </w:tblCellMar>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FAC090" w:themeColor="accent6" w:themeTint="98" w:sz="4" w:space="0"/>
        </w:tcBorders>
      </w:tcPr>
    </w:tblStylePr>
    <w:tblStylePr w:type="firstRow">
      <w:rPr>
        <w:rFonts w:ascii="Arial" w:hAnsi="Arial"/>
        <w:i/>
        <w:color w:val="fac090" w:themeColor="accent6" w:themeTint="98" w:themeShade="95"/>
        <w:sz w:val="22"/>
      </w:rPr>
      <w:tcPr>
        <w:shd w:val="clear" w:color="ffffff" w:themeColor="light1" w:fill="ffffff" w:themeFill="light1"/>
        <w:tcBorders>
          <w:top w:val="none" w:color="000000" w:sz="4" w:space="0"/>
          <w:left w:val="none" w:color="000000" w:sz="4" w:space="0"/>
          <w:bottom w:val="single" w:color="FAC090" w:themeColor="accent6" w:themeTint="98" w:sz="4" w:space="0"/>
          <w:right w:val="none" w:color="000000" w:sz="4" w:space="0"/>
        </w:tcBorders>
      </w:tcPr>
    </w:tblStylePr>
    <w:tblStylePr w:type="lastCol">
      <w:rPr>
        <w:rFonts w:ascii="Arial" w:hAnsi="Arial"/>
        <w:i/>
        <w:color w:val="fac090" w:themeColor="accent6" w:themeTint="98" w:themeShade="95"/>
        <w:sz w:val="22"/>
      </w:rPr>
      <w:tcPr>
        <w:shd w:val="clear" w:color="ffffff" w:fill="auto"/>
        <w:tcBorders>
          <w:top w:val="none" w:color="000000" w:sz="4" w:space="0"/>
          <w:left w:val="single" w:color="FAC090" w:themeColor="accent6" w:themeTint="98" w:sz="4" w:space="0"/>
          <w:bottom w:val="none" w:color="000000" w:sz="4" w:space="0"/>
          <w:right w:val="none" w:color="000000" w:sz="4" w:space="0"/>
        </w:tcBorders>
      </w:tcPr>
    </w:tblStylePr>
    <w:tblStylePr w:type="lastRow">
      <w:rPr>
        <w:rFonts w:ascii="Arial" w:hAnsi="Arial"/>
        <w:i/>
        <w:color w:val="fac090" w:themeColor="accent6" w:themeTint="98" w:themeShade="95"/>
        <w:sz w:val="22"/>
      </w:rPr>
      <w:tcPr>
        <w:shd w:val="clear" w:color="ffffff" w:themeColor="light1" w:fill="ffffff" w:themeFill="light1"/>
        <w:tcBorders>
          <w:top w:val="single" w:color="FAC090" w:themeColor="accent6" w:themeTint="98" w:sz="4" w:space="0"/>
          <w:left w:val="none" w:color="000000" w:sz="4" w:space="0"/>
          <w:bottom w:val="none" w:color="000000" w:sz="4" w:space="0"/>
          <w:right w:val="none" w:color="000000" w:sz="4" w:space="0"/>
        </w:tcBorders>
      </w:tcPr>
    </w:tblStylePr>
  </w:style>
  <w:style w:type="table" w:styleId="1194" w:customStyle="1">
    <w:name w:val="Lined - Accent"/>
    <w:basedOn w:val="1056"/>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0" w:fill="ffffff" w:themeFill="text1" w:themeFillTint="00"/>
      </w:tcPr>
    </w:tblStylePr>
    <w:tblStylePr w:type="band2Vert">
      <w:rPr>
        <w:rFonts w:ascii="Arial" w:hAnsi="Arial"/>
        <w:color w:val="404040"/>
        <w:sz w:val="22"/>
      </w:rPr>
      <w:tcPr>
        <w:shd w:val="clear" w:color="ffffff" w:themeColor="text1" w:themeTint="00" w:fill="ffffff" w:themeFill="text1" w:themeFillTint="00"/>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195" w:customStyle="1">
    <w:name w:val="Lined - Accent 1"/>
    <w:basedOn w:val="1056"/>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1196" w:customStyle="1">
    <w:name w:val="Lined - Accent 2"/>
    <w:basedOn w:val="1056"/>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1197" w:customStyle="1">
    <w:name w:val="Lined - Accent 3"/>
    <w:basedOn w:val="1056"/>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1198" w:customStyle="1">
    <w:name w:val="Lined - Accent 4"/>
    <w:basedOn w:val="1056"/>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1199" w:customStyle="1">
    <w:name w:val="Lined - Accent 5"/>
    <w:basedOn w:val="1056"/>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1200" w:customStyle="1">
    <w:name w:val="Lined - Accent 6"/>
    <w:basedOn w:val="1056"/>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1201" w:customStyle="1">
    <w:name w:val="Bordered &amp; Lined - Accent"/>
    <w:basedOn w:val="1056"/>
    <w:uiPriority w:val="99"/>
    <w:pPr>
      <w:spacing w:after="0" w:line="240" w:lineRule="auto"/>
    </w:pPr>
    <w:rPr>
      <w:color w:val="404040"/>
      <w:sz w:val="20"/>
      <w:szCs w:val="20"/>
      <w:lang w:eastAsia="ru-RU"/>
    </w:rPr>
    <w:tblPr>
      <w:tblStyleRowBandSize w:val="1"/>
      <w:tblStyleColBandSize w:val="1"/>
      <w:tblInd w:w="0" w:type="dxa"/>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0" w:fill="ffffff" w:themeFill="text1" w:themeFillTint="00"/>
      </w:tcPr>
    </w:tblStylePr>
    <w:tblStylePr w:type="band2Vert">
      <w:rPr>
        <w:rFonts w:ascii="Arial" w:hAnsi="Arial"/>
        <w:color w:val="404040"/>
        <w:sz w:val="22"/>
      </w:rPr>
      <w:tcPr>
        <w:shd w:val="clear" w:color="ffffff" w:themeColor="text1" w:themeTint="00" w:fill="ffffff" w:themeFill="text1" w:themeFillTint="00"/>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202" w:customStyle="1">
    <w:name w:val="Bordered &amp; Lined - Accent 1"/>
    <w:basedOn w:val="1056"/>
    <w:uiPriority w:val="99"/>
    <w:pPr>
      <w:spacing w:after="0" w:line="240" w:lineRule="auto"/>
    </w:pPr>
    <w:rPr>
      <w:color w:val="404040"/>
      <w:sz w:val="20"/>
      <w:szCs w:val="20"/>
      <w:lang w:eastAsia="ru-RU"/>
    </w:rPr>
    <w:tblPr>
      <w:tblStyleRowBandSize w:val="1"/>
      <w:tblStyleColBandSize w:val="1"/>
      <w:tblInd w:w="0" w:type="dxa"/>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1203" w:customStyle="1">
    <w:name w:val="Bordered &amp; Lined - Accent 2"/>
    <w:basedOn w:val="1056"/>
    <w:uiPriority w:val="99"/>
    <w:pPr>
      <w:spacing w:after="0" w:line="240" w:lineRule="auto"/>
    </w:pPr>
    <w:rPr>
      <w:color w:val="404040"/>
      <w:sz w:val="20"/>
      <w:szCs w:val="20"/>
      <w:lang w:eastAsia="ru-RU"/>
    </w:rPr>
    <w:tblPr>
      <w:tblStyleRowBandSize w:val="1"/>
      <w:tblStyleColBandSize w:val="1"/>
      <w:tblInd w:w="0" w:type="dxa"/>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1204" w:customStyle="1">
    <w:name w:val="Bordered &amp; Lined - Accent 3"/>
    <w:basedOn w:val="1056"/>
    <w:uiPriority w:val="99"/>
    <w:pPr>
      <w:spacing w:after="0" w:line="240" w:lineRule="auto"/>
    </w:pPr>
    <w:rPr>
      <w:color w:val="404040"/>
      <w:sz w:val="20"/>
      <w:szCs w:val="20"/>
      <w:lang w:eastAsia="ru-RU"/>
    </w:rPr>
    <w:tblPr>
      <w:tblStyleRowBandSize w:val="1"/>
      <w:tblStyleColBandSize w:val="1"/>
      <w:tblInd w:w="0" w:type="dxa"/>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1205" w:customStyle="1">
    <w:name w:val="Bordered &amp; Lined - Accent 4"/>
    <w:basedOn w:val="1056"/>
    <w:uiPriority w:val="99"/>
    <w:pPr>
      <w:spacing w:after="0" w:line="240" w:lineRule="auto"/>
    </w:pPr>
    <w:rPr>
      <w:color w:val="404040"/>
      <w:sz w:val="20"/>
      <w:szCs w:val="20"/>
      <w:lang w:eastAsia="ru-RU"/>
    </w:rPr>
    <w:tblPr>
      <w:tblStyleRowBandSize w:val="1"/>
      <w:tblStyleColBandSize w:val="1"/>
      <w:tblInd w:w="0" w:type="dxa"/>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1206" w:customStyle="1">
    <w:name w:val="Bordered &amp; Lined - Accent 5"/>
    <w:basedOn w:val="1056"/>
    <w:uiPriority w:val="99"/>
    <w:pPr>
      <w:spacing w:after="0" w:line="240" w:lineRule="auto"/>
    </w:pPr>
    <w:rPr>
      <w:color w:val="404040"/>
      <w:sz w:val="20"/>
      <w:szCs w:val="20"/>
      <w:lang w:eastAsia="ru-RU"/>
    </w:rPr>
    <w:tblPr>
      <w:tblStyleRowBandSize w:val="1"/>
      <w:tblStyleColBandSize w:val="1"/>
      <w:tblInd w:w="0" w:type="dxa"/>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1207" w:customStyle="1">
    <w:name w:val="Bordered &amp; Lined - Accent 6"/>
    <w:basedOn w:val="1056"/>
    <w:uiPriority w:val="99"/>
    <w:pPr>
      <w:spacing w:after="0" w:line="240" w:lineRule="auto"/>
    </w:pPr>
    <w:rPr>
      <w:color w:val="404040"/>
      <w:sz w:val="20"/>
      <w:szCs w:val="20"/>
      <w:lang w:eastAsia="ru-RU"/>
    </w:rPr>
    <w:tblPr>
      <w:tblStyleRowBandSize w:val="1"/>
      <w:tblStyleColBandSize w:val="1"/>
      <w:tblInd w:w="0" w:type="dxa"/>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1208" w:customStyle="1">
    <w:name w:val="Bordered"/>
    <w:basedOn w:val="1056"/>
    <w:uiPriority w:val="99"/>
    <w:pPr>
      <w:spacing w:after="0" w:line="240" w:lineRule="auto"/>
    </w:pPr>
    <w:tblPr>
      <w:tblStyleRowBandSize w:val="1"/>
      <w:tblStyleColBandSize w:val="1"/>
      <w:tblInd w:w="0" w:type="dxa"/>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CellMar>
        <w:left w:w="108" w:type="dxa"/>
        <w:top w:w="0" w:type="dxa"/>
        <w:right w:w="108" w:type="dxa"/>
        <w:bottom w:w="0" w:type="dxa"/>
      </w:tblCellMar>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209" w:customStyle="1">
    <w:name w:val="Bordered - Accent 1"/>
    <w:basedOn w:val="1056"/>
    <w:uiPriority w:val="99"/>
    <w:pPr>
      <w:spacing w:after="0" w:line="240" w:lineRule="auto"/>
    </w:pPr>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F81BD" w:themeColor="accent1" w:sz="12" w:space="0"/>
        </w:tcBorders>
      </w:tcPr>
    </w:tblStylePr>
    <w:tblStylePr w:type="lastCol">
      <w:rPr>
        <w:rFonts w:ascii="Arial" w:hAnsi="Arial"/>
        <w:color w:val="404040"/>
        <w:sz w:val="22"/>
      </w:rPr>
      <w:tcPr>
        <w:tcBorders>
          <w:left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style>
  <w:style w:type="table" w:styleId="1210" w:customStyle="1">
    <w:name w:val="Bordered - Accent 2"/>
    <w:basedOn w:val="1056"/>
    <w:uiPriority w:val="99"/>
    <w:pPr>
      <w:spacing w:after="0" w:line="240" w:lineRule="auto"/>
    </w:pPr>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99695" w:themeColor="accent2" w:themeTint="97" w:sz="12" w:space="0"/>
        </w:tcBorders>
      </w:tcPr>
    </w:tblStylePr>
    <w:tblStylePr w:type="lastCol">
      <w:rPr>
        <w:rFonts w:ascii="Arial" w:hAnsi="Arial"/>
        <w:color w:val="404040"/>
        <w:sz w:val="22"/>
      </w:rPr>
      <w:tcPr>
        <w:tcBorders>
          <w:left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style>
  <w:style w:type="table" w:styleId="1211" w:customStyle="1">
    <w:name w:val="Bordered - Accent 3"/>
    <w:basedOn w:val="1056"/>
    <w:uiPriority w:val="99"/>
    <w:pPr>
      <w:spacing w:after="0" w:line="240" w:lineRule="auto"/>
    </w:pPr>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3D69B" w:themeColor="accent3" w:themeTint="98" w:sz="12" w:space="0"/>
        </w:tcBorders>
      </w:tcPr>
    </w:tblStylePr>
    <w:tblStylePr w:type="lastCol">
      <w:rPr>
        <w:rFonts w:ascii="Arial" w:hAnsi="Arial"/>
        <w:color w:val="404040"/>
        <w:sz w:val="22"/>
      </w:rPr>
      <w:tcPr>
        <w:tcBorders>
          <w:left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style>
  <w:style w:type="table" w:styleId="1212" w:customStyle="1">
    <w:name w:val="Bordered - Accent 4"/>
    <w:basedOn w:val="1056"/>
    <w:uiPriority w:val="99"/>
    <w:pPr>
      <w:spacing w:after="0" w:line="240" w:lineRule="auto"/>
    </w:pPr>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A1C6" w:themeColor="accent4" w:themeTint="9A" w:sz="12" w:space="0"/>
        </w:tcBorders>
      </w:tcPr>
    </w:tblStylePr>
    <w:tblStylePr w:type="lastCol">
      <w:rPr>
        <w:rFonts w:ascii="Arial" w:hAnsi="Arial"/>
        <w:color w:val="404040"/>
        <w:sz w:val="22"/>
      </w:rPr>
      <w:tcPr>
        <w:tcBorders>
          <w:left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style>
  <w:style w:type="table" w:styleId="1213" w:customStyle="1">
    <w:name w:val="Bordered - Accent 5"/>
    <w:basedOn w:val="1056"/>
    <w:uiPriority w:val="99"/>
    <w:pPr>
      <w:spacing w:after="0" w:line="240" w:lineRule="auto"/>
    </w:pPr>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2CCDC" w:themeColor="accent5" w:themeTint="9A" w:sz="12" w:space="0"/>
        </w:tcBorders>
      </w:tcPr>
    </w:tblStylePr>
    <w:tblStylePr w:type="lastCol">
      <w:rPr>
        <w:rFonts w:ascii="Arial" w:hAnsi="Arial"/>
        <w:color w:val="404040"/>
        <w:sz w:val="22"/>
      </w:rPr>
      <w:tcPr>
        <w:tcBorders>
          <w:left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style>
  <w:style w:type="table" w:styleId="1214" w:customStyle="1">
    <w:name w:val="Bordered - Accent 6"/>
    <w:basedOn w:val="1056"/>
    <w:uiPriority w:val="99"/>
    <w:pPr>
      <w:spacing w:after="0" w:line="240" w:lineRule="auto"/>
    </w:pPr>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AC090" w:themeColor="accent6" w:themeTint="98" w:sz="12" w:space="0"/>
        </w:tcBorders>
      </w:tcPr>
    </w:tblStylePr>
    <w:tblStylePr w:type="lastCol">
      <w:rPr>
        <w:rFonts w:ascii="Arial" w:hAnsi="Arial"/>
        <w:color w:val="404040"/>
        <w:sz w:val="22"/>
      </w:rPr>
      <w:tcPr>
        <w:tcBorders>
          <w:left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style>
  <w:style w:type="character" w:styleId="1215" w:customStyle="1">
    <w:name w:val="Footnote Text Char"/>
    <w:link w:val="1257"/>
    <w:uiPriority w:val="99"/>
    <w:rPr>
      <w:sz w:val="18"/>
    </w:rPr>
  </w:style>
  <w:style w:type="paragraph" w:styleId="1216">
    <w:name w:val="endnote text"/>
    <w:basedOn w:val="1054"/>
    <w:link w:val="1217"/>
    <w:uiPriority w:val="99"/>
    <w:semiHidden/>
    <w:unhideWhenUsed/>
    <w:pPr>
      <w:spacing w:after="0" w:line="240" w:lineRule="auto"/>
    </w:pPr>
    <w:rPr>
      <w:sz w:val="20"/>
    </w:rPr>
  </w:style>
  <w:style w:type="character" w:styleId="1217" w:customStyle="1">
    <w:name w:val="Текст концевой сноски Знак"/>
    <w:link w:val="1216"/>
    <w:uiPriority w:val="99"/>
    <w:rPr>
      <w:sz w:val="20"/>
    </w:rPr>
  </w:style>
  <w:style w:type="character" w:styleId="1218">
    <w:name w:val="endnote reference"/>
    <w:basedOn w:val="1055"/>
    <w:uiPriority w:val="99"/>
    <w:semiHidden/>
    <w:unhideWhenUsed/>
    <w:rPr>
      <w:vertAlign w:val="superscript"/>
    </w:rPr>
  </w:style>
  <w:style w:type="paragraph" w:styleId="1219">
    <w:name w:val="toc 3"/>
    <w:basedOn w:val="1054"/>
    <w:next w:val="1054"/>
    <w:uiPriority w:val="39"/>
    <w:unhideWhenUsed/>
    <w:pPr>
      <w:ind w:left="567"/>
      <w:spacing w:after="57"/>
    </w:pPr>
  </w:style>
  <w:style w:type="paragraph" w:styleId="1220">
    <w:name w:val="toc 4"/>
    <w:basedOn w:val="1054"/>
    <w:next w:val="1054"/>
    <w:uiPriority w:val="39"/>
    <w:unhideWhenUsed/>
    <w:pPr>
      <w:ind w:left="850"/>
      <w:spacing w:after="57"/>
    </w:pPr>
  </w:style>
  <w:style w:type="paragraph" w:styleId="1221">
    <w:name w:val="toc 5"/>
    <w:basedOn w:val="1054"/>
    <w:next w:val="1054"/>
    <w:uiPriority w:val="39"/>
    <w:unhideWhenUsed/>
    <w:pPr>
      <w:ind w:left="1134"/>
      <w:spacing w:after="57"/>
    </w:pPr>
  </w:style>
  <w:style w:type="paragraph" w:styleId="1222">
    <w:name w:val="toc 6"/>
    <w:basedOn w:val="1054"/>
    <w:next w:val="1054"/>
    <w:uiPriority w:val="39"/>
    <w:unhideWhenUsed/>
    <w:pPr>
      <w:ind w:left="1417"/>
      <w:spacing w:after="57"/>
    </w:pPr>
  </w:style>
  <w:style w:type="paragraph" w:styleId="1223">
    <w:name w:val="toc 7"/>
    <w:basedOn w:val="1054"/>
    <w:next w:val="1054"/>
    <w:uiPriority w:val="39"/>
    <w:unhideWhenUsed/>
    <w:pPr>
      <w:ind w:left="1701"/>
      <w:spacing w:after="57"/>
    </w:pPr>
  </w:style>
  <w:style w:type="paragraph" w:styleId="1224">
    <w:name w:val="toc 8"/>
    <w:basedOn w:val="1054"/>
    <w:next w:val="1054"/>
    <w:uiPriority w:val="39"/>
    <w:unhideWhenUsed/>
    <w:pPr>
      <w:ind w:left="1984"/>
      <w:spacing w:after="57"/>
    </w:pPr>
  </w:style>
  <w:style w:type="paragraph" w:styleId="1225">
    <w:name w:val="toc 9"/>
    <w:basedOn w:val="1054"/>
    <w:next w:val="1054"/>
    <w:uiPriority w:val="39"/>
    <w:unhideWhenUsed/>
    <w:pPr>
      <w:ind w:left="2268"/>
      <w:spacing w:after="57"/>
    </w:pPr>
  </w:style>
  <w:style w:type="paragraph" w:styleId="1226">
    <w:name w:val="table of figures"/>
    <w:basedOn w:val="1054"/>
    <w:next w:val="1054"/>
    <w:uiPriority w:val="99"/>
    <w:unhideWhenUsed/>
    <w:pPr>
      <w:spacing w:after="0"/>
    </w:pPr>
  </w:style>
  <w:style w:type="paragraph" w:styleId="1227" w:customStyle="1">
    <w:name w:val="Heading 1"/>
    <w:basedOn w:val="1054"/>
    <w:next w:val="1054"/>
    <w:link w:val="1234"/>
    <w:uiPriority w:val="9"/>
    <w:qFormat/>
    <w:pPr>
      <w:keepLines/>
      <w:keepNext/>
      <w:spacing w:before="480" w:after="0"/>
      <w:outlineLvl w:val="0"/>
    </w:pPr>
    <w:rPr>
      <w:rFonts w:ascii="Times New Roman" w:hAnsi="Times New Roman" w:eastAsia="Times New Roman"/>
      <w:b/>
      <w:bCs/>
      <w:sz w:val="28"/>
      <w:szCs w:val="28"/>
    </w:rPr>
  </w:style>
  <w:style w:type="paragraph" w:styleId="1228" w:customStyle="1">
    <w:name w:val="Heading 2"/>
    <w:basedOn w:val="1054"/>
    <w:next w:val="1054"/>
    <w:link w:val="1254"/>
    <w:uiPriority w:val="9"/>
    <w:unhideWhenUsed/>
    <w:qFormat/>
    <w:pPr>
      <w:jc w:val="center"/>
      <w:spacing w:after="0"/>
    </w:pPr>
    <w:rPr>
      <w:rFonts w:ascii="Times New Roman" w:hAnsi="Times New Roman" w:eastAsia="Times New Roman" w:cs="Times New Roman"/>
      <w:color w:val="000000" w:themeColor="text1"/>
      <w:sz w:val="28"/>
      <w:szCs w:val="28"/>
    </w:rPr>
  </w:style>
  <w:style w:type="paragraph" w:styleId="1229">
    <w:name w:val="List Paragraph"/>
    <w:basedOn w:val="1054"/>
    <w:link w:val="1237"/>
    <w:uiPriority w:val="34"/>
    <w:qFormat/>
    <w:pPr>
      <w:contextualSpacing/>
      <w:ind w:left="720"/>
      <w:spacing w:after="0" w:line="240" w:lineRule="auto"/>
    </w:pPr>
    <w:rPr>
      <w:rFonts w:asciiTheme="minorHAnsi" w:hAnsiTheme="minorHAnsi" w:eastAsiaTheme="minorEastAsia"/>
      <w:sz w:val="24"/>
      <w:szCs w:val="24"/>
      <w:lang w:val="en-US" w:bidi="en-US"/>
    </w:rPr>
  </w:style>
  <w:style w:type="paragraph" w:styleId="1230">
    <w:name w:val="HTML Preformatted"/>
    <w:basedOn w:val="1054"/>
    <w:link w:val="1231"/>
    <w:uiPriority w:val="99"/>
    <w:semiHidden/>
    <w:unhideWhenUsed/>
    <w:pPr>
      <w:spacing w:after="0" w:line="240"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lang w:eastAsia="ru-RU"/>
    </w:rPr>
  </w:style>
  <w:style w:type="character" w:styleId="1231" w:customStyle="1">
    <w:name w:val="Стандартный HTML Знак"/>
    <w:basedOn w:val="1055"/>
    <w:link w:val="1230"/>
    <w:uiPriority w:val="99"/>
    <w:semiHidden/>
    <w:rPr>
      <w:rFonts w:ascii="Courier New" w:hAnsi="Courier New" w:eastAsia="Times New Roman" w:cs="Courier New"/>
      <w:sz w:val="20"/>
      <w:szCs w:val="20"/>
      <w:lang w:eastAsia="ru-RU"/>
    </w:rPr>
  </w:style>
  <w:style w:type="paragraph" w:styleId="1232">
    <w:name w:val="Balloon Text"/>
    <w:basedOn w:val="1054"/>
    <w:link w:val="1233"/>
    <w:uiPriority w:val="99"/>
    <w:semiHidden/>
    <w:unhideWhenUsed/>
    <w:pPr>
      <w:spacing w:after="0" w:line="240" w:lineRule="auto"/>
    </w:pPr>
    <w:rPr>
      <w:rFonts w:ascii="Tahoma" w:hAnsi="Tahoma" w:cs="Tahoma"/>
      <w:sz w:val="16"/>
      <w:szCs w:val="16"/>
    </w:rPr>
  </w:style>
  <w:style w:type="character" w:styleId="1233" w:customStyle="1">
    <w:name w:val="Текст выноски Знак"/>
    <w:basedOn w:val="1055"/>
    <w:link w:val="1232"/>
    <w:uiPriority w:val="99"/>
    <w:semiHidden/>
    <w:rPr>
      <w:rFonts w:ascii="Tahoma" w:hAnsi="Tahoma" w:eastAsia="Calibri" w:cs="Tahoma"/>
      <w:sz w:val="16"/>
      <w:szCs w:val="16"/>
    </w:rPr>
  </w:style>
  <w:style w:type="character" w:styleId="1234" w:customStyle="1">
    <w:name w:val="Заголовок 1 Знак"/>
    <w:basedOn w:val="1055"/>
    <w:link w:val="1227"/>
    <w:uiPriority w:val="9"/>
    <w:rPr>
      <w:rFonts w:ascii="Times New Roman" w:hAnsi="Times New Roman" w:eastAsia="Times New Roman" w:cs="Times New Roman"/>
      <w:b/>
      <w:bCs/>
      <w:sz w:val="28"/>
      <w:szCs w:val="28"/>
    </w:rPr>
  </w:style>
  <w:style w:type="paragraph" w:styleId="1235">
    <w:name w:val="Subtitle"/>
    <w:basedOn w:val="1054"/>
    <w:next w:val="1054"/>
    <w:link w:val="1236"/>
    <w:uiPriority w:val="11"/>
    <w:qFormat/>
    <w:pPr>
      <w:jc w:val="center"/>
      <w:spacing w:after="60"/>
      <w:outlineLvl w:val="1"/>
    </w:pPr>
    <w:rPr>
      <w:rFonts w:ascii="Times New Roman" w:hAnsi="Times New Roman" w:eastAsia="Times New Roman"/>
      <w:b/>
      <w:sz w:val="28"/>
      <w:szCs w:val="24"/>
    </w:rPr>
  </w:style>
  <w:style w:type="character" w:styleId="1236" w:customStyle="1">
    <w:name w:val="Подзаголовок Знак"/>
    <w:basedOn w:val="1055"/>
    <w:link w:val="1235"/>
    <w:uiPriority w:val="11"/>
    <w:rPr>
      <w:rFonts w:ascii="Times New Roman" w:hAnsi="Times New Roman" w:eastAsia="Times New Roman" w:cs="Times New Roman"/>
      <w:b/>
      <w:sz w:val="28"/>
      <w:szCs w:val="24"/>
    </w:rPr>
  </w:style>
  <w:style w:type="character" w:styleId="1237" w:customStyle="1">
    <w:name w:val="Абзац списка Знак"/>
    <w:link w:val="1229"/>
    <w:uiPriority w:val="34"/>
    <w:rPr>
      <w:rFonts w:cs="Times New Roman" w:eastAsiaTheme="minorEastAsia"/>
      <w:sz w:val="24"/>
      <w:szCs w:val="24"/>
      <w:lang w:val="en-US" w:bidi="en-US"/>
    </w:rPr>
  </w:style>
  <w:style w:type="paragraph" w:styleId="1238">
    <w:name w:val="Normal (Web)"/>
    <w:basedOn w:val="1054"/>
    <w:link w:val="1246"/>
    <w:uiPriority w:val="99"/>
    <w:unhideWhenUsed/>
    <w:qFormat/>
    <w:pPr>
      <w:spacing w:before="100" w:beforeAutospacing="1" w:after="100" w:afterAutospacing="1" w:line="240" w:lineRule="auto"/>
    </w:pPr>
    <w:rPr>
      <w:rFonts w:ascii="Times New Roman" w:hAnsi="Times New Roman" w:eastAsia="Times New Roman"/>
      <w:sz w:val="24"/>
      <w:szCs w:val="24"/>
      <w:lang w:eastAsia="ru-RU"/>
    </w:rPr>
  </w:style>
  <w:style w:type="character" w:styleId="1239">
    <w:name w:val="Hyperlink"/>
    <w:basedOn w:val="1055"/>
    <w:link w:val="1251"/>
    <w:uiPriority w:val="99"/>
    <w:unhideWhenUsed/>
    <w:rPr>
      <w:color w:val="0000ff"/>
      <w:u w:val="single"/>
    </w:rPr>
  </w:style>
  <w:style w:type="character" w:styleId="1240">
    <w:name w:val="Strong"/>
    <w:basedOn w:val="1055"/>
    <w:link w:val="1249"/>
    <w:uiPriority w:val="22"/>
    <w:qFormat/>
    <w:rPr>
      <w:b/>
      <w:bCs/>
    </w:rPr>
  </w:style>
  <w:style w:type="paragraph" w:styleId="1241" w:customStyle="1">
    <w:name w:val="Без интервала1"/>
    <w:pPr>
      <w:spacing w:after="0" w:line="240" w:lineRule="auto"/>
    </w:pPr>
    <w:rPr>
      <w:rFonts w:ascii="Calibri" w:hAnsi="Calibri" w:eastAsia="Times New Roman" w:cs="Times New Roman"/>
    </w:rPr>
  </w:style>
  <w:style w:type="character" w:styleId="1242" w:customStyle="1">
    <w:name w:val="Основной текст (2)_"/>
    <w:basedOn w:val="1055"/>
    <w:link w:val="1243"/>
    <w:rPr>
      <w:rFonts w:ascii="Sylfaen" w:hAnsi="Sylfaen" w:eastAsia="Sylfaen" w:cs="Sylfaen"/>
      <w:sz w:val="26"/>
      <w:szCs w:val="26"/>
      <w:shd w:val="clear" w:color="auto" w:fill="ffffff"/>
    </w:rPr>
  </w:style>
  <w:style w:type="paragraph" w:styleId="1243" w:customStyle="1">
    <w:name w:val="Основной текст (2)"/>
    <w:basedOn w:val="1054"/>
    <w:link w:val="1242"/>
    <w:pPr>
      <w:jc w:val="both"/>
      <w:spacing w:after="0" w:line="365" w:lineRule="exact"/>
      <w:shd w:val="clear" w:color="auto" w:fill="ffffff"/>
      <w:widowControl w:val="off"/>
    </w:pPr>
    <w:rPr>
      <w:rFonts w:ascii="Sylfaen" w:hAnsi="Sylfaen" w:eastAsia="Sylfaen" w:cs="Sylfaen"/>
      <w:sz w:val="26"/>
      <w:szCs w:val="26"/>
    </w:rPr>
  </w:style>
  <w:style w:type="character" w:styleId="1244" w:customStyle="1">
    <w:name w:val="Основной текст (5)_"/>
    <w:link w:val="1245"/>
    <w:rPr>
      <w:rFonts w:ascii="Times New Roman" w:hAnsi="Times New Roman" w:eastAsia="Times New Roman"/>
      <w:sz w:val="38"/>
      <w:szCs w:val="38"/>
      <w:shd w:val="clear" w:color="auto" w:fill="ffffff"/>
    </w:rPr>
  </w:style>
  <w:style w:type="paragraph" w:styleId="1245" w:customStyle="1">
    <w:name w:val="Основной текст (5)"/>
    <w:basedOn w:val="1054"/>
    <w:link w:val="1244"/>
    <w:pPr>
      <w:jc w:val="both"/>
      <w:spacing w:after="0" w:line="443" w:lineRule="exact"/>
      <w:shd w:val="clear" w:color="auto" w:fill="ffffff"/>
      <w:widowControl w:val="off"/>
    </w:pPr>
    <w:rPr>
      <w:rFonts w:ascii="Times New Roman" w:hAnsi="Times New Roman" w:eastAsia="Times New Roman" w:cstheme="minorBidi"/>
      <w:sz w:val="38"/>
      <w:szCs w:val="38"/>
    </w:rPr>
  </w:style>
  <w:style w:type="character" w:styleId="1246" w:customStyle="1">
    <w:name w:val="Обычный (веб) Знак"/>
    <w:basedOn w:val="1055"/>
    <w:link w:val="1238"/>
    <w:rPr>
      <w:rFonts w:ascii="Times New Roman" w:hAnsi="Times New Roman" w:eastAsia="Times New Roman" w:cs="Times New Roman"/>
      <w:sz w:val="24"/>
      <w:szCs w:val="24"/>
      <w:lang w:eastAsia="ru-RU"/>
    </w:rPr>
  </w:style>
  <w:style w:type="paragraph" w:styleId="1247" w:customStyle="1">
    <w:name w:val="vkitposttext__root--jrdml"/>
    <w:basedOn w:val="1054"/>
    <w:rPr>
      <w:rFonts w:eastAsia="Times New Roman" w:asciiTheme="minorHAnsi" w:hAnsiTheme="minorHAnsi"/>
      <w:color w:val="000000"/>
      <w:szCs w:val="20"/>
      <w:lang w:eastAsia="ru-RU"/>
    </w:rPr>
  </w:style>
  <w:style w:type="paragraph" w:styleId="1248" w:customStyle="1">
    <w:name w:val="richfactdown-paragraph"/>
    <w:basedOn w:val="1054"/>
    <w:pPr>
      <w:spacing w:beforeAutospacing="1" w:afterAutospacing="1" w:line="240" w:lineRule="auto"/>
    </w:pPr>
    <w:rPr>
      <w:rFonts w:ascii="Times New Roman" w:hAnsi="Times New Roman" w:eastAsia="Times New Roman"/>
      <w:color w:val="000000"/>
      <w:sz w:val="24"/>
      <w:szCs w:val="20"/>
      <w:lang w:eastAsia="ru-RU"/>
    </w:rPr>
  </w:style>
  <w:style w:type="paragraph" w:styleId="1249" w:customStyle="1">
    <w:name w:val="Строгий1"/>
    <w:basedOn w:val="1054"/>
    <w:link w:val="1240"/>
    <w:rPr>
      <w:rFonts w:asciiTheme="minorHAnsi" w:hAnsiTheme="minorHAnsi" w:eastAsiaTheme="minorHAnsi" w:cstheme="minorBidi"/>
      <w:b/>
      <w:bCs/>
    </w:rPr>
  </w:style>
  <w:style w:type="paragraph" w:styleId="1250" w:customStyle="1">
    <w:name w:val="organictextcontentspan"/>
    <w:basedOn w:val="1054"/>
    <w:rPr>
      <w:rFonts w:eastAsia="Times New Roman" w:asciiTheme="minorHAnsi" w:hAnsiTheme="minorHAnsi"/>
      <w:color w:val="000000"/>
      <w:szCs w:val="20"/>
      <w:lang w:eastAsia="ru-RU"/>
    </w:rPr>
  </w:style>
  <w:style w:type="paragraph" w:styleId="1251" w:customStyle="1">
    <w:name w:val="Гиперссылка1"/>
    <w:basedOn w:val="1054"/>
    <w:link w:val="1239"/>
    <w:rPr>
      <w:rFonts w:asciiTheme="minorHAnsi" w:hAnsiTheme="minorHAnsi" w:eastAsiaTheme="minorHAnsi" w:cstheme="minorBidi"/>
      <w:color w:val="0000ff"/>
      <w:u w:val="single"/>
    </w:rPr>
  </w:style>
  <w:style w:type="paragraph" w:styleId="1252">
    <w:name w:val="Normal Indent"/>
    <w:basedOn w:val="1054"/>
    <w:link w:val="1253"/>
    <w:pPr>
      <w:ind w:left="708" w:firstLine="480"/>
      <w:jc w:val="both"/>
      <w:spacing w:before="200" w:after="0"/>
      <w:widowControl w:val="off"/>
    </w:pPr>
    <w:rPr>
      <w:rFonts w:ascii="Times New Roman" w:hAnsi="Times New Roman" w:eastAsia="Times New Roman"/>
      <w:color w:val="000000"/>
      <w:sz w:val="20"/>
      <w:szCs w:val="20"/>
      <w:lang w:eastAsia="ru-RU"/>
    </w:rPr>
  </w:style>
  <w:style w:type="character" w:styleId="1253" w:customStyle="1">
    <w:name w:val="Обычный отступ Знак"/>
    <w:basedOn w:val="1055"/>
    <w:link w:val="1252"/>
    <w:rPr>
      <w:rFonts w:ascii="Times New Roman" w:hAnsi="Times New Roman" w:eastAsia="Times New Roman" w:cs="Times New Roman"/>
      <w:color w:val="000000"/>
      <w:sz w:val="20"/>
      <w:szCs w:val="20"/>
      <w:lang w:eastAsia="ru-RU"/>
    </w:rPr>
  </w:style>
  <w:style w:type="character" w:styleId="1254" w:customStyle="1">
    <w:name w:val="Заголовок 2 Знак"/>
    <w:basedOn w:val="1055"/>
    <w:link w:val="1228"/>
    <w:uiPriority w:val="9"/>
    <w:rPr>
      <w:rFonts w:ascii="Times New Roman" w:hAnsi="Times New Roman" w:eastAsia="Times New Roman" w:cs="Times New Roman"/>
      <w:b/>
      <w:bCs/>
      <w:color w:val="4f81bd" w:themeColor="text1"/>
      <w:sz w:val="28"/>
      <w:szCs w:val="28"/>
    </w:rPr>
  </w:style>
  <w:style w:type="paragraph" w:styleId="1255">
    <w:name w:val="No Spacing"/>
    <w:link w:val="1256"/>
    <w:uiPriority w:val="1"/>
    <w:qFormat/>
    <w:pPr>
      <w:spacing w:after="0" w:line="240" w:lineRule="auto"/>
    </w:pPr>
    <w:rPr>
      <w:rFonts w:ascii="Times New Roman" w:hAnsi="Times New Roman" w:eastAsia="Times New Roman" w:cs="Times New Roman"/>
      <w:sz w:val="20"/>
      <w:szCs w:val="20"/>
      <w:lang w:eastAsia="ru-RU"/>
    </w:rPr>
  </w:style>
  <w:style w:type="character" w:styleId="1256" w:customStyle="1">
    <w:name w:val="Без интервала Знак"/>
    <w:link w:val="1255"/>
    <w:uiPriority w:val="1"/>
    <w:rPr>
      <w:rFonts w:ascii="Times New Roman" w:hAnsi="Times New Roman" w:eastAsia="Times New Roman" w:cs="Times New Roman"/>
      <w:sz w:val="20"/>
      <w:szCs w:val="20"/>
      <w:lang w:eastAsia="ru-RU"/>
    </w:rPr>
  </w:style>
  <w:style w:type="paragraph" w:styleId="1257">
    <w:name w:val="footnote text"/>
    <w:basedOn w:val="1054"/>
    <w:link w:val="1258"/>
    <w:uiPriority w:val="99"/>
    <w:unhideWhenUsed/>
    <w:qFormat/>
    <w:pPr>
      <w:spacing w:after="0" w:line="240" w:lineRule="auto"/>
    </w:pPr>
    <w:rPr>
      <w:rFonts w:asciiTheme="minorHAnsi" w:hAnsiTheme="minorHAnsi" w:eastAsiaTheme="minorHAnsi" w:cstheme="minorBidi"/>
      <w:sz w:val="20"/>
      <w:szCs w:val="20"/>
    </w:rPr>
  </w:style>
  <w:style w:type="character" w:styleId="1258" w:customStyle="1">
    <w:name w:val="Текст сноски Знак"/>
    <w:basedOn w:val="1055"/>
    <w:link w:val="1257"/>
    <w:uiPriority w:val="99"/>
    <w:rPr>
      <w:sz w:val="20"/>
      <w:szCs w:val="20"/>
    </w:rPr>
  </w:style>
  <w:style w:type="character" w:styleId="1259">
    <w:name w:val="footnote reference"/>
    <w:basedOn w:val="1055"/>
    <w:uiPriority w:val="99"/>
    <w:semiHidden/>
    <w:unhideWhenUsed/>
    <w:rPr>
      <w:vertAlign w:val="superscript"/>
    </w:rPr>
  </w:style>
  <w:style w:type="paragraph" w:styleId="1260">
    <w:name w:val="TOC Heading"/>
    <w:basedOn w:val="1227"/>
    <w:next w:val="1054"/>
    <w:uiPriority w:val="39"/>
    <w:unhideWhenUsed/>
    <w:qFormat/>
    <w:pPr>
      <w:outlineLvl w:val="9"/>
    </w:pPr>
    <w:rPr>
      <w:rFonts w:asciiTheme="majorHAnsi" w:hAnsiTheme="majorHAnsi" w:eastAsiaTheme="majorEastAsia" w:cstheme="majorBidi"/>
      <w:color w:val="365f91" w:themeColor="accent1" w:themeShade="BF"/>
      <w:lang w:eastAsia="ru-RU"/>
    </w:rPr>
  </w:style>
  <w:style w:type="paragraph" w:styleId="1261">
    <w:name w:val="toc 1"/>
    <w:basedOn w:val="1054"/>
    <w:next w:val="1054"/>
    <w:uiPriority w:val="39"/>
    <w:unhideWhenUsed/>
    <w:pPr>
      <w:spacing w:after="100"/>
    </w:pPr>
  </w:style>
  <w:style w:type="paragraph" w:styleId="1262">
    <w:name w:val="toc 2"/>
    <w:basedOn w:val="1054"/>
    <w:next w:val="1054"/>
    <w:uiPriority w:val="39"/>
    <w:unhideWhenUsed/>
    <w:pPr>
      <w:ind w:left="220"/>
      <w:spacing w:after="100"/>
    </w:pPr>
  </w:style>
  <w:style w:type="paragraph" w:styleId="1263" w:customStyle="1">
    <w:name w:val="Header"/>
    <w:basedOn w:val="1054"/>
    <w:link w:val="1264"/>
    <w:uiPriority w:val="99"/>
    <w:semiHidden/>
    <w:unhideWhenUsed/>
    <w:pPr>
      <w:spacing w:after="0" w:line="240" w:lineRule="auto"/>
      <w:tabs>
        <w:tab w:val="center" w:pos="4677" w:leader="none"/>
        <w:tab w:val="right" w:pos="9355" w:leader="none"/>
      </w:tabs>
    </w:pPr>
  </w:style>
  <w:style w:type="character" w:styleId="1264" w:customStyle="1">
    <w:name w:val="Верхний колонтитул Знак"/>
    <w:basedOn w:val="1055"/>
    <w:link w:val="1263"/>
    <w:uiPriority w:val="99"/>
    <w:semiHidden/>
    <w:rPr>
      <w:rFonts w:ascii="Calibri" w:hAnsi="Calibri" w:eastAsia="Calibri" w:cs="Times New Roman"/>
    </w:rPr>
  </w:style>
  <w:style w:type="paragraph" w:styleId="1265" w:customStyle="1">
    <w:name w:val="Footer"/>
    <w:basedOn w:val="1054"/>
    <w:link w:val="1266"/>
    <w:uiPriority w:val="99"/>
    <w:unhideWhenUsed/>
    <w:pPr>
      <w:spacing w:after="0" w:line="240" w:lineRule="auto"/>
      <w:tabs>
        <w:tab w:val="center" w:pos="4677" w:leader="none"/>
        <w:tab w:val="right" w:pos="9355" w:leader="none"/>
      </w:tabs>
    </w:pPr>
  </w:style>
  <w:style w:type="character" w:styleId="1266" w:customStyle="1">
    <w:name w:val="Нижний колонтитул Знак"/>
    <w:basedOn w:val="1055"/>
    <w:link w:val="1265"/>
    <w:uiPriority w:val="99"/>
    <w:rPr>
      <w:rFonts w:ascii="Calibri" w:hAnsi="Calibri" w:eastAsia="Calibri" w:cs="Times New Roman"/>
    </w:rPr>
  </w:style>
  <w:style w:type="table" w:styleId="1267">
    <w:name w:val="Table Grid"/>
    <w:basedOn w:val="1056"/>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1268" w:customStyle="1">
    <w:name w:val="Заголовок 1 Знак1"/>
    <w:basedOn w:val="1055"/>
    <w:link w:val="1062"/>
    <w:uiPriority w:val="9"/>
    <w:rPr>
      <w:rFonts w:asciiTheme="majorHAnsi" w:hAnsiTheme="majorHAnsi" w:eastAsiaTheme="majorEastAsia" w:cstheme="majorBidi"/>
      <w:b/>
      <w:bCs/>
      <w:color w:val="365f91" w:themeColor="accent1" w:themeShade="BF"/>
      <w:sz w:val="28"/>
      <w:szCs w:val="28"/>
    </w:rPr>
  </w:style>
  <w:style w:type="paragraph" w:styleId="1269" w:customStyle="1">
    <w:name w:val="docdata"/>
    <w:basedOn w:val="1054"/>
    <w:pPr>
      <w:spacing w:before="100" w:beforeAutospacing="1" w:after="100" w:afterAutospacing="1" w:line="240" w:lineRule="auto"/>
    </w:pPr>
    <w:rPr>
      <w:rFonts w:ascii="Times New Roman" w:hAnsi="Times New Roman" w:eastAsia="Times New Roman"/>
      <w:sz w:val="24"/>
      <w:szCs w:val="24"/>
      <w:lang w:eastAsia="ru-RU"/>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chart" Target="charts/chart1.xml" /><Relationship Id="rId23" Type="http://schemas.openxmlformats.org/officeDocument/2006/relationships/diagramData" Target="diagrams/data1.xml" /><Relationship Id="rId24" Type="http://schemas.microsoft.com/office/2007/relationships/diagramDrawing" Target="diagrams/drawing1.xml" /><Relationship Id="rId25" Type="http://schemas.openxmlformats.org/officeDocument/2006/relationships/diagramColors" Target="diagrams/colors1.xml" /><Relationship Id="rId26" Type="http://schemas.openxmlformats.org/officeDocument/2006/relationships/diagramLayout" Target="diagrams/layout1.xml" /><Relationship Id="rId27" Type="http://schemas.openxmlformats.org/officeDocument/2006/relationships/diagramQuickStyle" Target="diagrams/quickStyle1.xml" /><Relationship Id="rId28" Type="http://schemas.openxmlformats.org/officeDocument/2006/relationships/chart" Target="charts/chart2.xml" /><Relationship Id="rId29" Type="http://schemas.openxmlformats.org/officeDocument/2006/relationships/chart" Target="charts/chart3.xml" /><Relationship Id="rId30" Type="http://schemas.openxmlformats.org/officeDocument/2006/relationships/chart" Target="charts/chart4.xml" /><Relationship Id="rId31" Type="http://schemas.openxmlformats.org/officeDocument/2006/relationships/chart" Target="charts/chart5.xml" /><Relationship Id="rId32" Type="http://schemas.openxmlformats.org/officeDocument/2006/relationships/chart" Target="charts/chart6.xml" /><Relationship Id="rId33" Type="http://schemas.openxmlformats.org/officeDocument/2006/relationships/chart" Target="charts/chart7.xml" /><Relationship Id="rId34" Type="http://schemas.openxmlformats.org/officeDocument/2006/relationships/image" Target="media/image12.jpg"/><Relationship Id="rId35" Type="http://schemas.openxmlformats.org/officeDocument/2006/relationships/chart" Target="charts/chart8.xml" /><Relationship Id="rId36" Type="http://schemas.openxmlformats.org/officeDocument/2006/relationships/image" Target="media/image13.jpg"/><Relationship Id="rId37" Type="http://schemas.openxmlformats.org/officeDocument/2006/relationships/image" Target="media/image14.jpg"/><Relationship Id="rId38" Type="http://schemas.openxmlformats.org/officeDocument/2006/relationships/chart" Target="charts/chart9.xml" /><Relationship Id="rId39" Type="http://schemas.openxmlformats.org/officeDocument/2006/relationships/image" Target="media/image15.jpg"/><Relationship Id="rId40" Type="http://schemas.openxmlformats.org/officeDocument/2006/relationships/image" Target="media/image16.jpg"/><Relationship Id="rId41" Type="http://schemas.openxmlformats.org/officeDocument/2006/relationships/image" Target="media/image17.jpg"/><Relationship Id="rId42" Type="http://schemas.openxmlformats.org/officeDocument/2006/relationships/chart" Target="charts/chart10.xml" /><Relationship Id="rId43" Type="http://schemas.openxmlformats.org/officeDocument/2006/relationships/chart" Target="charts/chart11.xml" /><Relationship Id="rId44" Type="http://schemas.openxmlformats.org/officeDocument/2006/relationships/chart" Target="charts/chart12.xml" /><Relationship Id="rId45" Type="http://schemas.openxmlformats.org/officeDocument/2006/relationships/chart" Target="charts/chart13.xml" /><Relationship Id="rId46" Type="http://schemas.openxmlformats.org/officeDocument/2006/relationships/chart" Target="charts/chart14.xml" /><Relationship Id="rId47" Type="http://schemas.openxmlformats.org/officeDocument/2006/relationships/chart" Target="charts/chart15.xml" /><Relationship Id="rId48" Type="http://schemas.openxmlformats.org/officeDocument/2006/relationships/image" Target="media/image18.jpg"/><Relationship Id="rId49" Type="http://schemas.openxmlformats.org/officeDocument/2006/relationships/image" Target="media/image19.jpg"/><Relationship Id="rId50" Type="http://schemas.openxmlformats.org/officeDocument/2006/relationships/image" Target="media/image20.jpg"/><Relationship Id="rId51" Type="http://schemas.openxmlformats.org/officeDocument/2006/relationships/image" Target="media/image2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10.xml.rels><?xml version="1.0" encoding="UTF-8" standalone="yes"?><Relationships xmlns="http://schemas.openxmlformats.org/package/2006/relationships"><Relationship Id="rId1" Type="http://schemas.openxmlformats.org/officeDocument/2006/relationships/package" Target="../embeddings/Microsoft_Excel_Worksheet10.xlsx" /></Relationships>
</file>

<file path=word/charts/_rels/chart11.xml.rels><?xml version="1.0" encoding="UTF-8" standalone="yes"?><Relationships xmlns="http://schemas.openxmlformats.org/package/2006/relationships"><Relationship Id="rId1" Type="http://schemas.openxmlformats.org/officeDocument/2006/relationships/package" Target="../embeddings/Microsoft_Excel_Worksheet11.xlsx" /></Relationships>
</file>

<file path=word/charts/_rels/chart12.xml.rels><?xml version="1.0" encoding="UTF-8" standalone="yes"?><Relationships xmlns="http://schemas.openxmlformats.org/package/2006/relationships"><Relationship Id="rId1" Type="http://schemas.openxmlformats.org/officeDocument/2006/relationships/package" Target="../embeddings/Microsoft_Excel_Worksheet12.xlsx" /></Relationships>
</file>

<file path=word/charts/_rels/chart13.xml.rels><?xml version="1.0" encoding="UTF-8" standalone="yes"?><Relationships xmlns="http://schemas.openxmlformats.org/package/2006/relationships"><Relationship Id="rId1" Type="http://schemas.openxmlformats.org/officeDocument/2006/relationships/package" Target="../embeddings/Microsoft_Excel_Worksheet13.xlsx" /></Relationships>
</file>

<file path=word/charts/_rels/chart14.xml.rels><?xml version="1.0" encoding="UTF-8" standalone="yes"?><Relationships xmlns="http://schemas.openxmlformats.org/package/2006/relationships"><Relationship Id="rId1" Type="http://schemas.openxmlformats.org/officeDocument/2006/relationships/package" Target="../embeddings/Microsoft_Excel_Worksheet14.xlsx" /></Relationships>
</file>

<file path=word/charts/_rels/chart15.xml.rels><?xml version="1.0" encoding="UTF-8" standalone="yes"?><Relationships xmlns="http://schemas.openxmlformats.org/package/2006/relationships"><Relationship Id="rId1" Type="http://schemas.openxmlformats.org/officeDocument/2006/relationships/package" Target="../embeddings/Microsoft_Excel_Worksheet15.xlsx"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_rels/chart3.xml.rels><?xml version="1.0" encoding="UTF-8" standalone="yes"?><Relationships xmlns="http://schemas.openxmlformats.org/package/2006/relationships"><Relationship Id="rId1" Type="http://schemas.openxmlformats.org/officeDocument/2006/relationships/package" Target="../embeddings/Microsoft_Excel_Worksheet3.xlsx" /></Relationships>
</file>

<file path=word/charts/_rels/chart4.xml.rels><?xml version="1.0" encoding="UTF-8" standalone="yes"?><Relationships xmlns="http://schemas.openxmlformats.org/package/2006/relationships"><Relationship Id="rId1" Type="http://schemas.openxmlformats.org/officeDocument/2006/relationships/package" Target="../embeddings/Microsoft_Excel_Worksheet4.xlsx" /></Relationships>
</file>

<file path=word/charts/_rels/chart5.xml.rels><?xml version="1.0" encoding="UTF-8" standalone="yes"?><Relationships xmlns="http://schemas.openxmlformats.org/package/2006/relationships"><Relationship Id="rId1" Type="http://schemas.openxmlformats.org/officeDocument/2006/relationships/package" Target="../embeddings/Microsoft_Excel_Worksheet5.xlsx" /></Relationships>
</file>

<file path=word/charts/_rels/chart6.xml.rels><?xml version="1.0" encoding="UTF-8" standalone="yes"?><Relationships xmlns="http://schemas.openxmlformats.org/package/2006/relationships"><Relationship Id="rId1" Type="http://schemas.openxmlformats.org/officeDocument/2006/relationships/package" Target="../embeddings/Microsoft_Excel_Worksheet6.xlsx" /></Relationships>
</file>

<file path=word/charts/_rels/chart7.xml.rels><?xml version="1.0" encoding="UTF-8" standalone="yes"?><Relationships xmlns="http://schemas.openxmlformats.org/package/2006/relationships"><Relationship Id="rId1" Type="http://schemas.openxmlformats.org/officeDocument/2006/relationships/package" Target="../embeddings/Microsoft_Excel_Worksheet7.xlsx" /></Relationships>
</file>

<file path=word/charts/_rels/chart8.xml.rels><?xml version="1.0" encoding="UTF-8" standalone="yes"?><Relationships xmlns="http://schemas.openxmlformats.org/package/2006/relationships"><Relationship Id="rId1" Type="http://schemas.openxmlformats.org/officeDocument/2006/relationships/package" Target="../embeddings/Microsoft_Excel_Worksheet8.xlsx" /></Relationships>
</file>

<file path=word/charts/_rels/chart9.xml.rels><?xml version="1.0" encoding="UTF-8" standalone="yes"?><Relationships xmlns="http://schemas.openxmlformats.org/package/2006/relationships"><Relationship Id="rId1" Type="http://schemas.openxmlformats.org/officeDocument/2006/relationships/package" Target="../embeddings/Microsoft_Excel_Worksheet9.xlsx" /></Relationships>
</file>

<file path=word/charts/chart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plotArea>
      <c:layout/>
      <c:lineChart>
        <c:grouping val="standard"/>
        <c:varyColors val="0"/>
        <c:ser>
          <c:idx val="1"/>
          <c:order val="0"/>
          <c:dLbls>
            <c:dLbl>
              <c:idx val="1"/>
              <c:layout>
                <c:manualLayout>
                  <c:x val="-0.008552"/>
                  <c:y val="-0.022515"/>
                </c:manualLayout>
              </c:layout>
              <c:showBubbleSize val="0"/>
              <c:showCatName val="0"/>
              <c:showLegendKey val="0"/>
              <c:showPercent val="0"/>
              <c:showSerName val="0"/>
              <c:showVal val="1"/>
            </c:dLbl>
            <c:dLbl>
              <c:idx val="3"/>
              <c:layout>
                <c:manualLayout>
                  <c:x val="-0.006414"/>
                  <c:y val="-0.027018"/>
                </c:manualLayout>
              </c:layout>
              <c:showBubbleSize val="0"/>
              <c:showCatName val="0"/>
              <c:showLegendKey val="0"/>
              <c:showPercent val="0"/>
              <c:showSerName val="0"/>
              <c:showVal val="1"/>
            </c:dLbl>
            <c:dLbl>
              <c:idx val="12"/>
              <c:layout>
                <c:manualLayout>
                  <c:x val="0.000000"/>
                  <c:y val="0.027027"/>
                </c:manualLayout>
              </c:layout>
              <c:showBubbleSize val="0"/>
              <c:showCatName val="0"/>
              <c:showLegendKey val="0"/>
              <c:showPercent val="0"/>
              <c:showSerName val="0"/>
              <c:showVal val="1"/>
            </c:dLbl>
            <c:dLbl>
              <c:idx val="13"/>
              <c:layout>
                <c:manualLayout>
                  <c:x val="-0.012618"/>
                  <c:y val="-0.031532"/>
                </c:manualLayout>
              </c:layout>
              <c:showBubbleSize val="0"/>
              <c:showCatName val="0"/>
              <c:showLegendKey val="0"/>
              <c:showPercent val="0"/>
              <c:showSerName val="0"/>
              <c:showVal val="1"/>
            </c:dLbl>
            <c:dLbl>
              <c:idx val="14"/>
              <c:layout>
                <c:manualLayout>
                  <c:x val="0.000000"/>
                  <c:y val="-0.022520"/>
                </c:manualLayout>
              </c:layout>
              <c:showBubbleSize val="0"/>
              <c:showCatName val="0"/>
              <c:showLegendKey val="0"/>
              <c:showPercent val="0"/>
              <c:showSerName val="0"/>
              <c:showVal val="1"/>
            </c:dLbl>
            <c:showBubbleSize val="0"/>
            <c:showCatName val="0"/>
            <c:showLeaderLines val="0"/>
            <c:showLegendKey val="0"/>
            <c:showPercent val="0"/>
            <c:showSerName val="0"/>
            <c:showVal val="1"/>
            <c:txPr>
              <a:bodyPr/>
              <a:lstStyle/>
              <a:p>
                <a:pPr>
                  <a:defRPr b="1"/>
                </a:pPr>
                <a:endParaRPr lang="ru-RU"/>
              </a:p>
            </c:txPr>
          </c:dLbls>
          <c:cat>
            <c:numRef>
              <c:f>ВСЕГО!$C$8:$Q$8</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ВСЕГО!$C$9:$Q$9</c:f>
              <c:numCache>
                <c:formatCode>General</c:formatCode>
                <c:ptCount val="15"/>
                <c:pt idx="0">
                  <c:v>1908</c:v>
                </c:pt>
                <c:pt idx="1">
                  <c:v>2819</c:v>
                </c:pt>
                <c:pt idx="2">
                  <c:v>2615</c:v>
                </c:pt>
                <c:pt idx="3">
                  <c:v>2222</c:v>
                </c:pt>
                <c:pt idx="4">
                  <c:v>2168</c:v>
                </c:pt>
                <c:pt idx="5">
                  <c:v>2280</c:v>
                </c:pt>
                <c:pt idx="6">
                  <c:v>2466</c:v>
                </c:pt>
                <c:pt idx="7">
                  <c:v>2266</c:v>
                </c:pt>
                <c:pt idx="8">
                  <c:v>2024</c:v>
                </c:pt>
                <c:pt idx="9">
                  <c:v>3082</c:v>
                </c:pt>
                <c:pt idx="10">
                  <c:v>2743</c:v>
                </c:pt>
                <c:pt idx="11">
                  <c:v>3635</c:v>
                </c:pt>
                <c:pt idx="12">
                  <c:v>3023</c:v>
                </c:pt>
                <c:pt idx="13">
                  <c:v>3130</c:v>
                </c:pt>
                <c:pt idx="14">
                  <c:v>3016</c:v>
                </c:pt>
              </c:numCache>
            </c:numRef>
          </c:val>
          <c:smooth val="0"/>
        </c:ser>
        <c:dLbls>
          <c:showBubbleSize val="0"/>
          <c:showCatName val="0"/>
          <c:showLeaderLines val="0"/>
          <c:showLegendKey val="0"/>
          <c:showPercent val="0"/>
          <c:showSerName val="0"/>
          <c:showVal val="0"/>
        </c:dLbls>
        <c:marker val="1"/>
        <c:smooth val="0"/>
        <c:axId val="104307328"/>
        <c:axId val="105169280"/>
      </c:lineChart>
      <c:catAx>
        <c:axId val="104307328"/>
        <c:scaling>
          <c:orientation val="minMax"/>
        </c:scaling>
        <c:delete val="0"/>
        <c:axPos val="b"/>
        <c:numFmt formatCode="General" sourceLinked="1"/>
        <c:majorTickMark val="out"/>
        <c:minorTickMark val="none"/>
        <c:tickLblPos val="nextTo"/>
        <c:crossAx val="105169280"/>
        <c:crosses val="autoZero"/>
        <c:auto val="1"/>
        <c:lblAlgn val="ctr"/>
        <c:lblOffset val="100"/>
        <c:noMultiLvlLbl val="0"/>
      </c:catAx>
      <c:valAx>
        <c:axId val="105169280"/>
        <c:scaling>
          <c:orientation val="minMax"/>
        </c:scaling>
        <c:delete val="0"/>
        <c:axPos val="l"/>
        <c:majorGridlines>
          <c:spPr bwMode="auto"/>
        </c:majorGridlines>
        <c:numFmt formatCode="General" sourceLinked="1"/>
        <c:majorTickMark val="out"/>
        <c:minorTickMark val="none"/>
        <c:tickLblPos val="nextTo"/>
        <c:crossAx val="104307328"/>
        <c:crosses val="autoZero"/>
        <c:crossBetween val="between"/>
      </c:valAx>
    </c:plotArea>
    <c:plotVisOnly val="1"/>
    <c:showDLblsOverMax val="0"/>
  </c:chart>
  <c:spPr bwMode="auto">
    <a:prstGeom prst="rect">
      <a:avLst/>
    </a:prstGeom>
    <a:ln>
      <a:noFill/>
    </a:ln>
  </c:spPr>
  <c:txPr>
    <a:bodyPr/>
    <a:lstStyle/>
    <a:p>
      <a:pPr>
        <a:defRPr>
          <a:latin typeface="Times New Roman"/>
          <a:cs typeface="Times New Roman"/>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plotArea>
      <c:layout/>
      <c:lineChart>
        <c:grouping val="standard"/>
        <c:varyColors val="0"/>
        <c:ser>
          <c:idx val="0"/>
          <c:order val="0"/>
          <c:spPr bwMode="auto">
            <a:prstGeom prst="rect">
              <a:avLst/>
            </a:prstGeom>
            <a:ln w="28575" cap="rnd">
              <a:solidFill>
                <a:schemeClr val="accent1"/>
              </a:solidFill>
              <a:round/>
            </a:ln>
          </c:spPr>
          <c:marker>
            <c:symbol val="circle"/>
            <c:size val="5"/>
            <c:spPr bwMode="auto">
              <a:prstGeom prst="rect">
                <a:avLst/>
              </a:prstGeom>
              <a:solidFill>
                <a:schemeClr val="accent1"/>
              </a:solidFill>
              <a:ln/>
            </c:spPr>
          </c:marker>
          <c:dLbls>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200">
                    <a:solidFill>
                      <a:schemeClr val="tx1">
                        <a:lumMod val="75000"/>
                        <a:lumOff val="25000"/>
                      </a:schemeClr>
                    </a:solidFill>
                    <a:latin typeface="Times New Roman"/>
                    <a:ea typeface="Times New Roman"/>
                    <a:cs typeface="Times New Roman"/>
                  </a:defRPr>
                </a:pPr>
                <a:endParaRPr lang="ru-RU"/>
              </a:p>
            </c:txPr>
          </c:dLbls>
          <c:cat>
            <c:numRef>
              <c:f>ВСЕГО!$C$8:$Q$8</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ВСЕГО!$C$9:$Q$9</c:f>
              <c:numCache>
                <c:formatCode>General</c:formatCode>
                <c:ptCount val="15"/>
                <c:pt idx="0">
                  <c:v>1908</c:v>
                </c:pt>
                <c:pt idx="1">
                  <c:v>2819</c:v>
                </c:pt>
                <c:pt idx="2">
                  <c:v>2615</c:v>
                </c:pt>
                <c:pt idx="3">
                  <c:v>2222</c:v>
                </c:pt>
                <c:pt idx="4">
                  <c:v>2168</c:v>
                </c:pt>
                <c:pt idx="5">
                  <c:v>2280</c:v>
                </c:pt>
                <c:pt idx="6">
                  <c:v>2466</c:v>
                </c:pt>
                <c:pt idx="7">
                  <c:v>2266</c:v>
                </c:pt>
                <c:pt idx="8">
                  <c:v>2024</c:v>
                </c:pt>
                <c:pt idx="9">
                  <c:v>3082</c:v>
                </c:pt>
                <c:pt idx="10">
                  <c:v>2743</c:v>
                </c:pt>
                <c:pt idx="11">
                  <c:v>3635</c:v>
                </c:pt>
                <c:pt idx="12">
                  <c:v>3023</c:v>
                </c:pt>
                <c:pt idx="13">
                  <c:v>3130</c:v>
                </c:pt>
                <c:pt idx="14">
                  <c:v>3016</c:v>
                </c:pt>
              </c:numCache>
            </c:numRef>
          </c:val>
          <c:smooth val="0"/>
        </c:ser>
        <c:dLbls>
          <c:separator xml:space="preserve"> </c:separator>
          <c:showBubbleSize val="0"/>
          <c:showCatName val="0"/>
          <c:showLeaderLines val="0"/>
          <c:showLegendKey val="0"/>
          <c:showPercent val="0"/>
          <c:showSerName val="0"/>
          <c:showVal val="1"/>
        </c:dLbls>
        <c:marker val="1"/>
        <c:smooth val="0"/>
        <c:axId val="98555008"/>
        <c:axId val="98556544"/>
      </c:lineChart>
      <c:catAx>
        <c:axId val="98555008"/>
        <c:scaling>
          <c:orientation val="minMax"/>
        </c:scaling>
        <c:delete val="0"/>
        <c:axPos val="b"/>
        <c:numFmt formatCode="General" sourceLinked="1"/>
        <c:majorTickMark val="none"/>
        <c:minorTickMark val="out"/>
        <c:tickLblPos val="nextTo"/>
        <c:spPr bwMode="auto">
          <a:prstGeom prst="rect">
            <a:avLst/>
          </a:prstGeom>
          <a:noFill/>
          <a:ln w="9525" cap="flat" cmpd="sng" algn="ctr">
            <a:solidFill>
              <a:schemeClr val="tx1">
                <a:lumMod val="15000"/>
                <a:lumOff val="85000"/>
              </a:schemeClr>
            </a:solidFill>
            <a:round/>
          </a:ln>
        </c:spPr>
        <c:txPr>
          <a:bodyPr/>
          <a:lstStyle/>
          <a:p>
            <a:pPr>
              <a:defRPr sz="1200">
                <a:solidFill>
                  <a:schemeClr val="tx1">
                    <a:lumMod val="65000"/>
                    <a:lumOff val="35000"/>
                  </a:schemeClr>
                </a:solidFill>
                <a:latin typeface="Times New Roman"/>
                <a:ea typeface="Times New Roman"/>
                <a:cs typeface="Times New Roman"/>
              </a:defRPr>
            </a:pPr>
            <a:endParaRPr lang="ru-RU"/>
          </a:p>
        </c:txPr>
        <c:crossAx val="98556544"/>
        <c:crosses val="autoZero"/>
        <c:auto val="1"/>
        <c:lblAlgn val="ctr"/>
        <c:lblOffset val="100"/>
        <c:tickMarkSkip val="1"/>
        <c:noMultiLvlLbl val="0"/>
      </c:catAx>
      <c:valAx>
        <c:axId val="98556544"/>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ln>
        </c:spPr>
        <c:txPr>
          <a:bodyPr/>
          <a:lstStyle/>
          <a:p>
            <a:pPr>
              <a:defRPr sz="1200">
                <a:solidFill>
                  <a:schemeClr val="tx1">
                    <a:lumMod val="65000"/>
                    <a:lumOff val="35000"/>
                  </a:schemeClr>
                </a:solidFill>
                <a:latin typeface="Times New Roman"/>
                <a:ea typeface="Times New Roman"/>
                <a:cs typeface="Times New Roman"/>
              </a:defRPr>
            </a:pPr>
            <a:endParaRPr lang="ru-RU"/>
          </a:p>
        </c:txPr>
        <c:crossAx val="98555008"/>
        <c:crosses val="autoZero"/>
        <c:crossBetween val="between"/>
      </c:valAx>
      <c:spPr bwMode="auto">
        <a:prstGeom prst="rect">
          <a:avLst/>
        </a:prstGeom>
        <a:noFill/>
        <a:ln>
          <a:noFill/>
        </a:ln>
      </c:spPr>
    </c:plotArea>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plotArea>
      <c:layout/>
      <c:lineChart>
        <c:grouping val="standard"/>
        <c:varyColors val="0"/>
        <c:ser>
          <c:idx val="0"/>
          <c:order val="0"/>
          <c:tx>
            <c:strRef>
              <c:f>ВСЕГО!$B$130</c:f>
              <c:strCache>
                <c:ptCount val="1"/>
                <c:pt idx="0">
                  <c:v xml:space="preserve">Право на жилище, в том числе</c:v>
                </c:pt>
              </c:strCache>
            </c:strRef>
          </c:tx>
          <c:spPr bwMode="auto">
            <a:prstGeom prst="rect">
              <a:avLst/>
            </a:prstGeom>
            <a:ln w="28575" cap="rnd">
              <a:solidFill>
                <a:schemeClr val="accent1"/>
              </a:solidFill>
              <a:round/>
            </a:ln>
          </c:spPr>
          <c:marker>
            <c:symbol val="circle"/>
            <c:size val="5"/>
            <c:spPr bwMode="auto">
              <a:prstGeom prst="rect">
                <a:avLst/>
              </a:prstGeom>
              <a:solidFill>
                <a:schemeClr val="accent1"/>
              </a:solidFill>
              <a:ln/>
            </c:spPr>
          </c:marker>
          <c:dLbls>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200">
                    <a:solidFill>
                      <a:schemeClr val="tx1">
                        <a:lumMod val="75000"/>
                        <a:lumOff val="25000"/>
                      </a:schemeClr>
                    </a:solidFill>
                    <a:latin typeface="Times New Roman"/>
                    <a:ea typeface="Times New Roman"/>
                    <a:cs typeface="Times New Roman"/>
                  </a:defRPr>
                </a:pPr>
                <a:endParaRPr lang="ru-RU"/>
              </a:p>
            </c:txPr>
          </c:dLbls>
          <c:cat>
            <c:strRef>
              <c:f>ВСЕГО!$C$129:$Q$129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ВСЕГО!$C$130:$Q$130</c:f>
              <c:numCache>
                <c:formatCode>General</c:formatCode>
                <c:ptCount val="15"/>
                <c:pt idx="0">
                  <c:v>99</c:v>
                </c:pt>
                <c:pt idx="1">
                  <c:v>115</c:v>
                </c:pt>
                <c:pt idx="2">
                  <c:v>133</c:v>
                </c:pt>
                <c:pt idx="3">
                  <c:v>182</c:v>
                </c:pt>
                <c:pt idx="4">
                  <c:v>176</c:v>
                </c:pt>
                <c:pt idx="5">
                  <c:v>257</c:v>
                </c:pt>
                <c:pt idx="6">
                  <c:v>268</c:v>
                </c:pt>
                <c:pt idx="7">
                  <c:v>264</c:v>
                </c:pt>
                <c:pt idx="8">
                  <c:v>270</c:v>
                </c:pt>
                <c:pt idx="9">
                  <c:v>299</c:v>
                </c:pt>
                <c:pt idx="10">
                  <c:v>276</c:v>
                </c:pt>
                <c:pt idx="11">
                  <c:v>356</c:v>
                </c:pt>
                <c:pt idx="12">
                  <c:v>355</c:v>
                </c:pt>
                <c:pt idx="13">
                  <c:v>607</c:v>
                </c:pt>
                <c:pt idx="14">
                  <c:v>496</c:v>
                </c:pt>
              </c:numCache>
            </c:numRef>
          </c:val>
          <c:smooth val="0"/>
        </c:ser>
        <c:ser>
          <c:idx val="1"/>
          <c:order val="1"/>
          <c:tx>
            <c:strRef>
              <c:f>ВСЕГО!$B$131</c:f>
              <c:strCache>
                <c:ptCount val="1"/>
                <c:pt idx="0">
                  <c:v xml:space="preserve">Право на жилищно-коммунальное обслуживание</c:v>
                </c:pt>
              </c:strCache>
            </c:strRef>
          </c:tx>
          <c:spPr bwMode="auto">
            <a:prstGeom prst="rect">
              <a:avLst/>
            </a:prstGeom>
            <a:ln w="28575" cap="rnd">
              <a:solidFill>
                <a:schemeClr val="accent2"/>
              </a:solidFill>
              <a:round/>
            </a:ln>
          </c:spPr>
          <c:marker>
            <c:symbol val="circle"/>
            <c:size val="5"/>
            <c:spPr bwMode="auto">
              <a:prstGeom prst="rect">
                <a:avLst/>
              </a:prstGeom>
              <a:solidFill>
                <a:schemeClr val="accent2"/>
              </a:solidFill>
              <a:ln/>
            </c:spPr>
          </c:marker>
          <c:dLbls>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200">
                    <a:solidFill>
                      <a:schemeClr val="tx1">
                        <a:lumMod val="75000"/>
                        <a:lumOff val="25000"/>
                      </a:schemeClr>
                    </a:solidFill>
                    <a:latin typeface="Times New Roman"/>
                    <a:ea typeface="Times New Roman"/>
                    <a:cs typeface="Times New Roman"/>
                  </a:defRPr>
                </a:pPr>
                <a:endParaRPr lang="ru-RU"/>
              </a:p>
            </c:txPr>
          </c:dLbls>
          <c:cat>
            <c:strRef>
              <c:f>ВСЕГО!$C$129:$Q$129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ВСЕГО!$C$131:$Q$131</c:f>
              <c:numCache>
                <c:formatCode>General</c:formatCode>
                <c:ptCount val="15"/>
                <c:pt idx="0">
                  <c:v>45</c:v>
                </c:pt>
                <c:pt idx="1">
                  <c:v>61</c:v>
                </c:pt>
                <c:pt idx="2">
                  <c:v>64</c:v>
                </c:pt>
                <c:pt idx="3">
                  <c:v>104</c:v>
                </c:pt>
                <c:pt idx="4">
                  <c:v>95</c:v>
                </c:pt>
                <c:pt idx="5">
                  <c:v>165</c:v>
                </c:pt>
                <c:pt idx="6">
                  <c:v>162</c:v>
                </c:pt>
                <c:pt idx="7">
                  <c:v>141</c:v>
                </c:pt>
                <c:pt idx="8">
                  <c:v>164</c:v>
                </c:pt>
                <c:pt idx="9">
                  <c:v>209</c:v>
                </c:pt>
                <c:pt idx="10">
                  <c:v>170</c:v>
                </c:pt>
                <c:pt idx="11">
                  <c:v>185</c:v>
                </c:pt>
                <c:pt idx="12">
                  <c:v>236</c:v>
                </c:pt>
                <c:pt idx="13">
                  <c:v>461</c:v>
                </c:pt>
                <c:pt idx="14">
                  <c:v>333</c:v>
                </c:pt>
              </c:numCache>
            </c:numRef>
          </c:val>
          <c:smooth val="0"/>
        </c:ser>
        <c:dLbls>
          <c:separator xml:space="preserve"> </c:separator>
          <c:showBubbleSize val="0"/>
          <c:showCatName val="0"/>
          <c:showLeaderLines val="0"/>
          <c:showLegendKey val="0"/>
          <c:showPercent val="0"/>
          <c:showSerName val="0"/>
          <c:showVal val="1"/>
        </c:dLbls>
        <c:marker val="1"/>
        <c:smooth val="0"/>
        <c:axId val="106040320"/>
        <c:axId val="106046208"/>
      </c:lineChart>
      <c:catAx>
        <c:axId val="106040320"/>
        <c:scaling>
          <c:orientation val="minMax"/>
        </c:scaling>
        <c:delete val="0"/>
        <c:axPos val="b"/>
        <c:numFmt formatCode="General" sourceLinked="1"/>
        <c:majorTickMark val="none"/>
        <c:minorTickMark val="out"/>
        <c:tickLblPos val="nextTo"/>
        <c:spPr bwMode="auto">
          <a:prstGeom prst="rect">
            <a:avLst/>
          </a:prstGeom>
          <a:noFill/>
          <a:ln w="9525" cap="flat" cmpd="sng" algn="ctr">
            <a:solidFill>
              <a:schemeClr val="tx1">
                <a:lumMod val="15000"/>
                <a:lumOff val="85000"/>
              </a:schemeClr>
            </a:solidFill>
            <a:round/>
          </a:ln>
        </c:spPr>
        <c:txPr>
          <a:bodyPr/>
          <a:lstStyle/>
          <a:p>
            <a:pPr>
              <a:defRPr sz="1200">
                <a:solidFill>
                  <a:schemeClr val="tx1">
                    <a:lumMod val="65000"/>
                    <a:lumOff val="35000"/>
                  </a:schemeClr>
                </a:solidFill>
                <a:latin typeface="Times New Roman"/>
                <a:ea typeface="Times New Roman"/>
                <a:cs typeface="Times New Roman"/>
              </a:defRPr>
            </a:pPr>
            <a:endParaRPr lang="ru-RU"/>
          </a:p>
        </c:txPr>
        <c:crossAx val="106046208"/>
        <c:crosses val="autoZero"/>
        <c:auto val="1"/>
        <c:lblAlgn val="ctr"/>
        <c:lblOffset val="100"/>
        <c:tickMarkSkip val="1"/>
        <c:noMultiLvlLbl val="0"/>
      </c:catAx>
      <c:valAx>
        <c:axId val="106046208"/>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0.00" sourceLinked="0"/>
        <c:majorTickMark val="none"/>
        <c:minorTickMark val="none"/>
        <c:tickLblPos val="nextTo"/>
        <c:spPr bwMode="auto">
          <a:prstGeom prst="rect">
            <a:avLst/>
          </a:prstGeom>
          <a:noFill/>
          <a:ln>
            <a:noFill/>
          </a:ln>
        </c:spPr>
        <c:txPr>
          <a:bodyPr/>
          <a:lstStyle/>
          <a:p>
            <a:pPr>
              <a:defRPr sz="1200">
                <a:solidFill>
                  <a:schemeClr val="tx1">
                    <a:lumMod val="65000"/>
                    <a:lumOff val="35000"/>
                  </a:schemeClr>
                </a:solidFill>
                <a:latin typeface="Times New Roman"/>
                <a:ea typeface="Times New Roman"/>
                <a:cs typeface="Times New Roman"/>
              </a:defRPr>
            </a:pPr>
            <a:endParaRPr lang="ru-RU"/>
          </a:p>
        </c:txPr>
        <c:crossAx val="106040320"/>
        <c:crosses val="autoZero"/>
        <c:crossBetween val="between"/>
      </c:valAx>
      <c:spPr bwMode="auto">
        <a:prstGeom prst="rect">
          <a:avLst/>
        </a:prstGeom>
        <a:noFill/>
        <a:ln>
          <a:noFill/>
        </a:ln>
      </c:spPr>
    </c:plotArea>
    <c:legend>
      <c:legendPos val="b"/>
      <c:layout/>
      <c:overlay val="0"/>
      <c:spPr bwMode="auto">
        <a:prstGeom prst="rect">
          <a:avLst/>
        </a:prstGeom>
        <a:noFill/>
        <a:ln>
          <a:noFill/>
        </a:ln>
        <a:effectLst/>
      </c:spPr>
      <c:txPr>
        <a:bodyPr rot="0" spcFirstLastPara="1" vertOverflow="ellipsis" vert="horz" wrap="square" anchor="ctr" anchorCtr="1"/>
        <a:lstStyle/>
        <a:p>
          <a:pPr>
            <a:defRPr sz="1200">
              <a:solidFill>
                <a:schemeClr val="tx1">
                  <a:lumMod val="65000"/>
                  <a:lumOff val="35000"/>
                </a:schemeClr>
              </a:solidFill>
              <a:latin typeface="Times New Roman"/>
              <a:ea typeface="Times New Roman"/>
              <a:cs typeface="Times New Roman"/>
            </a:defRPr>
          </a:pPr>
          <a:endParaRPr lang="ru-RU"/>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plotArea>
      <c:layout/>
      <c:lineChart>
        <c:grouping val="standard"/>
        <c:varyColors val="0"/>
        <c:ser>
          <c:idx val="0"/>
          <c:order val="0"/>
          <c:tx>
            <c:strRef>
              <c:f>ВСЕГО!$B$175</c:f>
              <c:strCache>
                <c:ptCount val="1"/>
                <c:pt idx="0">
                  <c:v xml:space="preserve">Право на охрану здоровья и медицинскую помощь</c:v>
                </c:pt>
              </c:strCache>
            </c:strRef>
          </c:tx>
          <c:spPr bwMode="auto">
            <a:prstGeom prst="rect">
              <a:avLst/>
            </a:prstGeom>
            <a:ln w="28575" cap="rnd">
              <a:solidFill>
                <a:schemeClr val="accent1"/>
              </a:solidFill>
              <a:round/>
            </a:ln>
          </c:spPr>
          <c:marker>
            <c:symbol val="circle"/>
            <c:size val="5"/>
            <c:spPr bwMode="auto">
              <a:prstGeom prst="rect">
                <a:avLst/>
              </a:prstGeom>
              <a:solidFill>
                <a:schemeClr val="accent1"/>
              </a:solidFill>
              <a:ln/>
            </c:spPr>
          </c:marker>
          <c:dLbls>
            <c:dLbl>
              <c:idx val="0"/>
              <c:dLblPos val="t"/>
              <c:layout>
                <c:manualLayout>
                  <c:x val="-0.016580"/>
                  <c:y val="0.033760"/>
                </c:manualLayout>
              </c:layout>
              <c:separator xml:space="preserve"> </c:separator>
              <c:showBubbleSize val="0"/>
              <c:showCatName val="0"/>
              <c:showLegendKey val="0"/>
              <c:showPercent val="0"/>
              <c:showSerName val="0"/>
              <c:showVal val="1"/>
            </c:dLbl>
            <c:dLbl>
              <c:idx val="1"/>
              <c:dLblPos val="t"/>
              <c:layout>
                <c:manualLayout>
                  <c:x val="-0.003310"/>
                  <c:y val="0.067520"/>
                </c:manualLayout>
              </c:layout>
              <c:separator xml:space="preserve"> </c:separator>
              <c:showBubbleSize val="0"/>
              <c:showCatName val="0"/>
              <c:showLegendKey val="0"/>
              <c:showPercent val="0"/>
              <c:showSerName val="0"/>
              <c:showVal val="1"/>
            </c:dLbl>
            <c:dLbl>
              <c:idx val="6"/>
              <c:dLblPos val="t"/>
              <c:layout>
                <c:manualLayout>
                  <c:x val="0.003310"/>
                  <c:y val="0.030950"/>
                </c:manualLayout>
              </c:layout>
              <c:separator xml:space="preserve"> </c:separator>
              <c:showBubbleSize val="0"/>
              <c:showCatName val="0"/>
              <c:showLegendKey val="0"/>
              <c:showPercent val="0"/>
              <c:showSerName val="0"/>
              <c:showVal val="1"/>
            </c:dLbl>
            <c:dLbl>
              <c:idx val="7"/>
              <c:dLblPos val="t"/>
              <c:layout>
                <c:manualLayout>
                  <c:x val="0.006630"/>
                  <c:y val="0.025320"/>
                </c:manualLayout>
              </c:layout>
              <c:separator xml:space="preserve"> </c:separator>
              <c:showBubbleSize val="0"/>
              <c:showCatName val="0"/>
              <c:showLegendKey val="0"/>
              <c:showPercent val="0"/>
              <c:showSerName val="0"/>
              <c:showVal val="1"/>
            </c:dLbl>
            <c:dLbl>
              <c:idx val="8"/>
              <c:dLblPos val="t"/>
              <c:layout>
                <c:manualLayout>
                  <c:x val="0.001650"/>
                  <c:y val="0.008440"/>
                </c:manualLayout>
              </c:layout>
              <c:separator xml:space="preserve"> </c:separator>
              <c:showBubbleSize val="0"/>
              <c:showCatName val="0"/>
              <c:showLegendKey val="0"/>
              <c:showPercent val="0"/>
              <c:showSerName val="0"/>
              <c:showVal val="1"/>
            </c:dLbl>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200">
                    <a:solidFill>
                      <a:schemeClr val="tx1">
                        <a:lumMod val="75000"/>
                        <a:lumOff val="25000"/>
                      </a:schemeClr>
                    </a:solidFill>
                    <a:latin typeface="Times New Roman"/>
                    <a:ea typeface="Times New Roman"/>
                    <a:cs typeface="Times New Roman"/>
                  </a:defRPr>
                </a:pPr>
                <a:endParaRPr lang="ru-RU"/>
              </a:p>
            </c:txPr>
          </c:dLbls>
          <c:cat>
            <c:strRef>
              <c:f>ВСЕГО!$C$174:$Q$174</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ВСЕГО!$C$175:$Q$175</c:f>
              <c:numCache>
                <c:formatCode>General</c:formatCode>
                <c:ptCount val="15"/>
                <c:pt idx="0">
                  <c:v>31</c:v>
                </c:pt>
                <c:pt idx="1">
                  <c:v>36</c:v>
                </c:pt>
                <c:pt idx="2">
                  <c:v>53</c:v>
                </c:pt>
                <c:pt idx="3">
                  <c:v>91</c:v>
                </c:pt>
                <c:pt idx="4">
                  <c:v>55</c:v>
                </c:pt>
                <c:pt idx="5">
                  <c:v>77</c:v>
                </c:pt>
                <c:pt idx="6">
                  <c:v>76</c:v>
                </c:pt>
                <c:pt idx="7">
                  <c:v>80</c:v>
                </c:pt>
                <c:pt idx="8">
                  <c:v>85</c:v>
                </c:pt>
                <c:pt idx="9">
                  <c:v>106</c:v>
                </c:pt>
                <c:pt idx="10">
                  <c:v>123</c:v>
                </c:pt>
                <c:pt idx="11">
                  <c:v>261</c:v>
                </c:pt>
                <c:pt idx="12">
                  <c:v>189</c:v>
                </c:pt>
                <c:pt idx="13">
                  <c:v>185</c:v>
                </c:pt>
                <c:pt idx="14">
                  <c:v>242</c:v>
                </c:pt>
              </c:numCache>
            </c:numRef>
          </c:val>
          <c:smooth val="0"/>
        </c:ser>
        <c:ser>
          <c:idx val="1"/>
          <c:order val="1"/>
          <c:tx>
            <c:strRef>
              <c:f>ВСЕГО!$B$176</c:f>
              <c:strCache>
                <c:ptCount val="1"/>
                <c:pt idx="0">
                  <c:v xml:space="preserve">Право на пенсионное и социальное обеспечение</c:v>
                </c:pt>
              </c:strCache>
            </c:strRef>
          </c:tx>
          <c:spPr bwMode="auto">
            <a:prstGeom prst="rect">
              <a:avLst/>
            </a:prstGeom>
            <a:ln w="28575" cap="rnd">
              <a:solidFill>
                <a:schemeClr val="accent2"/>
              </a:solidFill>
              <a:round/>
            </a:ln>
          </c:spPr>
          <c:marker>
            <c:symbol val="circle"/>
            <c:size val="5"/>
            <c:spPr bwMode="auto">
              <a:prstGeom prst="rect">
                <a:avLst/>
              </a:prstGeom>
              <a:solidFill>
                <a:schemeClr val="accent2"/>
              </a:solidFill>
              <a:ln/>
            </c:spPr>
          </c:marker>
          <c:dLbls>
            <c:dLbl>
              <c:idx val="2"/>
              <c:dLblPos val="t"/>
              <c:layout>
                <c:manualLayout>
                  <c:x val="-0.003310"/>
                  <c:y val="0.073150"/>
                </c:manualLayout>
              </c:layout>
              <c:separator xml:space="preserve"> </c:separator>
              <c:showBubbleSize val="0"/>
              <c:showCatName val="0"/>
              <c:showLegendKey val="0"/>
              <c:showPercent val="0"/>
              <c:showSerName val="0"/>
              <c:showVal val="1"/>
            </c:dLbl>
            <c:dLbl>
              <c:idx val="4"/>
              <c:dLblPos val="t"/>
              <c:layout>
                <c:manualLayout>
                  <c:x val="0.006630"/>
                  <c:y val="0.011250"/>
                </c:manualLayout>
              </c:layout>
              <c:separator xml:space="preserve"> </c:separator>
              <c:showBubbleSize val="0"/>
              <c:showCatName val="0"/>
              <c:showLegendKey val="0"/>
              <c:showPercent val="0"/>
              <c:showSerName val="0"/>
              <c:showVal val="1"/>
            </c:dLbl>
            <c:dLbl>
              <c:idx val="5"/>
              <c:dLblPos val="t"/>
              <c:layout>
                <c:manualLayout>
                  <c:x val="0.004970"/>
                  <c:y val="0.070340"/>
                </c:manualLayout>
              </c:layout>
              <c:separator xml:space="preserve"> </c:separator>
              <c:showBubbleSize val="0"/>
              <c:showCatName val="0"/>
              <c:showLegendKey val="0"/>
              <c:showPercent val="0"/>
              <c:showSerName val="0"/>
              <c:showVal val="1"/>
            </c:dLbl>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200">
                    <a:solidFill>
                      <a:schemeClr val="tx1">
                        <a:lumMod val="75000"/>
                        <a:lumOff val="25000"/>
                      </a:schemeClr>
                    </a:solidFill>
                    <a:latin typeface="Times New Roman"/>
                    <a:ea typeface="Times New Roman"/>
                    <a:cs typeface="Times New Roman"/>
                  </a:defRPr>
                </a:pPr>
                <a:endParaRPr lang="ru-RU"/>
              </a:p>
            </c:txPr>
          </c:dLbls>
          <c:cat>
            <c:strRef>
              <c:f>ВСЕГО!$C$174:$Q$174</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ВСЕГО!$C$176:$Q$176</c:f>
              <c:numCache>
                <c:formatCode>General</c:formatCode>
                <c:ptCount val="15"/>
                <c:pt idx="0">
                  <c:v>93</c:v>
                </c:pt>
                <c:pt idx="1">
                  <c:v>60</c:v>
                </c:pt>
                <c:pt idx="2">
                  <c:v>51</c:v>
                </c:pt>
                <c:pt idx="3">
                  <c:v>49</c:v>
                </c:pt>
                <c:pt idx="4">
                  <c:v>44</c:v>
                </c:pt>
                <c:pt idx="5">
                  <c:v>78</c:v>
                </c:pt>
                <c:pt idx="6">
                  <c:v>105</c:v>
                </c:pt>
                <c:pt idx="7">
                  <c:v>115</c:v>
                </c:pt>
                <c:pt idx="8">
                  <c:v>117</c:v>
                </c:pt>
                <c:pt idx="9">
                  <c:v>190</c:v>
                </c:pt>
                <c:pt idx="10">
                  <c:v>200</c:v>
                </c:pt>
                <c:pt idx="11">
                  <c:v>390</c:v>
                </c:pt>
                <c:pt idx="12">
                  <c:v>294</c:v>
                </c:pt>
                <c:pt idx="13">
                  <c:v>307</c:v>
                </c:pt>
                <c:pt idx="14">
                  <c:v>358</c:v>
                </c:pt>
              </c:numCache>
            </c:numRef>
          </c:val>
          <c:smooth val="0"/>
        </c:ser>
        <c:dLbls>
          <c:separator xml:space="preserve"> </c:separator>
          <c:showBubbleSize val="0"/>
          <c:showCatName val="0"/>
          <c:showLeaderLines val="0"/>
          <c:showLegendKey val="0"/>
          <c:showPercent val="0"/>
          <c:showSerName val="0"/>
          <c:showVal val="1"/>
        </c:dLbls>
        <c:marker val="1"/>
        <c:smooth val="0"/>
        <c:axId val="106583552"/>
        <c:axId val="106585088"/>
      </c:lineChart>
      <c:catAx>
        <c:axId val="106583552"/>
        <c:scaling>
          <c:orientation val="minMax"/>
        </c:scaling>
        <c:delete val="0"/>
        <c:axPos val="b"/>
        <c:numFmt formatCode="General" sourceLinked="1"/>
        <c:majorTickMark val="none"/>
        <c:minorTickMark val="out"/>
        <c:tickLblPos val="nextTo"/>
        <c:spPr bwMode="auto">
          <a:prstGeom prst="rect">
            <a:avLst/>
          </a:prstGeom>
          <a:noFill/>
          <a:ln w="9525" cap="flat" cmpd="sng" algn="ctr">
            <a:solidFill>
              <a:schemeClr val="tx1">
                <a:lumMod val="15000"/>
                <a:lumOff val="85000"/>
              </a:schemeClr>
            </a:solidFill>
            <a:round/>
          </a:ln>
        </c:spPr>
        <c:txPr>
          <a:bodyPr/>
          <a:lstStyle/>
          <a:p>
            <a:pPr>
              <a:defRPr sz="1200">
                <a:solidFill>
                  <a:schemeClr val="tx1">
                    <a:lumMod val="65000"/>
                    <a:lumOff val="35000"/>
                  </a:schemeClr>
                </a:solidFill>
                <a:latin typeface="Times New Roman"/>
                <a:ea typeface="Times New Roman"/>
                <a:cs typeface="Times New Roman"/>
              </a:defRPr>
            </a:pPr>
            <a:endParaRPr lang="ru-RU"/>
          </a:p>
        </c:txPr>
        <c:crossAx val="106585088"/>
        <c:crosses val="autoZero"/>
        <c:auto val="1"/>
        <c:lblAlgn val="ctr"/>
        <c:lblOffset val="100"/>
        <c:tickMarkSkip val="1"/>
        <c:noMultiLvlLbl val="0"/>
      </c:catAx>
      <c:valAx>
        <c:axId val="106585088"/>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ln>
        </c:spPr>
        <c:txPr>
          <a:bodyPr/>
          <a:lstStyle/>
          <a:p>
            <a:pPr>
              <a:defRPr sz="1200">
                <a:solidFill>
                  <a:schemeClr val="tx1">
                    <a:lumMod val="65000"/>
                    <a:lumOff val="35000"/>
                  </a:schemeClr>
                </a:solidFill>
                <a:latin typeface="Times New Roman"/>
                <a:ea typeface="Times New Roman"/>
                <a:cs typeface="Times New Roman"/>
              </a:defRPr>
            </a:pPr>
            <a:endParaRPr lang="ru-RU"/>
          </a:p>
        </c:txPr>
        <c:crossAx val="106583552"/>
        <c:crosses val="autoZero"/>
        <c:crossBetween val="between"/>
      </c:valAx>
      <c:spPr bwMode="auto">
        <a:prstGeom prst="rect">
          <a:avLst/>
        </a:prstGeom>
        <a:noFill/>
        <a:ln>
          <a:noFill/>
        </a:ln>
      </c:spPr>
    </c:plotArea>
    <c:legend>
      <c:legendPos val="b"/>
      <c:layout/>
      <c:overlay val="0"/>
      <c:spPr bwMode="auto">
        <a:prstGeom prst="rect">
          <a:avLst/>
        </a:prstGeom>
        <a:noFill/>
        <a:ln>
          <a:noFill/>
        </a:ln>
        <a:effectLst/>
      </c:spPr>
      <c:txPr>
        <a:bodyPr rot="0" spcFirstLastPara="1" vertOverflow="ellipsis" vert="horz" wrap="square" anchor="ctr" anchorCtr="1"/>
        <a:lstStyle/>
        <a:p>
          <a:pPr>
            <a:defRPr sz="1200">
              <a:solidFill>
                <a:schemeClr val="tx1">
                  <a:lumMod val="65000"/>
                  <a:lumOff val="35000"/>
                </a:schemeClr>
              </a:solidFill>
              <a:latin typeface="Times New Roman"/>
              <a:ea typeface="Times New Roman"/>
              <a:cs typeface="Times New Roman"/>
            </a:defRPr>
          </a:pPr>
          <a:endParaRPr lang="ru-RU"/>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plotArea>
      <c:layout/>
      <c:lineChart>
        <c:grouping val="standard"/>
        <c:varyColors val="0"/>
        <c:ser>
          <c:idx val="0"/>
          <c:order val="0"/>
          <c:tx>
            <c:strRef>
              <c:f>ВСЕГО!$B$156</c:f>
              <c:strCache>
                <c:ptCount val="1"/>
                <c:pt idx="0">
                  <c:v xml:space="preserve">Трудовые права</c:v>
                </c:pt>
              </c:strCache>
            </c:strRef>
          </c:tx>
          <c:spPr bwMode="auto">
            <a:prstGeom prst="rect">
              <a:avLst/>
            </a:prstGeom>
            <a:ln w="28575" cap="rnd">
              <a:solidFill>
                <a:schemeClr val="accent1"/>
              </a:solidFill>
              <a:round/>
            </a:ln>
          </c:spPr>
          <c:marker>
            <c:symbol val="circle"/>
            <c:size val="5"/>
            <c:spPr bwMode="auto">
              <a:prstGeom prst="rect">
                <a:avLst/>
              </a:prstGeom>
              <a:solidFill>
                <a:schemeClr val="accent1"/>
              </a:solidFill>
              <a:ln/>
            </c:spPr>
          </c:marker>
          <c:dLbls>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200">
                    <a:solidFill>
                      <a:schemeClr val="tx1">
                        <a:lumMod val="75000"/>
                        <a:lumOff val="25000"/>
                      </a:schemeClr>
                    </a:solidFill>
                    <a:latin typeface="Times New Roman"/>
                    <a:ea typeface="Times New Roman"/>
                    <a:cs typeface="Times New Roman"/>
                  </a:defRPr>
                </a:pPr>
                <a:endParaRPr lang="ru-RU"/>
              </a:p>
            </c:txPr>
          </c:dLbls>
          <c:cat>
            <c:strRef>
              <c:f>ВСЕГО!$C$155:$Q$155</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ВСЕГО!$C$156:$Q$156</c:f>
              <c:numCache>
                <c:formatCode>General</c:formatCode>
                <c:ptCount val="15"/>
                <c:pt idx="0">
                  <c:v>87</c:v>
                </c:pt>
                <c:pt idx="1">
                  <c:v>59</c:v>
                </c:pt>
                <c:pt idx="2">
                  <c:v>32</c:v>
                </c:pt>
                <c:pt idx="3">
                  <c:v>42</c:v>
                </c:pt>
                <c:pt idx="4">
                  <c:v>34</c:v>
                </c:pt>
                <c:pt idx="5">
                  <c:v>78</c:v>
                </c:pt>
                <c:pt idx="6">
                  <c:v>59</c:v>
                </c:pt>
                <c:pt idx="7">
                  <c:v>53</c:v>
                </c:pt>
                <c:pt idx="8">
                  <c:v>86</c:v>
                </c:pt>
                <c:pt idx="9">
                  <c:v>111</c:v>
                </c:pt>
                <c:pt idx="10">
                  <c:v>90</c:v>
                </c:pt>
                <c:pt idx="11">
                  <c:v>121</c:v>
                </c:pt>
                <c:pt idx="12">
                  <c:v>68</c:v>
                </c:pt>
                <c:pt idx="13">
                  <c:v>78</c:v>
                </c:pt>
                <c:pt idx="14">
                  <c:v>81</c:v>
                </c:pt>
              </c:numCache>
            </c:numRef>
          </c:val>
          <c:smooth val="0"/>
        </c:ser>
        <c:ser>
          <c:idx val="1"/>
          <c:order val="1"/>
          <c:tx>
            <c:strRef>
              <c:f>ВСЕГО!$B$157</c:f>
              <c:strCache>
                <c:ptCount val="1"/>
                <c:pt idx="0">
                  <c:v xml:space="preserve">Право на благоприятную окружающую среду</c:v>
                </c:pt>
              </c:strCache>
            </c:strRef>
          </c:tx>
          <c:spPr bwMode="auto">
            <a:prstGeom prst="rect">
              <a:avLst/>
            </a:prstGeom>
            <a:ln w="28575" cap="rnd">
              <a:solidFill>
                <a:schemeClr val="accent2"/>
              </a:solidFill>
              <a:round/>
            </a:ln>
          </c:spPr>
          <c:marker>
            <c:symbol val="circle"/>
            <c:size val="5"/>
            <c:spPr bwMode="auto">
              <a:prstGeom prst="rect">
                <a:avLst/>
              </a:prstGeom>
              <a:solidFill>
                <a:schemeClr val="accent2"/>
              </a:solidFill>
              <a:ln/>
            </c:spPr>
          </c:marker>
          <c:dLbls>
            <c:dLbl>
              <c:idx val="12"/>
              <c:dLblPos val="t"/>
              <c:layout>
                <c:manualLayout>
                  <c:x val="-0.018540"/>
                  <c:y val="0.060240"/>
                </c:manualLayout>
              </c:layout>
              <c:separator xml:space="preserve"> </c:separator>
              <c:showBubbleSize val="0"/>
              <c:showCatName val="0"/>
              <c:showLegendKey val="0"/>
              <c:showPercent val="0"/>
              <c:showSerName val="0"/>
              <c:showVal val="1"/>
            </c:dLbl>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200">
                    <a:solidFill>
                      <a:schemeClr val="tx1">
                        <a:lumMod val="75000"/>
                        <a:lumOff val="25000"/>
                      </a:schemeClr>
                    </a:solidFill>
                    <a:latin typeface="Times New Roman"/>
                    <a:ea typeface="Times New Roman"/>
                    <a:cs typeface="Times New Roman"/>
                  </a:defRPr>
                </a:pPr>
                <a:endParaRPr lang="ru-RU"/>
              </a:p>
            </c:txPr>
          </c:dLbls>
          <c:cat>
            <c:strRef>
              <c:f>ВСЕГО!$C$155:$Q$155</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ВСЕГО!$C$157:$Q$157</c:f>
              <c:numCache>
                <c:formatCode>General</c:formatCode>
                <c:ptCount val="15"/>
                <c:pt idx="0">
                  <c:v>16</c:v>
                </c:pt>
                <c:pt idx="1">
                  <c:v>13</c:v>
                </c:pt>
                <c:pt idx="2">
                  <c:v>14</c:v>
                </c:pt>
                <c:pt idx="3">
                  <c:v>21</c:v>
                </c:pt>
                <c:pt idx="4">
                  <c:v>30</c:v>
                </c:pt>
                <c:pt idx="5">
                  <c:v>30</c:v>
                </c:pt>
                <c:pt idx="6">
                  <c:v>46</c:v>
                </c:pt>
                <c:pt idx="7">
                  <c:v>26</c:v>
                </c:pt>
                <c:pt idx="8">
                  <c:v>23</c:v>
                </c:pt>
                <c:pt idx="9">
                  <c:v>39</c:v>
                </c:pt>
                <c:pt idx="10">
                  <c:v>53</c:v>
                </c:pt>
                <c:pt idx="11">
                  <c:v>81</c:v>
                </c:pt>
                <c:pt idx="12">
                  <c:v>62</c:v>
                </c:pt>
                <c:pt idx="13">
                  <c:v>42</c:v>
                </c:pt>
                <c:pt idx="14">
                  <c:v>47</c:v>
                </c:pt>
              </c:numCache>
            </c:numRef>
          </c:val>
          <c:smooth val="0"/>
        </c:ser>
        <c:dLbls>
          <c:separator xml:space="preserve"> </c:separator>
          <c:showBubbleSize val="0"/>
          <c:showCatName val="0"/>
          <c:showLeaderLines val="0"/>
          <c:showLegendKey val="0"/>
          <c:showPercent val="0"/>
          <c:showSerName val="0"/>
          <c:showVal val="1"/>
        </c:dLbls>
        <c:marker val="1"/>
        <c:smooth val="0"/>
        <c:axId val="107495424"/>
        <c:axId val="107496960"/>
      </c:lineChart>
      <c:catAx>
        <c:axId val="107495424"/>
        <c:scaling>
          <c:orientation val="minMax"/>
        </c:scaling>
        <c:delete val="0"/>
        <c:axPos val="b"/>
        <c:numFmt formatCode="General" sourceLinked="1"/>
        <c:majorTickMark val="none"/>
        <c:minorTickMark val="out"/>
        <c:tickLblPos val="nextTo"/>
        <c:spPr bwMode="auto">
          <a:prstGeom prst="rect">
            <a:avLst/>
          </a:prstGeom>
          <a:noFill/>
          <a:ln w="9525" cap="flat" cmpd="sng" algn="ctr">
            <a:solidFill>
              <a:schemeClr val="tx1">
                <a:lumMod val="15000"/>
                <a:lumOff val="85000"/>
              </a:schemeClr>
            </a:solidFill>
            <a:round/>
          </a:ln>
        </c:spPr>
        <c:txPr>
          <a:bodyPr/>
          <a:lstStyle/>
          <a:p>
            <a:pPr>
              <a:defRPr sz="1200">
                <a:solidFill>
                  <a:schemeClr val="tx1">
                    <a:lumMod val="65000"/>
                    <a:lumOff val="35000"/>
                  </a:schemeClr>
                </a:solidFill>
                <a:latin typeface="Times New Roman"/>
                <a:ea typeface="Times New Roman"/>
                <a:cs typeface="Times New Roman"/>
              </a:defRPr>
            </a:pPr>
            <a:endParaRPr lang="ru-RU"/>
          </a:p>
        </c:txPr>
        <c:crossAx val="107496960"/>
        <c:crosses val="autoZero"/>
        <c:auto val="1"/>
        <c:lblAlgn val="ctr"/>
        <c:lblOffset val="100"/>
        <c:tickMarkSkip val="1"/>
        <c:noMultiLvlLbl val="0"/>
      </c:catAx>
      <c:valAx>
        <c:axId val="107496960"/>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ln>
        </c:spPr>
        <c:txPr>
          <a:bodyPr/>
          <a:lstStyle/>
          <a:p>
            <a:pPr>
              <a:defRPr sz="1200">
                <a:solidFill>
                  <a:schemeClr val="tx1">
                    <a:lumMod val="65000"/>
                    <a:lumOff val="35000"/>
                  </a:schemeClr>
                </a:solidFill>
                <a:latin typeface="Times New Roman"/>
                <a:ea typeface="Times New Roman"/>
                <a:cs typeface="Times New Roman"/>
              </a:defRPr>
            </a:pPr>
            <a:endParaRPr lang="ru-RU"/>
          </a:p>
        </c:txPr>
        <c:crossAx val="107495424"/>
        <c:crosses val="autoZero"/>
        <c:crossBetween val="between"/>
      </c:valAx>
      <c:spPr bwMode="auto">
        <a:prstGeom prst="rect">
          <a:avLst/>
        </a:prstGeom>
        <a:noFill/>
        <a:ln>
          <a:noFill/>
        </a:ln>
      </c:spPr>
    </c:plotArea>
    <c:legend>
      <c:legendPos val="b"/>
      <c:layout/>
      <c:overlay val="0"/>
      <c:spPr bwMode="auto">
        <a:prstGeom prst="rect">
          <a:avLst/>
        </a:prstGeom>
        <a:noFill/>
        <a:ln>
          <a:noFill/>
        </a:ln>
        <a:effectLst/>
      </c:spPr>
      <c:txPr>
        <a:bodyPr rot="0" spcFirstLastPara="1" vertOverflow="ellipsis" vert="horz" wrap="square" anchor="ctr" anchorCtr="1"/>
        <a:lstStyle/>
        <a:p>
          <a:pPr>
            <a:defRPr sz="1200">
              <a:solidFill>
                <a:schemeClr val="tx1">
                  <a:lumMod val="65000"/>
                  <a:lumOff val="35000"/>
                </a:schemeClr>
              </a:solidFill>
              <a:latin typeface="Times New Roman"/>
              <a:ea typeface="Times New Roman"/>
              <a:cs typeface="Times New Roman"/>
            </a:defRPr>
          </a:pPr>
          <a:endParaRPr lang="ru-RU"/>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plotArea>
      <c:layout/>
      <c:lineChart>
        <c:grouping val="standard"/>
        <c:varyColors val="0"/>
        <c:ser>
          <c:idx val="0"/>
          <c:order val="0"/>
          <c:tx>
            <c:strRef>
              <c:f>ВСЕГО!$B$166</c:f>
              <c:strCache>
                <c:ptCount val="1"/>
                <c:pt idx="0">
                  <c:v xml:space="preserve">Право на гражданство</c:v>
                </c:pt>
              </c:strCache>
            </c:strRef>
          </c:tx>
          <c:spPr bwMode="auto">
            <a:prstGeom prst="rect">
              <a:avLst/>
            </a:prstGeom>
            <a:ln w="28575" cap="rnd">
              <a:solidFill>
                <a:schemeClr val="accent1"/>
              </a:solidFill>
              <a:round/>
            </a:ln>
          </c:spPr>
          <c:marker>
            <c:symbol val="circle"/>
            <c:size val="5"/>
            <c:spPr bwMode="auto">
              <a:prstGeom prst="rect">
                <a:avLst/>
              </a:prstGeom>
              <a:solidFill>
                <a:schemeClr val="accent1"/>
              </a:solidFill>
              <a:ln/>
            </c:spPr>
          </c:marker>
          <c:dLbls>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200">
                    <a:solidFill>
                      <a:schemeClr val="tx1">
                        <a:lumMod val="75000"/>
                        <a:lumOff val="25000"/>
                      </a:schemeClr>
                    </a:solidFill>
                    <a:latin typeface="Times New Roman"/>
                    <a:ea typeface="Times New Roman"/>
                    <a:cs typeface="Times New Roman"/>
                  </a:defRPr>
                </a:pPr>
                <a:endParaRPr lang="ru-RU"/>
              </a:p>
            </c:txPr>
          </c:dLbls>
          <c:cat>
            <c:strRef>
              <c:f>ВСЕГО!$C$165:$Q$165</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ВСЕГО!$C$166:$Q$166</c:f>
              <c:numCache>
                <c:formatCode>General</c:formatCode>
                <c:ptCount val="15"/>
                <c:pt idx="0">
                  <c:v>27</c:v>
                </c:pt>
                <c:pt idx="1">
                  <c:v>26</c:v>
                </c:pt>
                <c:pt idx="2">
                  <c:v>25</c:v>
                </c:pt>
                <c:pt idx="3">
                  <c:v>16</c:v>
                </c:pt>
                <c:pt idx="4">
                  <c:v>37</c:v>
                </c:pt>
                <c:pt idx="5">
                  <c:v>33</c:v>
                </c:pt>
                <c:pt idx="6">
                  <c:v>29</c:v>
                </c:pt>
                <c:pt idx="7">
                  <c:v>44</c:v>
                </c:pt>
                <c:pt idx="8">
                  <c:v>28</c:v>
                </c:pt>
                <c:pt idx="9">
                  <c:v>35</c:v>
                </c:pt>
                <c:pt idx="10">
                  <c:v>34</c:v>
                </c:pt>
                <c:pt idx="11">
                  <c:v>142</c:v>
                </c:pt>
                <c:pt idx="12">
                  <c:v>82</c:v>
                </c:pt>
                <c:pt idx="13">
                  <c:v>36</c:v>
                </c:pt>
                <c:pt idx="14">
                  <c:v>56</c:v>
                </c:pt>
              </c:numCache>
            </c:numRef>
          </c:val>
          <c:smooth val="0"/>
        </c:ser>
        <c:ser>
          <c:idx val="1"/>
          <c:order val="1"/>
          <c:tx>
            <c:strRef>
              <c:f>ВСЕГО!$B$167</c:f>
              <c:strCache>
                <c:ptCount val="1"/>
                <c:pt idx="0">
                  <c:v xml:space="preserve">Право на исполнение решения суда (жалобы на сотрудников УФССП)</c:v>
                </c:pt>
              </c:strCache>
            </c:strRef>
          </c:tx>
          <c:spPr bwMode="auto">
            <a:prstGeom prst="rect">
              <a:avLst/>
            </a:prstGeom>
            <a:ln w="28575" cap="rnd">
              <a:solidFill>
                <a:schemeClr val="accent2"/>
              </a:solidFill>
              <a:round/>
            </a:ln>
          </c:spPr>
          <c:marker>
            <c:symbol val="circle"/>
            <c:size val="5"/>
            <c:spPr bwMode="auto">
              <a:prstGeom prst="rect">
                <a:avLst/>
              </a:prstGeom>
              <a:solidFill>
                <a:schemeClr val="accent2"/>
              </a:solidFill>
              <a:ln/>
            </c:spPr>
          </c:marker>
          <c:dLbls>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200">
                    <a:solidFill>
                      <a:schemeClr val="tx1">
                        <a:lumMod val="75000"/>
                        <a:lumOff val="25000"/>
                      </a:schemeClr>
                    </a:solidFill>
                    <a:latin typeface="Times New Roman"/>
                    <a:ea typeface="Times New Roman"/>
                    <a:cs typeface="Times New Roman"/>
                  </a:defRPr>
                </a:pPr>
                <a:endParaRPr lang="ru-RU"/>
              </a:p>
            </c:txPr>
          </c:dLbls>
          <c:cat>
            <c:strRef>
              <c:f>ВСЕГО!$C$165:$Q$165</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ВСЕГО!$C$167:$Q$167</c:f>
              <c:numCache>
                <c:formatCode>General</c:formatCode>
                <c:ptCount val="15"/>
                <c:pt idx="0">
                  <c:v>96</c:v>
                </c:pt>
                <c:pt idx="1">
                  <c:v>35</c:v>
                </c:pt>
                <c:pt idx="2">
                  <c:v>90</c:v>
                </c:pt>
                <c:pt idx="3">
                  <c:v>46</c:v>
                </c:pt>
                <c:pt idx="4">
                  <c:v>26</c:v>
                </c:pt>
                <c:pt idx="5">
                  <c:v>50</c:v>
                </c:pt>
                <c:pt idx="6">
                  <c:v>86</c:v>
                </c:pt>
                <c:pt idx="7">
                  <c:v>30</c:v>
                </c:pt>
                <c:pt idx="8">
                  <c:v>39</c:v>
                </c:pt>
                <c:pt idx="9">
                  <c:v>91</c:v>
                </c:pt>
                <c:pt idx="10">
                  <c:v>118</c:v>
                </c:pt>
                <c:pt idx="11">
                  <c:v>216</c:v>
                </c:pt>
                <c:pt idx="12">
                  <c:v>144</c:v>
                </c:pt>
                <c:pt idx="13">
                  <c:v>109</c:v>
                </c:pt>
                <c:pt idx="14">
                  <c:v>104</c:v>
                </c:pt>
              </c:numCache>
            </c:numRef>
          </c:val>
          <c:smooth val="0"/>
        </c:ser>
        <c:dLbls>
          <c:separator xml:space="preserve"> </c:separator>
          <c:showBubbleSize val="0"/>
          <c:showCatName val="0"/>
          <c:showLeaderLines val="0"/>
          <c:showLegendKey val="0"/>
          <c:showPercent val="0"/>
          <c:showSerName val="0"/>
          <c:showVal val="1"/>
        </c:dLbls>
        <c:marker val="1"/>
        <c:smooth val="0"/>
        <c:axId val="80828672"/>
        <c:axId val="104280064"/>
      </c:lineChart>
      <c:catAx>
        <c:axId val="80828672"/>
        <c:scaling>
          <c:orientation val="minMax"/>
        </c:scaling>
        <c:delete val="0"/>
        <c:axPos val="b"/>
        <c:numFmt formatCode="General" sourceLinked="1"/>
        <c:majorTickMark val="none"/>
        <c:minorTickMark val="out"/>
        <c:tickLblPos val="nextTo"/>
        <c:spPr bwMode="auto">
          <a:prstGeom prst="rect">
            <a:avLst/>
          </a:prstGeom>
          <a:noFill/>
          <a:ln w="9525" cap="flat" cmpd="sng" algn="ctr">
            <a:solidFill>
              <a:schemeClr val="tx1">
                <a:lumMod val="15000"/>
                <a:lumOff val="85000"/>
              </a:schemeClr>
            </a:solidFill>
            <a:round/>
          </a:ln>
        </c:spPr>
        <c:txPr>
          <a:bodyPr/>
          <a:lstStyle/>
          <a:p>
            <a:pPr>
              <a:defRPr sz="900">
                <a:solidFill>
                  <a:schemeClr val="tx1">
                    <a:lumMod val="65000"/>
                    <a:lumOff val="35000"/>
                  </a:schemeClr>
                </a:solidFill>
                <a:latin typeface="Calibri"/>
                <a:ea typeface="Arial"/>
                <a:cs typeface="Arial"/>
              </a:defRPr>
            </a:pPr>
            <a:endParaRPr lang="ru-RU"/>
          </a:p>
        </c:txPr>
        <c:crossAx val="104280064"/>
        <c:crosses val="autoZero"/>
        <c:auto val="1"/>
        <c:lblAlgn val="ctr"/>
        <c:lblOffset val="100"/>
        <c:tickMarkSkip val="1"/>
        <c:noMultiLvlLbl val="0"/>
      </c:catAx>
      <c:valAx>
        <c:axId val="104280064"/>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ln>
        </c:spPr>
        <c:txPr>
          <a:bodyPr/>
          <a:lstStyle/>
          <a:p>
            <a:pPr>
              <a:defRPr sz="1200">
                <a:solidFill>
                  <a:schemeClr val="tx1">
                    <a:lumMod val="65000"/>
                    <a:lumOff val="35000"/>
                  </a:schemeClr>
                </a:solidFill>
                <a:latin typeface="Times New Roman"/>
                <a:ea typeface="Times New Roman"/>
                <a:cs typeface="Times New Roman"/>
              </a:defRPr>
            </a:pPr>
            <a:endParaRPr lang="ru-RU"/>
          </a:p>
        </c:txPr>
        <c:crossAx val="80828672"/>
        <c:crosses val="autoZero"/>
        <c:crossBetween val="between"/>
      </c:valAx>
      <c:spPr bwMode="auto">
        <a:prstGeom prst="rect">
          <a:avLst/>
        </a:prstGeom>
        <a:noFill/>
        <a:ln>
          <a:noFill/>
        </a:ln>
      </c:spPr>
    </c:plotArea>
    <c:legend>
      <c:legendPos val="b"/>
      <c:layout/>
      <c:overlay val="0"/>
      <c:spPr bwMode="auto">
        <a:prstGeom prst="rect">
          <a:avLst/>
        </a:prstGeom>
        <a:noFill/>
        <a:ln>
          <a:noFill/>
        </a:ln>
        <a:effectLst/>
      </c:spPr>
      <c:txPr>
        <a:bodyPr rot="0" spcFirstLastPara="1" vertOverflow="ellipsis" vert="horz" wrap="square" anchor="ctr" anchorCtr="1"/>
        <a:lstStyle/>
        <a:p>
          <a:pPr>
            <a:defRPr sz="1200">
              <a:solidFill>
                <a:schemeClr val="tx1">
                  <a:lumMod val="65000"/>
                  <a:lumOff val="35000"/>
                </a:schemeClr>
              </a:solidFill>
              <a:latin typeface="Times New Roman"/>
              <a:ea typeface="Times New Roman"/>
              <a:cs typeface="Times New Roman"/>
            </a:defRPr>
          </a:pPr>
          <a:endParaRPr lang="ru-RU"/>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plotArea>
      <c:layout/>
      <c:lineChart>
        <c:grouping val="standard"/>
        <c:varyColors val="0"/>
        <c:ser>
          <c:idx val="0"/>
          <c:order val="0"/>
          <c:tx>
            <c:strRef>
              <c:f>ВСЕГО!$B$141</c:f>
              <c:strCache>
                <c:ptCount val="1"/>
                <c:pt idx="0">
                  <c:v xml:space="preserve">Соблюдение прав граждан в уголовном процессе</c:v>
                </c:pt>
              </c:strCache>
            </c:strRef>
          </c:tx>
          <c:spPr bwMode="auto">
            <a:prstGeom prst="rect">
              <a:avLst/>
            </a:prstGeom>
            <a:ln w="28575" cap="rnd">
              <a:solidFill>
                <a:schemeClr val="accent1"/>
              </a:solidFill>
              <a:round/>
            </a:ln>
          </c:spPr>
          <c:marker>
            <c:symbol val="circle"/>
            <c:size val="5"/>
            <c:spPr bwMode="auto">
              <a:prstGeom prst="rect">
                <a:avLst/>
              </a:prstGeom>
              <a:solidFill>
                <a:schemeClr val="accent1"/>
              </a:solidFill>
              <a:ln/>
            </c:spPr>
          </c:marker>
          <c:dLbls>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200">
                    <a:solidFill>
                      <a:schemeClr val="tx1">
                        <a:lumMod val="75000"/>
                        <a:lumOff val="25000"/>
                      </a:schemeClr>
                    </a:solidFill>
                    <a:latin typeface="Times New Roman"/>
                    <a:ea typeface="Times New Roman"/>
                    <a:cs typeface="Times New Roman"/>
                  </a:defRPr>
                </a:pPr>
                <a:endParaRPr lang="ru-RU"/>
              </a:p>
            </c:txPr>
          </c:dLbls>
          <c:cat>
            <c:strRef>
              <c:f>ВСЕГО!$C$140:$Q$140</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ВСЕГО!$C$141:$Q$141</c:f>
              <c:numCache>
                <c:formatCode>General</c:formatCode>
                <c:ptCount val="15"/>
                <c:pt idx="0">
                  <c:v>65</c:v>
                </c:pt>
                <c:pt idx="1">
                  <c:v>113</c:v>
                </c:pt>
                <c:pt idx="2">
                  <c:v>102</c:v>
                </c:pt>
                <c:pt idx="3">
                  <c:v>109</c:v>
                </c:pt>
                <c:pt idx="4">
                  <c:v>63</c:v>
                </c:pt>
                <c:pt idx="5">
                  <c:v>88</c:v>
                </c:pt>
                <c:pt idx="6">
                  <c:v>113</c:v>
                </c:pt>
                <c:pt idx="7">
                  <c:v>96</c:v>
                </c:pt>
                <c:pt idx="8">
                  <c:v>87</c:v>
                </c:pt>
                <c:pt idx="9">
                  <c:v>87</c:v>
                </c:pt>
                <c:pt idx="10">
                  <c:v>69</c:v>
                </c:pt>
                <c:pt idx="11">
                  <c:v>95</c:v>
                </c:pt>
                <c:pt idx="12">
                  <c:v>49</c:v>
                </c:pt>
                <c:pt idx="13">
                  <c:v>31</c:v>
                </c:pt>
                <c:pt idx="14">
                  <c:v>33</c:v>
                </c:pt>
              </c:numCache>
            </c:numRef>
          </c:val>
          <c:smooth val="0"/>
        </c:ser>
        <c:ser>
          <c:idx val="1"/>
          <c:order val="1"/>
          <c:tx>
            <c:strRef>
              <c:f>ВСЕГО!$B$142</c:f>
              <c:strCache>
                <c:ptCount val="1"/>
                <c:pt idx="0">
                  <c:v xml:space="preserve">Защита прав человека в учреждениях УИС</c:v>
                </c:pt>
              </c:strCache>
            </c:strRef>
          </c:tx>
          <c:spPr bwMode="auto">
            <a:prstGeom prst="rect">
              <a:avLst/>
            </a:prstGeom>
            <a:ln w="28575" cap="rnd">
              <a:solidFill>
                <a:schemeClr val="accent2"/>
              </a:solidFill>
              <a:round/>
            </a:ln>
          </c:spPr>
          <c:marker>
            <c:symbol val="circle"/>
            <c:size val="5"/>
            <c:spPr bwMode="auto">
              <a:prstGeom prst="rect">
                <a:avLst/>
              </a:prstGeom>
              <a:solidFill>
                <a:schemeClr val="accent2"/>
              </a:solidFill>
              <a:ln/>
            </c:spPr>
          </c:marker>
          <c:dLbls>
            <c:dLblPos val="t"/>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sz="1200">
                    <a:solidFill>
                      <a:schemeClr val="tx1">
                        <a:lumMod val="75000"/>
                        <a:lumOff val="25000"/>
                      </a:schemeClr>
                    </a:solidFill>
                    <a:latin typeface="Times New Roman"/>
                    <a:ea typeface="Times New Roman"/>
                    <a:cs typeface="Times New Roman"/>
                  </a:defRPr>
                </a:pPr>
                <a:endParaRPr lang="ru-RU"/>
              </a:p>
            </c:txPr>
          </c:dLbls>
          <c:cat>
            <c:strRef>
              <c:f>ВСЕГО!$C$140:$Q$140</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ВСЕГО!$C$142:$Q$142</c:f>
              <c:numCache>
                <c:formatCode>General</c:formatCode>
                <c:ptCount val="15"/>
                <c:pt idx="0">
                  <c:v>286</c:v>
                </c:pt>
                <c:pt idx="1">
                  <c:v>260</c:v>
                </c:pt>
                <c:pt idx="2">
                  <c:v>167</c:v>
                </c:pt>
                <c:pt idx="3">
                  <c:v>263</c:v>
                </c:pt>
                <c:pt idx="4">
                  <c:v>218</c:v>
                </c:pt>
                <c:pt idx="5">
                  <c:v>407</c:v>
                </c:pt>
                <c:pt idx="6">
                  <c:v>488</c:v>
                </c:pt>
                <c:pt idx="7">
                  <c:v>403</c:v>
                </c:pt>
                <c:pt idx="8">
                  <c:v>191</c:v>
                </c:pt>
                <c:pt idx="9">
                  <c:v>280</c:v>
                </c:pt>
                <c:pt idx="10">
                  <c:v>219</c:v>
                </c:pt>
                <c:pt idx="11">
                  <c:v>705</c:v>
                </c:pt>
                <c:pt idx="12">
                  <c:v>497</c:v>
                </c:pt>
                <c:pt idx="13">
                  <c:v>423</c:v>
                </c:pt>
                <c:pt idx="14">
                  <c:v>337</c:v>
                </c:pt>
              </c:numCache>
            </c:numRef>
          </c:val>
          <c:smooth val="0"/>
        </c:ser>
        <c:dLbls>
          <c:separator xml:space="preserve"> </c:separator>
          <c:showBubbleSize val="0"/>
          <c:showCatName val="0"/>
          <c:showLeaderLines val="0"/>
          <c:showLegendKey val="0"/>
          <c:showPercent val="0"/>
          <c:showSerName val="0"/>
          <c:showVal val="1"/>
        </c:dLbls>
        <c:marker val="1"/>
        <c:smooth val="0"/>
        <c:axId val="115442432"/>
        <c:axId val="115443968"/>
      </c:lineChart>
      <c:catAx>
        <c:axId val="115442432"/>
        <c:scaling>
          <c:orientation val="minMax"/>
        </c:scaling>
        <c:delete val="0"/>
        <c:axPos val="b"/>
        <c:numFmt formatCode="General" sourceLinked="1"/>
        <c:majorTickMark val="none"/>
        <c:minorTickMark val="out"/>
        <c:tickLblPos val="nextTo"/>
        <c:spPr bwMode="auto">
          <a:prstGeom prst="rect">
            <a:avLst/>
          </a:prstGeom>
          <a:noFill/>
          <a:ln w="9525" cap="flat" cmpd="sng" algn="ctr">
            <a:solidFill>
              <a:schemeClr val="tx1">
                <a:lumMod val="15000"/>
                <a:lumOff val="85000"/>
              </a:schemeClr>
            </a:solidFill>
            <a:round/>
          </a:ln>
        </c:spPr>
        <c:txPr>
          <a:bodyPr/>
          <a:lstStyle/>
          <a:p>
            <a:pPr>
              <a:defRPr sz="1000">
                <a:solidFill>
                  <a:schemeClr val="tx1">
                    <a:lumMod val="65000"/>
                    <a:lumOff val="35000"/>
                  </a:schemeClr>
                </a:solidFill>
                <a:latin typeface="Times New Roman"/>
                <a:ea typeface="Times New Roman"/>
                <a:cs typeface="Times New Roman"/>
              </a:defRPr>
            </a:pPr>
            <a:endParaRPr lang="ru-RU"/>
          </a:p>
        </c:txPr>
        <c:crossAx val="115443968"/>
        <c:crosses val="autoZero"/>
        <c:auto val="1"/>
        <c:lblAlgn val="ctr"/>
        <c:lblOffset val="100"/>
        <c:tickMarkSkip val="1"/>
        <c:noMultiLvlLbl val="0"/>
      </c:catAx>
      <c:valAx>
        <c:axId val="115443968"/>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ln>
        </c:spPr>
        <c:txPr>
          <a:bodyPr/>
          <a:lstStyle/>
          <a:p>
            <a:pPr>
              <a:defRPr sz="1200">
                <a:solidFill>
                  <a:schemeClr val="tx1">
                    <a:lumMod val="65000"/>
                    <a:lumOff val="35000"/>
                  </a:schemeClr>
                </a:solidFill>
                <a:latin typeface="Times New Roman"/>
                <a:ea typeface="Times New Roman"/>
                <a:cs typeface="Times New Roman"/>
              </a:defRPr>
            </a:pPr>
            <a:endParaRPr lang="ru-RU"/>
          </a:p>
        </c:txPr>
        <c:crossAx val="115442432"/>
        <c:crosses val="autoZero"/>
        <c:crossBetween val="between"/>
      </c:valAx>
      <c:spPr bwMode="auto">
        <a:prstGeom prst="rect">
          <a:avLst/>
        </a:prstGeom>
        <a:noFill/>
        <a:ln>
          <a:noFill/>
        </a:ln>
      </c:spPr>
    </c:plotArea>
    <c:legend>
      <c:legendPos val="b"/>
      <c:layout/>
      <c:overlay val="0"/>
      <c:spPr bwMode="auto">
        <a:prstGeom prst="rect">
          <a:avLst/>
        </a:prstGeom>
        <a:noFill/>
        <a:ln>
          <a:noFill/>
        </a:ln>
        <a:effectLst/>
      </c:spPr>
      <c:txPr>
        <a:bodyPr rot="0" spcFirstLastPara="1" vertOverflow="ellipsis" vert="horz" wrap="square" anchor="ctr" anchorCtr="1"/>
        <a:lstStyle/>
        <a:p>
          <a:pPr>
            <a:defRPr sz="1200">
              <a:solidFill>
                <a:schemeClr val="tx1">
                  <a:lumMod val="65000"/>
                  <a:lumOff val="35000"/>
                </a:schemeClr>
              </a:solidFill>
              <a:latin typeface="Times New Roman"/>
              <a:ea typeface="Times New Roman"/>
              <a:cs typeface="Times New Roman"/>
            </a:defRPr>
          </a:pPr>
          <a:endParaRPr lang="ru-RU"/>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view3D>
      <c:rAngAx val="1"/>
    </c:view3D>
    <c:plotArea>
      <c:layout/>
      <c:bar3DChart>
        <c:barDir val="col"/>
        <c:grouping val="clustered"/>
        <c:varyColors val="0"/>
        <c:ser>
          <c:idx val="0"/>
          <c:order val="0"/>
          <c:tx>
            <c:strRef>
              <c:f>ВСЕГО!$C$33</c:f>
              <c:strCache>
                <c:ptCount val="1"/>
                <c:pt idx="0">
                  <c:v xml:space="preserve">Письменные обращения</c:v>
                </c:pt>
              </c:strCache>
            </c:strRef>
          </c:tx>
          <c:dLbls>
            <c:showBubbleSize val="0"/>
            <c:showCatName val="0"/>
            <c:showLeaderLines val="0"/>
            <c:showLegendKey val="0"/>
            <c:showPercent val="0"/>
            <c:showSerName val="0"/>
            <c:showVal val="1"/>
          </c:dLbls>
          <c:cat>
            <c:numRef>
              <c:f>ВСЕГО!$D$32:$R$32</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ВСЕГО!$D$33:$R$33</c:f>
              <c:numCache>
                <c:formatCode>General</c:formatCode>
                <c:ptCount val="15"/>
                <c:pt idx="0">
                  <c:v>409</c:v>
                </c:pt>
                <c:pt idx="1">
                  <c:v>587</c:v>
                </c:pt>
                <c:pt idx="2">
                  <c:v>605</c:v>
                </c:pt>
                <c:pt idx="3">
                  <c:v>675</c:v>
                </c:pt>
                <c:pt idx="4">
                  <c:v>603</c:v>
                </c:pt>
                <c:pt idx="5">
                  <c:v>693</c:v>
                </c:pt>
                <c:pt idx="6">
                  <c:v>694</c:v>
                </c:pt>
                <c:pt idx="7">
                  <c:v>586</c:v>
                </c:pt>
                <c:pt idx="8">
                  <c:v>481</c:v>
                </c:pt>
                <c:pt idx="9">
                  <c:v>530</c:v>
                </c:pt>
                <c:pt idx="10">
                  <c:v>695</c:v>
                </c:pt>
                <c:pt idx="11">
                  <c:v>843</c:v>
                </c:pt>
                <c:pt idx="12">
                  <c:v>765</c:v>
                </c:pt>
                <c:pt idx="13">
                  <c:v>769</c:v>
                </c:pt>
                <c:pt idx="14">
                  <c:v>697</c:v>
                </c:pt>
              </c:numCache>
            </c:numRef>
          </c:val>
        </c:ser>
        <c:ser>
          <c:idx val="1"/>
          <c:order val="1"/>
          <c:tx>
            <c:strRef>
              <c:f>ВСЕГО!$C$34</c:f>
              <c:strCache>
                <c:ptCount val="1"/>
                <c:pt idx="0">
                  <c:v xml:space="preserve">Личный прием</c:v>
                </c:pt>
              </c:strCache>
            </c:strRef>
          </c:tx>
          <c:dLbls>
            <c:dLbl>
              <c:idx val="13"/>
              <c:layout>
                <c:manualLayout>
                  <c:x val="0.012314"/>
                  <c:y val="0.000000"/>
                </c:manualLayout>
              </c:layout>
              <c:showBubbleSize val="0"/>
              <c:showCatName val="0"/>
              <c:showLegendKey val="0"/>
              <c:showPercent val="0"/>
              <c:showSerName val="0"/>
              <c:showVal val="1"/>
            </c:dLbl>
            <c:dLbl>
              <c:idx val="14"/>
              <c:layout>
                <c:manualLayout>
                  <c:x val="0.018471"/>
                  <c:y val="0.000000"/>
                </c:manualLayout>
              </c:layout>
              <c:showBubbleSize val="0"/>
              <c:showCatName val="0"/>
              <c:showLegendKey val="0"/>
              <c:showPercent val="0"/>
              <c:showSerName val="0"/>
              <c:showVal val="1"/>
            </c:dLbl>
            <c:showBubbleSize val="0"/>
            <c:showCatName val="0"/>
            <c:showLeaderLines val="0"/>
            <c:showLegendKey val="0"/>
            <c:showPercent val="0"/>
            <c:showSerName val="0"/>
            <c:showVal val="1"/>
          </c:dLbls>
          <c:cat>
            <c:numRef>
              <c:f>ВСЕГО!$D$32:$R$32</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ВСЕГО!$D$34:$R$34</c:f>
              <c:numCache>
                <c:formatCode>General</c:formatCode>
                <c:ptCount val="15"/>
                <c:pt idx="0">
                  <c:v>446</c:v>
                </c:pt>
                <c:pt idx="1">
                  <c:v>361</c:v>
                </c:pt>
                <c:pt idx="2">
                  <c:v>185</c:v>
                </c:pt>
                <c:pt idx="3">
                  <c:v>385</c:v>
                </c:pt>
                <c:pt idx="4">
                  <c:v>529</c:v>
                </c:pt>
                <c:pt idx="5">
                  <c:v>428</c:v>
                </c:pt>
                <c:pt idx="6">
                  <c:v>548</c:v>
                </c:pt>
                <c:pt idx="7">
                  <c:v>554</c:v>
                </c:pt>
                <c:pt idx="8">
                  <c:v>388</c:v>
                </c:pt>
                <c:pt idx="9">
                  <c:v>392</c:v>
                </c:pt>
                <c:pt idx="10">
                  <c:v>312</c:v>
                </c:pt>
                <c:pt idx="11">
                  <c:v>794</c:v>
                </c:pt>
                <c:pt idx="12">
                  <c:v>710</c:v>
                </c:pt>
                <c:pt idx="13">
                  <c:v>537</c:v>
                </c:pt>
                <c:pt idx="14">
                  <c:v>627</c:v>
                </c:pt>
              </c:numCache>
            </c:numRef>
          </c:val>
        </c:ser>
        <c:dLbls>
          <c:showBubbleSize val="0"/>
          <c:showCatName val="0"/>
          <c:showLeaderLines val="0"/>
          <c:showLegendKey val="0"/>
          <c:showPercent val="0"/>
          <c:showSerName val="0"/>
          <c:showVal val="0"/>
        </c:dLbls>
        <c:gapWidth val="150"/>
        <c:shape val="box"/>
        <c:axId val="106444288"/>
        <c:axId val="106750336"/>
      </c:bar3DChart>
      <c:catAx>
        <c:axId val="106444288"/>
        <c:scaling>
          <c:orientation val="minMax"/>
        </c:scaling>
        <c:delete val="0"/>
        <c:axPos val="b"/>
        <c:numFmt formatCode="General" sourceLinked="1"/>
        <c:majorTickMark val="out"/>
        <c:minorTickMark val="none"/>
        <c:tickLblPos val="nextTo"/>
        <c:crossAx val="106750336"/>
        <c:crosses val="autoZero"/>
        <c:auto val="1"/>
        <c:lblAlgn val="ctr"/>
        <c:lblOffset val="100"/>
        <c:noMultiLvlLbl val="0"/>
      </c:catAx>
      <c:valAx>
        <c:axId val="106750336"/>
        <c:scaling>
          <c:orientation val="minMax"/>
        </c:scaling>
        <c:delete val="0"/>
        <c:axPos val="l"/>
        <c:majorGridlines>
          <c:spPr bwMode="auto"/>
        </c:majorGridlines>
        <c:numFmt formatCode="General" sourceLinked="1"/>
        <c:majorTickMark val="out"/>
        <c:minorTickMark val="none"/>
        <c:tickLblPos val="nextTo"/>
        <c:crossAx val="106444288"/>
        <c:crosses val="autoZero"/>
        <c:crossBetween val="between"/>
      </c:valAx>
    </c:plotArea>
    <c:legend>
      <c:legendPos val="r"/>
      <c:layout/>
      <c:overlay val="0"/>
    </c:legend>
    <c:plotVisOnly val="1"/>
    <c:showDLblsOverMax val="0"/>
  </c:chart>
  <c:spPr bwMode="auto">
    <a:prstGeom prst="rect">
      <a:avLst/>
    </a:prstGeom>
    <a:ln>
      <a:noFill/>
    </a:ln>
  </c:spPr>
  <c:txPr>
    <a:bodyPr/>
    <a:lstStyle/>
    <a:p>
      <a:pPr>
        <a:defRPr>
          <a:latin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plotArea>
      <c:layout/>
      <c:barChart>
        <c:barDir val="bar"/>
        <c:grouping val="clustered"/>
        <c:varyColors val="0"/>
        <c:ser>
          <c:idx val="0"/>
          <c:order val="0"/>
          <c:spPr bwMode="auto">
            <a:prstGeom prst="rect">
              <a:avLst/>
            </a:prstGeom>
            <a:solidFill>
              <a:schemeClr val="accent1"/>
            </a:solidFill>
            <a:ln>
              <a:noFill/>
            </a:ln>
          </c:spPr>
          <c:dLbls>
            <c:dLblPos val="outEnd"/>
            <c:separator xml:space="preserve"> </c:separator>
            <c:showBubbleSize val="0"/>
            <c:showCatName val="0"/>
            <c:showLeaderLines val="0"/>
            <c:showLegendKey val="0"/>
            <c:showPercent val="0"/>
            <c:showSerName val="0"/>
            <c:showVal val="1"/>
            <c:spPr bwMode="auto">
              <a:prstGeom prst="rect">
                <a:avLst/>
              </a:prstGeom>
              <a:noFill/>
              <a:ln>
                <a:noFill/>
              </a:ln>
            </c:spPr>
            <c:txPr>
              <a:bodyPr/>
              <a:lstStyle/>
              <a:p>
                <a:pPr>
                  <a:defRPr b="1"/>
                </a:pPr>
                <a:endParaRPr lang="ru-RU"/>
              </a:p>
            </c:txPr>
          </c:dLbls>
          <c:cat>
            <c:strRef>
              <c:f>Кварталы!$C$828:$C$840</c:f>
              <c:strCache>
                <c:ptCount val="13"/>
                <c:pt idx="0">
                  <c:v xml:space="preserve">консультации Молодежного общественного совета </c:v>
                </c:pt>
                <c:pt idx="1">
                  <c:v xml:space="preserve">юридические консультации в сфере ЖКХ</c:v>
                </c:pt>
                <c:pt idx="2">
                  <c:v xml:space="preserve">юридические консультации адвокатов в офисе УПЧ</c:v>
                </c:pt>
                <c:pt idx="3">
                  <c:v xml:space="preserve">приемы общественных помощников УПЧ</c:v>
                </c:pt>
                <c:pt idx="4">
                  <c:v xml:space="preserve">обращения через соцсети УПЧ</c:v>
                </c:pt>
                <c:pt idx="5">
                  <c:v xml:space="preserve">"горячая линия" по СВО</c:v>
                </c:pt>
                <c:pt idx="6">
                  <c:v xml:space="preserve">консультации по телефону</c:v>
                </c:pt>
                <c:pt idx="7">
                  <c:v xml:space="preserve">приемы УПЧ в муниципальных районах</c:v>
                </c:pt>
                <c:pt idx="8">
                  <c:v xml:space="preserve">консультирование  сотрудниками аппарата УПЧ</c:v>
                </c:pt>
                <c:pt idx="9">
                  <c:v xml:space="preserve">приемы в ПВР</c:v>
                </c:pt>
                <c:pt idx="10">
                  <c:v xml:space="preserve">приемы в исправительных учреждениях</c:v>
                </c:pt>
                <c:pt idx="11">
                  <c:v xml:space="preserve">личный прием УПЧ</c:v>
                </c:pt>
                <c:pt idx="12">
                  <c:v xml:space="preserve">письменные обращения</c:v>
                </c:pt>
              </c:strCache>
            </c:strRef>
          </c:cat>
          <c:val>
            <c:numRef>
              <c:f>Кварталы!$D$828:$D$840</c:f>
              <c:numCache>
                <c:formatCode>General</c:formatCode>
                <c:ptCount val="13"/>
                <c:pt idx="0">
                  <c:v>24</c:v>
                </c:pt>
                <c:pt idx="1">
                  <c:v>154</c:v>
                </c:pt>
                <c:pt idx="2">
                  <c:v>78</c:v>
                </c:pt>
                <c:pt idx="3">
                  <c:v>329</c:v>
                </c:pt>
                <c:pt idx="4">
                  <c:v>282</c:v>
                </c:pt>
                <c:pt idx="5">
                  <c:v>96</c:v>
                </c:pt>
                <c:pt idx="6">
                  <c:v>386</c:v>
                </c:pt>
                <c:pt idx="7">
                  <c:v>97</c:v>
                </c:pt>
                <c:pt idx="8">
                  <c:v>343</c:v>
                </c:pt>
                <c:pt idx="9">
                  <c:v>84</c:v>
                </c:pt>
                <c:pt idx="10">
                  <c:v>162</c:v>
                </c:pt>
                <c:pt idx="11">
                  <c:v>284</c:v>
                </c:pt>
                <c:pt idx="12">
                  <c:v>697</c:v>
                </c:pt>
              </c:numCache>
            </c:numRef>
          </c:val>
        </c:ser>
        <c:dLbls>
          <c:separator xml:space="preserve"> </c:separator>
          <c:showBubbleSize val="0"/>
          <c:showCatName val="0"/>
          <c:showLeaderLines val="0"/>
          <c:showLegendKey val="0"/>
          <c:showPercent val="0"/>
          <c:showSerName val="0"/>
          <c:showVal val="1"/>
        </c:dLbls>
        <c:gapWidth val="182"/>
        <c:axId val="117248000"/>
        <c:axId val="117249536"/>
      </c:barChart>
      <c:catAx>
        <c:axId val="117248000"/>
        <c:scaling>
          <c:orientation val="minMax"/>
        </c:scaling>
        <c:delete val="0"/>
        <c:axPos val="l"/>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crossAx val="117249536"/>
        <c:crosses val="autoZero"/>
        <c:auto val="1"/>
        <c:lblAlgn val="ctr"/>
        <c:lblOffset val="100"/>
        <c:tickMarkSkip val="1"/>
        <c:noMultiLvlLbl val="0"/>
      </c:catAx>
      <c:valAx>
        <c:axId val="117249536"/>
        <c:scaling>
          <c:orientation val="minMax"/>
        </c:scaling>
        <c:delete val="0"/>
        <c:axPos val="b"/>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miter/>
          </a:ln>
        </c:spPr>
        <c:crossAx val="117248000"/>
        <c:crosses val="autoZero"/>
        <c:crossBetween val="between"/>
      </c:valAx>
      <c:spPr bwMode="auto">
        <a:prstGeom prst="rect">
          <a:avLst/>
        </a:prstGeom>
        <a:noFill/>
        <a:ln>
          <a:noFill/>
        </a:ln>
      </c:spPr>
    </c:plotArea>
    <c:plotVisOnly val="1"/>
    <c:dispBlanksAs val="gap"/>
    <c:showDLblsOverMax val="0"/>
  </c:chart>
  <c:spPr bwMode="auto">
    <a:prstGeom prst="rect">
      <a:avLst/>
    </a:prstGeom>
    <a:solidFill>
      <a:schemeClr val="bg1"/>
    </a:solidFill>
    <a:ln w="9525" cap="flat" cmpd="sng" algn="ctr">
      <a:noFill/>
      <a:round/>
    </a:ln>
  </c:spPr>
  <c:txPr>
    <a:bodyPr/>
    <a:lstStyle/>
    <a:p>
      <a:pPr>
        <a:defRPr sz="1000">
          <a:solidFill>
            <a:schemeClr val="tx1"/>
          </a:solidFill>
          <a:latin typeface="Times New Roman"/>
          <a:ea typeface="+mn-ea"/>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view3D>
      <c:rotX val="30"/>
      <c:perspective val="30"/>
    </c:view3D>
    <c:plotArea>
      <c:layout>
        <c:manualLayout>
          <c:layoutTarget val="inner"/>
          <c:xMode val="edge"/>
          <c:yMode val="edge"/>
          <c:x val="0.050710"/>
          <c:y val="0.056700"/>
          <c:w val="0.589390"/>
          <c:h val="0.917520"/>
        </c:manualLayout>
      </c:layout>
      <c:pie3DChart>
        <c:varyColors val="1"/>
        <c:ser>
          <c:idx val="0"/>
          <c:order val="0"/>
          <c:explosion val="25"/>
          <c:dLbls>
            <c:dLbl>
              <c:idx val="0"/>
              <c:dLblPos val="ctr"/>
              <c:layout>
                <c:manualLayout>
                  <c:x val="0.060850"/>
                  <c:y val="-0.151450"/>
                </c:manualLayout>
              </c:layout>
              <c:showBubbleSize val="0"/>
              <c:showCatName val="0"/>
              <c:showLegendKey val="0"/>
              <c:showPercent val="0"/>
              <c:showSerName val="0"/>
              <c:showVal val="1"/>
            </c:dLbl>
            <c:dLbl>
              <c:idx val="1"/>
              <c:dLblPos val="ctr"/>
              <c:layout>
                <c:manualLayout>
                  <c:x val="0.135680"/>
                  <c:y val="0.278990"/>
                </c:manualLayout>
              </c:layout>
              <c:showBubbleSize val="0"/>
              <c:showCatName val="0"/>
              <c:showLegendKey val="0"/>
              <c:showPercent val="0"/>
              <c:showSerName val="0"/>
              <c:showVal val="1"/>
            </c:dLbl>
            <c:dLbl>
              <c:idx val="2"/>
              <c:dLblPos val="ctr"/>
              <c:layout>
                <c:manualLayout>
                  <c:x val="-0.167190"/>
                  <c:y val="0.139500"/>
                </c:manualLayout>
              </c:layout>
              <c:showBubbleSize val="0"/>
              <c:showCatName val="0"/>
              <c:showLegendKey val="0"/>
              <c:showPercent val="0"/>
              <c:showSerName val="0"/>
              <c:showVal val="1"/>
            </c:dLbl>
            <c:dLbl>
              <c:idx val="3"/>
              <c:dLblPos val="ctr"/>
              <c:layout>
                <c:manualLayout>
                  <c:x val="-0.164650"/>
                  <c:y val="-0.018800"/>
                </c:manualLayout>
              </c:layout>
              <c:showBubbleSize val="0"/>
              <c:showCatName val="0"/>
              <c:showLegendKey val="0"/>
              <c:showPercent val="0"/>
              <c:showSerName val="0"/>
              <c:showVal val="1"/>
            </c:dLbl>
            <c:dLbl>
              <c:idx val="4"/>
              <c:dLblPos val="ctr"/>
              <c:layout>
                <c:manualLayout>
                  <c:x val="-0.137780"/>
                  <c:y val="-0.079530"/>
                </c:manualLayout>
              </c:layout>
              <c:showBubbleSize val="0"/>
              <c:showCatName val="0"/>
              <c:showLegendKey val="0"/>
              <c:showPercent val="0"/>
              <c:showSerName val="0"/>
              <c:showVal val="1"/>
            </c:dLbl>
            <c:dLbl>
              <c:idx val="5"/>
              <c:dLblPos val="ctr"/>
              <c:layout>
                <c:manualLayout>
                  <c:x val="-0.114430"/>
                  <c:y val="-0.118060"/>
                </c:manualLayout>
              </c:layout>
              <c:showBubbleSize val="0"/>
              <c:showCatName val="0"/>
              <c:showLegendKey val="0"/>
              <c:showPercent val="0"/>
              <c:showSerName val="0"/>
              <c:showVal val="1"/>
            </c:dLbl>
            <c:dLbl>
              <c:idx val="6"/>
              <c:dLblPos val="ctr"/>
              <c:layout>
                <c:manualLayout>
                  <c:x val="-0.064430"/>
                  <c:y val="-0.125200"/>
                </c:manualLayout>
              </c:layout>
              <c:showBubbleSize val="0"/>
              <c:showCatName val="0"/>
              <c:showLegendKey val="0"/>
              <c:showPercent val="0"/>
              <c:showSerName val="0"/>
              <c:showVal val="1"/>
            </c:dLbl>
            <c:dLbl>
              <c:idx val="7"/>
              <c:dLblPos val="ctr"/>
              <c:layout>
                <c:manualLayout>
                  <c:x val="-0.008210"/>
                  <c:y val="-0.124010"/>
                </c:manualLayout>
              </c:layout>
              <c:showBubbleSize val="0"/>
              <c:showCatName val="0"/>
              <c:showLegendKey val="0"/>
              <c:showPercent val="0"/>
              <c:showSerName val="0"/>
              <c:showVal val="1"/>
            </c:dLbl>
            <c:dLblPos val="ctr"/>
            <c:showBubbleSize val="0"/>
            <c:showCatName val="0"/>
            <c:showLeaderLines val="1"/>
            <c:showLegendKey val="0"/>
            <c:showPercent val="0"/>
            <c:showSerName val="0"/>
            <c:showVal val="1"/>
            <c:txPr>
              <a:bodyPr/>
              <a:lstStyle/>
              <a:p>
                <a:pPr>
                  <a:defRPr b="1"/>
                </a:pPr>
                <a:endParaRPr lang="ru-RU"/>
              </a:p>
            </c:txPr>
          </c:dLbls>
          <c:cat>
            <c:strRef>
              <c:f>ПРАВА!$B$67:$B$74</c:f>
              <c:strCache>
                <c:ptCount val="8"/>
                <c:pt idx="0">
                  <c:v xml:space="preserve">Социальные права</c:v>
                </c:pt>
                <c:pt idx="1">
                  <c:v xml:space="preserve">Соблюдение прав военнослужащих и членов их семей</c:v>
                </c:pt>
                <c:pt idx="2">
                  <c:v xml:space="preserve">Соблюдение прав правохранительными органами</c:v>
                </c:pt>
                <c:pt idx="3">
                  <c:v xml:space="preserve">Право на судебную защиту</c:v>
                </c:pt>
                <c:pt idx="4">
                  <c:v xml:space="preserve"> Защита прав человека в учреждениях уголовно-исполнительной системы</c:v>
                </c:pt>
                <c:pt idx="5">
                  <c:v xml:space="preserve">Право на безопасное дорожное движение</c:v>
                </c:pt>
                <c:pt idx="6">
                  <c:v xml:space="preserve">Имущественные права граждан</c:v>
                </c:pt>
                <c:pt idx="7">
                  <c:v>Иные</c:v>
                </c:pt>
              </c:strCache>
            </c:strRef>
          </c:cat>
          <c:val>
            <c:numRef>
              <c:f>ПРАВА!$C$67:$C$74</c:f>
              <c:numCache>
                <c:formatCode>General</c:formatCode>
                <c:ptCount val="8"/>
                <c:pt idx="0">
                  <c:v>233</c:v>
                </c:pt>
                <c:pt idx="1">
                  <c:v>225</c:v>
                </c:pt>
                <c:pt idx="2">
                  <c:v>53</c:v>
                </c:pt>
                <c:pt idx="3">
                  <c:v>41</c:v>
                </c:pt>
                <c:pt idx="4">
                  <c:v>59</c:v>
                </c:pt>
                <c:pt idx="5">
                  <c:v>20</c:v>
                </c:pt>
                <c:pt idx="6">
                  <c:v>10</c:v>
                </c:pt>
                <c:pt idx="7">
                  <c:v>56</c:v>
                </c:pt>
              </c:numCache>
            </c:numRef>
          </c:val>
        </c:ser>
        <c:dLbls>
          <c:showBubbleSize val="0"/>
          <c:showCatName val="0"/>
          <c:showLeaderLines val="0"/>
          <c:showLegendKey val="0"/>
          <c:showPercent val="0"/>
          <c:showSerName val="0"/>
          <c:showVal val="1"/>
        </c:dLbls>
      </c:pie3DChart>
    </c:plotArea>
    <c:legend>
      <c:legendPos val="r"/>
      <c:layout/>
      <c:overlay val="0"/>
    </c:legend>
    <c:plotVisOnly val="1"/>
    <c:showDLblsOverMax val="0"/>
  </c:chart>
  <c:spPr bwMode="auto">
    <a:prstGeom prst="rect">
      <a:avLst/>
    </a:prstGeom>
    <a:ln>
      <a:noFill/>
    </a:ln>
  </c:spPr>
  <c:txPr>
    <a:bodyPr/>
    <a:lstStyle/>
    <a:p>
      <a:pPr>
        <a:defRPr>
          <a:latin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view3D>
      <c:rotX val="30"/>
      <c:perspective val="30"/>
    </c:view3D>
    <c:plotArea>
      <c:layout>
        <c:manualLayout>
          <c:layoutTarget val="inner"/>
          <c:xMode val="edge"/>
          <c:yMode val="edge"/>
          <c:x val="0.027020"/>
          <c:y val="0.045820"/>
          <c:w val="0.626080"/>
          <c:h val="0.913740"/>
        </c:manualLayout>
      </c:layout>
      <c:pie3DChart>
        <c:varyColors val="1"/>
        <c:ser>
          <c:idx val="0"/>
          <c:order val="0"/>
          <c:explosion val="25"/>
          <c:dLbls>
            <c:dLbl>
              <c:idx val="0"/>
              <c:layout>
                <c:manualLayout>
                  <c:x val="-0.053790"/>
                  <c:y val="0.200440"/>
                </c:manualLayout>
              </c:layout>
              <c:showBubbleSize val="0"/>
              <c:showCatName val="0"/>
              <c:showLegendKey val="0"/>
              <c:showPercent val="0"/>
              <c:showSerName val="0"/>
              <c:showVal val="1"/>
            </c:dLbl>
            <c:dLbl>
              <c:idx val="1"/>
              <c:layout>
                <c:manualLayout>
                  <c:x val="-0.026450"/>
                  <c:y val="0.191520"/>
                </c:manualLayout>
              </c:layout>
              <c:showBubbleSize val="0"/>
              <c:showCatName val="0"/>
              <c:showLegendKey val="0"/>
              <c:showPercent val="0"/>
              <c:showSerName val="0"/>
              <c:showVal val="1"/>
            </c:dLbl>
            <c:dLbl>
              <c:idx val="2"/>
              <c:layout>
                <c:manualLayout>
                  <c:x val="0.001580"/>
                  <c:y val="0.157350"/>
                </c:manualLayout>
              </c:layout>
              <c:showBubbleSize val="0"/>
              <c:showCatName val="0"/>
              <c:showLegendKey val="0"/>
              <c:showPercent val="0"/>
              <c:showSerName val="0"/>
              <c:showVal val="1"/>
            </c:dLbl>
            <c:dLbl>
              <c:idx val="3"/>
              <c:layout>
                <c:manualLayout>
                  <c:x val="-0.032581"/>
                  <c:y val="-0.045834"/>
                </c:manualLayout>
              </c:layout>
              <c:showBubbleSize val="0"/>
              <c:showCatName val="0"/>
              <c:showLegendKey val="0"/>
              <c:showPercent val="0"/>
              <c:showSerName val="0"/>
              <c:showVal val="1"/>
            </c:dLbl>
            <c:dLbl>
              <c:idx val="4"/>
              <c:layout>
                <c:manualLayout>
                  <c:x val="-0.014810"/>
                  <c:y val="-0.067195"/>
                </c:manualLayout>
              </c:layout>
              <c:showBubbleSize val="0"/>
              <c:showCatName val="0"/>
              <c:showLegendKey val="0"/>
              <c:showPercent val="0"/>
              <c:showSerName val="0"/>
              <c:showVal val="1"/>
            </c:dLbl>
            <c:dLbl>
              <c:idx val="5"/>
              <c:layout>
                <c:manualLayout>
                  <c:x val="0.017140"/>
                  <c:y val="-0.004030"/>
                </c:manualLayout>
              </c:layout>
              <c:showBubbleSize val="0"/>
              <c:showCatName val="0"/>
              <c:showLegendKey val="0"/>
              <c:showPercent val="0"/>
              <c:showSerName val="0"/>
              <c:showVal val="1"/>
            </c:dLbl>
            <c:dLbl>
              <c:idx val="6"/>
              <c:layout>
                <c:manualLayout>
                  <c:x val="-0.018341"/>
                  <c:y val="-0.084770"/>
                </c:manualLayout>
              </c:layout>
              <c:showBubbleSize val="0"/>
              <c:showCatName val="0"/>
              <c:showLegendKey val="0"/>
              <c:showPercent val="0"/>
              <c:showSerName val="0"/>
              <c:showVal val="1"/>
            </c:dLbl>
            <c:dLbl>
              <c:idx val="7"/>
              <c:layout>
                <c:manualLayout>
                  <c:x val="0.052210"/>
                  <c:y val="-0.019520"/>
                </c:manualLayout>
              </c:layout>
              <c:showBubbleSize val="0"/>
              <c:showCatName val="0"/>
              <c:showLegendKey val="0"/>
              <c:showPercent val="0"/>
              <c:showSerName val="0"/>
              <c:showVal val="1"/>
            </c:dLbl>
            <c:showBubbleSize val="0"/>
            <c:showCatName val="0"/>
            <c:showLeaderLines val="1"/>
            <c:showLegendKey val="0"/>
            <c:showPercent val="0"/>
            <c:showSerName val="0"/>
            <c:showVal val="1"/>
            <c:txPr>
              <a:bodyPr/>
              <a:lstStyle/>
              <a:p>
                <a:pPr>
                  <a:defRPr b="1"/>
                </a:pPr>
                <a:endParaRPr lang="ru-RU"/>
              </a:p>
            </c:txPr>
          </c:dLbls>
          <c:cat>
            <c:strRef>
              <c:f>ПРАВА!$B$149:$B$156</c:f>
              <c:strCache>
                <c:ptCount val="8"/>
                <c:pt idx="0">
                  <c:v xml:space="preserve">Социальные права</c:v>
                </c:pt>
                <c:pt idx="1">
                  <c:v xml:space="preserve">Соблюдение прав военнослужащих и членов их семей</c:v>
                </c:pt>
                <c:pt idx="2">
                  <c:v xml:space="preserve">Соблюдение прав правохранительными органами</c:v>
                </c:pt>
                <c:pt idx="3">
                  <c:v xml:space="preserve">Право на судебную защиту</c:v>
                </c:pt>
                <c:pt idx="4">
                  <c:v xml:space="preserve"> Защита прав человека в учреждениях уголовно-исполнительной системы</c:v>
                </c:pt>
                <c:pt idx="5">
                  <c:v xml:space="preserve">Право на безопасное дорожное движение</c:v>
                </c:pt>
                <c:pt idx="6">
                  <c:v xml:space="preserve">Имущественные права граждан</c:v>
                </c:pt>
                <c:pt idx="7">
                  <c:v>Иные</c:v>
                </c:pt>
              </c:strCache>
            </c:strRef>
          </c:cat>
          <c:val>
            <c:numRef>
              <c:f>ПРАВА!$C$149:$C$156</c:f>
              <c:numCache>
                <c:formatCode>General</c:formatCode>
                <c:ptCount val="8"/>
                <c:pt idx="0">
                  <c:v>1284</c:v>
                </c:pt>
                <c:pt idx="1">
                  <c:v>203</c:v>
                </c:pt>
                <c:pt idx="2">
                  <c:v>115</c:v>
                </c:pt>
                <c:pt idx="3">
                  <c:v>71</c:v>
                </c:pt>
                <c:pt idx="4">
                  <c:v>278</c:v>
                </c:pt>
                <c:pt idx="5">
                  <c:v>120</c:v>
                </c:pt>
                <c:pt idx="6">
                  <c:v>88</c:v>
                </c:pt>
                <c:pt idx="7">
                  <c:v>160</c:v>
                </c:pt>
              </c:numCache>
            </c:numRef>
          </c:val>
        </c:ser>
        <c:dLbls>
          <c:showBubbleSize val="0"/>
          <c:showCatName val="0"/>
          <c:showLeaderLines val="0"/>
          <c:showLegendKey val="0"/>
          <c:showPercent val="0"/>
          <c:showSerName val="0"/>
          <c:showVal val="0"/>
        </c:dLbls>
      </c:pie3DChart>
    </c:plotArea>
    <c:legend>
      <c:legendPos val="r"/>
      <c:layout/>
      <c:overlay val="0"/>
    </c:legend>
    <c:plotVisOnly val="1"/>
    <c:showDLblsOverMax val="0"/>
  </c:chart>
  <c:spPr bwMode="auto">
    <a:prstGeom prst="rect">
      <a:avLst/>
    </a:prstGeom>
    <a:ln>
      <a:noFill/>
    </a:ln>
  </c:spPr>
  <c:txPr>
    <a:bodyPr/>
    <a:lstStyle/>
    <a:p>
      <a:pPr>
        <a:defRPr>
          <a:latin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plotArea>
      <c:layout/>
      <c:barChart>
        <c:barDir val="bar"/>
        <c:grouping val="clustered"/>
        <c:varyColors val="0"/>
        <c:ser>
          <c:idx val="0"/>
          <c:order val="0"/>
          <c:dLbls>
            <c:showBubbleSize val="0"/>
            <c:showCatName val="0"/>
            <c:showLeaderLines val="0"/>
            <c:showLegendKey val="0"/>
            <c:showPercent val="0"/>
            <c:showSerName val="0"/>
            <c:showVal val="1"/>
            <c:spPr bwMode="auto">
              <a:prstGeom prst="rect">
                <a:avLst/>
              </a:prstGeom>
              <a:ln>
                <a:noFill/>
              </a:ln>
            </c:spPr>
            <c:txPr>
              <a:bodyPr/>
              <a:lstStyle/>
              <a:p>
                <a:pPr>
                  <a:defRPr sz="1200">
                    <a:latin typeface="Times New Roman"/>
                    <a:cs typeface="Times New Roman"/>
                  </a:defRPr>
                </a:pPr>
                <a:endParaRPr lang="ru-RU"/>
              </a:p>
            </c:txPr>
          </c:dLbls>
          <c:cat>
            <c:strRef>
              <c:f>ВСЕГО!$B$63:$B$75</c:f>
              <c:strCache>
                <c:ptCount val="13"/>
                <c:pt idx="0">
                  <c:v xml:space="preserve">Иные </c:v>
                </c:pt>
                <c:pt idx="1">
                  <c:v xml:space="preserve">Работающее население</c:v>
                </c:pt>
                <c:pt idx="2">
                  <c:v xml:space="preserve">Осужденные и их родственники</c:v>
                </c:pt>
                <c:pt idx="3">
                  <c:v xml:space="preserve">Пенсионеры, ветераны труда</c:v>
                </c:pt>
                <c:pt idx="4">
                  <c:v>Инвалиды</c:v>
                </c:pt>
                <c:pt idx="5">
                  <c:v xml:space="preserve">Коллективные жалобы</c:v>
                </c:pt>
                <c:pt idx="6">
                  <c:v xml:space="preserve">Общественные организации</c:v>
                </c:pt>
                <c:pt idx="7">
                  <c:v xml:space="preserve">Сироты, лица из числа детей-сирот</c:v>
                </c:pt>
                <c:pt idx="8">
                  <c:v xml:space="preserve">Многодетные семьи</c:v>
                </c:pt>
                <c:pt idx="9">
                  <c:v>Адвокаты</c:v>
                </c:pt>
                <c:pt idx="10">
                  <c:v xml:space="preserve">Региональные УПЧ</c:v>
                </c:pt>
                <c:pt idx="11">
                  <c:v>Беженцы</c:v>
                </c:pt>
                <c:pt idx="12">
                  <c:v xml:space="preserve">Военнослужащие и члены их семей</c:v>
                </c:pt>
              </c:strCache>
            </c:strRef>
          </c:cat>
          <c:val>
            <c:numRef>
              <c:f>ВСЕГО!$C$63:$C$75</c:f>
              <c:numCache>
                <c:formatCode>General</c:formatCode>
                <c:ptCount val="13"/>
                <c:pt idx="0">
                  <c:v>109</c:v>
                </c:pt>
                <c:pt idx="1">
                  <c:v>201</c:v>
                </c:pt>
                <c:pt idx="2">
                  <c:v>56</c:v>
                </c:pt>
                <c:pt idx="3">
                  <c:v>23</c:v>
                </c:pt>
                <c:pt idx="4">
                  <c:v>21</c:v>
                </c:pt>
                <c:pt idx="5">
                  <c:v>13</c:v>
                </c:pt>
                <c:pt idx="6">
                  <c:v>3</c:v>
                </c:pt>
                <c:pt idx="7">
                  <c:v>7</c:v>
                </c:pt>
                <c:pt idx="8">
                  <c:v>6</c:v>
                </c:pt>
                <c:pt idx="9">
                  <c:v>15</c:v>
                </c:pt>
                <c:pt idx="10">
                  <c:v>10</c:v>
                </c:pt>
                <c:pt idx="11">
                  <c:v>8</c:v>
                </c:pt>
                <c:pt idx="12">
                  <c:v>225</c:v>
                </c:pt>
              </c:numCache>
            </c:numRef>
          </c:val>
        </c:ser>
        <c:dLbls>
          <c:showBubbleSize val="0"/>
          <c:showCatName val="0"/>
          <c:showLeaderLines val="0"/>
          <c:showLegendKey val="0"/>
          <c:showPercent val="0"/>
          <c:showSerName val="0"/>
          <c:showVal val="0"/>
        </c:dLbls>
        <c:gapWidth val="150"/>
        <c:axId val="98174848"/>
        <c:axId val="98176384"/>
      </c:barChart>
      <c:catAx>
        <c:axId val="98174848"/>
        <c:scaling>
          <c:orientation val="minMax"/>
        </c:scaling>
        <c:delete val="0"/>
        <c:axPos val="l"/>
        <c:majorTickMark val="out"/>
        <c:minorTickMark val="none"/>
        <c:tickLblPos val="nextTo"/>
        <c:txPr>
          <a:bodyPr/>
          <a:lstStyle/>
          <a:p>
            <a:pPr>
              <a:defRPr sz="1200">
                <a:latin typeface="Times New Roman"/>
                <a:cs typeface="Times New Roman"/>
              </a:defRPr>
            </a:pPr>
            <a:endParaRPr lang="ru-RU"/>
          </a:p>
        </c:txPr>
        <c:crossAx val="98176384"/>
        <c:crosses val="autoZero"/>
        <c:auto val="1"/>
        <c:lblAlgn val="ctr"/>
        <c:lblOffset val="100"/>
        <c:noMultiLvlLbl val="0"/>
      </c:catAx>
      <c:valAx>
        <c:axId val="98176384"/>
        <c:scaling>
          <c:orientation val="minMax"/>
        </c:scaling>
        <c:delete val="0"/>
        <c:axPos val="b"/>
        <c:majorGridlines>
          <c:spPr bwMode="auto"/>
        </c:majorGridlines>
        <c:numFmt formatCode="General" sourceLinked="1"/>
        <c:majorTickMark val="out"/>
        <c:minorTickMark val="none"/>
        <c:tickLblPos val="nextTo"/>
        <c:crossAx val="98174848"/>
        <c:crosses val="autoZero"/>
        <c:crossBetween val="between"/>
      </c:valAx>
    </c:plotArea>
    <c:plotVisOnly val="1"/>
    <c:showDLblsOverMax val="0"/>
  </c:chart>
  <c:spPr bwMode="auto">
    <a:prstGeom prst="rect">
      <a:avLst/>
    </a:prstGeom>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plotArea>
      <c:layout/>
      <c:barChart>
        <c:barDir val="col"/>
        <c:grouping val="clustered"/>
        <c:varyColors val="0"/>
        <c:ser>
          <c:idx val="0"/>
          <c:order val="0"/>
          <c:dLbls>
            <c:showBubbleSize val="0"/>
            <c:showCatName val="0"/>
            <c:showLeaderLines val="0"/>
            <c:showLegendKey val="0"/>
            <c:showPercent val="0"/>
            <c:showSerName val="0"/>
            <c:showVal val="1"/>
            <c:txPr>
              <a:bodyPr/>
              <a:lstStyle/>
              <a:p>
                <a:pPr>
                  <a:defRPr>
                    <a:latin typeface="Times New Roman"/>
                    <a:cs typeface="Times New Roman"/>
                  </a:defRPr>
                </a:pPr>
                <a:endParaRPr lang="ru-RU"/>
              </a:p>
            </c:txPr>
          </c:dLbls>
          <c:cat>
            <c:strRef>
              <c:f>ВСЕГО!$B$82:$B$86</c:f>
              <c:strCache>
                <c:ptCount val="5"/>
                <c:pt idx="0">
                  <c:v xml:space="preserve">территориальные органы федеральных органов исполнительной власти</c:v>
                </c:pt>
                <c:pt idx="1">
                  <c:v xml:space="preserve">органы исполнительной власти</c:v>
                </c:pt>
                <c:pt idx="2">
                  <c:v xml:space="preserve">органы местного самоуправления</c:v>
                </c:pt>
                <c:pt idx="3">
                  <c:v xml:space="preserve">юридические лица</c:v>
                </c:pt>
                <c:pt idx="4">
                  <c:v xml:space="preserve">физические лица</c:v>
                </c:pt>
              </c:strCache>
            </c:strRef>
          </c:cat>
          <c:val>
            <c:numRef>
              <c:f>ВСЕГО!$C$82:$C$86</c:f>
              <c:numCache>
                <c:formatCode>General</c:formatCode>
                <c:ptCount val="5"/>
                <c:pt idx="0">
                  <c:v>471</c:v>
                </c:pt>
                <c:pt idx="1">
                  <c:v>108</c:v>
                </c:pt>
                <c:pt idx="2">
                  <c:v>51</c:v>
                </c:pt>
                <c:pt idx="3">
                  <c:v>37</c:v>
                </c:pt>
                <c:pt idx="4">
                  <c:v>30</c:v>
                </c:pt>
              </c:numCache>
            </c:numRef>
          </c:val>
        </c:ser>
        <c:dLbls>
          <c:showBubbleSize val="0"/>
          <c:showCatName val="0"/>
          <c:showLeaderLines val="0"/>
          <c:showLegendKey val="0"/>
          <c:showPercent val="0"/>
          <c:showSerName val="0"/>
          <c:showVal val="0"/>
        </c:dLbls>
        <c:gapWidth val="150"/>
        <c:axId val="98302592"/>
        <c:axId val="48607616"/>
      </c:barChart>
      <c:catAx>
        <c:axId val="98302592"/>
        <c:scaling>
          <c:orientation val="minMax"/>
        </c:scaling>
        <c:delete val="0"/>
        <c:axPos val="b"/>
        <c:majorTickMark val="out"/>
        <c:minorTickMark val="none"/>
        <c:tickLblPos val="nextTo"/>
        <c:txPr>
          <a:bodyPr/>
          <a:lstStyle/>
          <a:p>
            <a:pPr>
              <a:defRPr>
                <a:latin typeface="Times New Roman"/>
                <a:cs typeface="Times New Roman"/>
              </a:defRPr>
            </a:pPr>
            <a:endParaRPr lang="ru-RU"/>
          </a:p>
        </c:txPr>
        <c:crossAx val="48607616"/>
        <c:crosses val="autoZero"/>
        <c:auto val="1"/>
        <c:lblAlgn val="ctr"/>
        <c:lblOffset val="100"/>
        <c:noMultiLvlLbl val="0"/>
      </c:catAx>
      <c:valAx>
        <c:axId val="48607616"/>
        <c:scaling>
          <c:orientation val="minMax"/>
        </c:scaling>
        <c:delete val="0"/>
        <c:axPos val="l"/>
        <c:majorGridlines>
          <c:spPr bwMode="auto"/>
        </c:majorGridlines>
        <c:numFmt formatCode="General" sourceLinked="1"/>
        <c:majorTickMark val="out"/>
        <c:minorTickMark val="none"/>
        <c:tickLblPos val="nextTo"/>
        <c:txPr>
          <a:bodyPr/>
          <a:lstStyle/>
          <a:p>
            <a:pPr>
              <a:defRPr>
                <a:latin typeface="Times New Roman"/>
                <a:cs typeface="Times New Roman"/>
              </a:defRPr>
            </a:pPr>
            <a:endParaRPr lang="ru-RU"/>
          </a:p>
        </c:txPr>
        <c:crossAx val="98302592"/>
        <c:crosses val="autoZero"/>
        <c:crossBetween val="between"/>
      </c:valAx>
    </c:plotArea>
    <c:plotVisOnly val="1"/>
    <c:showDLblsOverMax val="0"/>
  </c:chart>
  <c:spPr bwMode="auto">
    <a:prstGeom prst="rect">
      <a:avLst/>
    </a:prstGeom>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ru-RU"/>
  <c:roundedCorners val="0"/>
  <mc:AlternateContent>
    <mc:Choice Requires="c14">
      <c14:style val="102"/>
    </mc:Choice>
    <mc:Fallback>
      <c:style val="2"/>
    </mc:Fallback>
  </mc:AlternateContent>
  <c:chart>
    <c:view3D>
      <c:rotX val="30"/>
      <c:perspective val="30"/>
    </c:view3D>
    <c:plotArea>
      <c:layout/>
      <c:pie3DChart>
        <c:varyColors val="1"/>
        <c:ser>
          <c:idx val="0"/>
          <c:order val="0"/>
          <c:explosion val="25"/>
          <c:dLbls>
            <c:dLbl>
              <c:idx val="0"/>
              <c:layout>
                <c:manualLayout>
                  <c:x val="0.030000"/>
                  <c:y val="0.042070"/>
                </c:manualLayout>
              </c:layout>
              <c:showBubbleSize val="0"/>
              <c:showCatName val="0"/>
              <c:showLegendKey val="0"/>
              <c:showPercent val="1"/>
              <c:showSerName val="0"/>
              <c:showVal val="1"/>
              <c:tx>
                <c:rich>
                  <a:bodyPr/>
                  <a:lstStyle/>
                  <a:p>
                    <a:pPr>
                      <a:defRPr/>
                    </a:pPr>
                    <a:r>
                      <a:rPr lang="ru-RU"/>
                      <a:t>1418, </a:t>
                    </a:r>
                    <a:endParaRPr/>
                  </a:p>
                  <a:p>
                    <a:pPr>
                      <a:defRPr/>
                    </a:pPr>
                    <a:r>
                      <a:rPr lang="ru-RU"/>
                      <a:t>47%</a:t>
                    </a:r>
                    <a:endParaRPr/>
                  </a:p>
                </c:rich>
              </c:tx>
            </c:dLbl>
            <c:dLbl>
              <c:idx val="1"/>
              <c:layout>
                <c:manualLayout>
                  <c:x val="-0.097260"/>
                  <c:y val="0.223020"/>
                </c:manualLayout>
              </c:layout>
              <c:showBubbleSize val="0"/>
              <c:showCatName val="0"/>
              <c:showLegendKey val="0"/>
              <c:showPercent val="1"/>
              <c:showSerName val="0"/>
              <c:showVal val="1"/>
              <c:tx>
                <c:rich>
                  <a:bodyPr/>
                  <a:lstStyle/>
                  <a:p>
                    <a:pPr>
                      <a:defRPr/>
                    </a:pPr>
                    <a:r>
                      <a:rPr lang="ru-RU"/>
                      <a:t>394, </a:t>
                    </a:r>
                    <a:endParaRPr/>
                  </a:p>
                  <a:p>
                    <a:pPr>
                      <a:defRPr/>
                    </a:pPr>
                    <a:r>
                      <a:rPr lang="ru-RU"/>
                      <a:t>13,1 %</a:t>
                    </a:r>
                    <a:endParaRPr/>
                  </a:p>
                </c:rich>
              </c:tx>
            </c:dLbl>
            <c:dLbl>
              <c:idx val="2"/>
              <c:layout>
                <c:manualLayout>
                  <c:x val="-0.014190"/>
                  <c:y val="0.032340"/>
                </c:manualLayout>
              </c:layout>
              <c:showBubbleSize val="0"/>
              <c:showCatName val="0"/>
              <c:showLegendKey val="0"/>
              <c:showPercent val="1"/>
              <c:showSerName val="0"/>
              <c:showVal val="1"/>
              <c:tx>
                <c:rich>
                  <a:bodyPr/>
                  <a:lstStyle/>
                  <a:p>
                    <a:pPr>
                      <a:defRPr/>
                    </a:pPr>
                    <a:r>
                      <a:rPr lang="ru-RU"/>
                      <a:t>1141, </a:t>
                    </a:r>
                    <a:endParaRPr/>
                  </a:p>
                  <a:p>
                    <a:pPr>
                      <a:defRPr/>
                    </a:pPr>
                    <a:r>
                      <a:rPr lang="ru-RU"/>
                      <a:t>37,8 %</a:t>
                    </a:r>
                    <a:endParaRPr/>
                  </a:p>
                </c:rich>
              </c:tx>
            </c:dLbl>
            <c:dLbl>
              <c:idx val="3"/>
              <c:layout>
                <c:manualLayout>
                  <c:x val="0.005600"/>
                  <c:y val="0.017600"/>
                </c:manualLayout>
              </c:layout>
              <c:showBubbleSize val="0"/>
              <c:showCatName val="0"/>
              <c:showLegendKey val="0"/>
              <c:showPercent val="1"/>
              <c:showSerName val="0"/>
              <c:showVal val="1"/>
              <c:tx>
                <c:rich>
                  <a:bodyPr/>
                  <a:lstStyle/>
                  <a:p>
                    <a:pPr>
                      <a:defRPr/>
                    </a:pPr>
                    <a:r>
                      <a:rPr lang="ru-RU"/>
                      <a:t>52, </a:t>
                    </a:r>
                    <a:endParaRPr/>
                  </a:p>
                  <a:p>
                    <a:pPr>
                      <a:defRPr/>
                    </a:pPr>
                    <a:r>
                      <a:rPr lang="ru-RU"/>
                      <a:t>1,7 %</a:t>
                    </a:r>
                    <a:endParaRPr/>
                  </a:p>
                </c:rich>
              </c:tx>
            </c:dLbl>
            <c:dLbl>
              <c:idx val="4"/>
              <c:layout>
                <c:manualLayout>
                  <c:x val="0.046200"/>
                  <c:y val="0.019470"/>
                </c:manualLayout>
              </c:layout>
              <c:showBubbleSize val="0"/>
              <c:showCatName val="0"/>
              <c:showLegendKey val="0"/>
              <c:showPercent val="1"/>
              <c:showSerName val="0"/>
              <c:showVal val="1"/>
              <c:tx>
                <c:rich>
                  <a:bodyPr/>
                  <a:lstStyle/>
                  <a:p>
                    <a:pPr>
                      <a:defRPr/>
                    </a:pPr>
                    <a:r>
                      <a:rPr lang="ru-RU"/>
                      <a:t>11, </a:t>
                    </a:r>
                    <a:endParaRPr/>
                  </a:p>
                  <a:p>
                    <a:pPr>
                      <a:defRPr/>
                    </a:pPr>
                    <a:r>
                      <a:rPr lang="ru-RU"/>
                      <a:t>0, 4 %</a:t>
                    </a:r>
                    <a:endParaRPr/>
                  </a:p>
                </c:rich>
              </c:tx>
            </c:dLbl>
            <c:showBubbleSize val="0"/>
            <c:showCatName val="0"/>
            <c:showLeaderLines val="0"/>
            <c:showLegendKey val="0"/>
            <c:showPercent val="1"/>
            <c:showSerName val="0"/>
            <c:showVal val="1"/>
            <c:txPr>
              <a:bodyPr/>
              <a:lstStyle/>
              <a:p>
                <a:pPr>
                  <a:defRPr>
                    <a:latin typeface="Times New Roman"/>
                    <a:cs typeface="Times New Roman"/>
                  </a:defRPr>
                </a:pPr>
                <a:endParaRPr lang="ru-RU"/>
              </a:p>
            </c:txPr>
          </c:dLbls>
          <c:cat>
            <c:strRef>
              <c:f>ПРАВА!$B$167:$B$171</c:f>
              <c:strCache>
                <c:ptCount val="5"/>
                <c:pt idx="0">
                  <c:v xml:space="preserve">Решено положительно</c:v>
                </c:pt>
                <c:pt idx="1">
                  <c:v xml:space="preserve">Передано по компетенции</c:v>
                </c:pt>
                <c:pt idx="2">
                  <c:v xml:space="preserve">Даны разъяснения</c:v>
                </c:pt>
                <c:pt idx="3">
                  <c:v xml:space="preserve">Доводы не подтвердились</c:v>
                </c:pt>
                <c:pt idx="4">
                  <c:v xml:space="preserve">На контроле, в работе</c:v>
                </c:pt>
              </c:strCache>
            </c:strRef>
          </c:cat>
          <c:val>
            <c:numRef>
              <c:f>ПРАВА!$C$167:$C$171</c:f>
              <c:numCache>
                <c:formatCode>General</c:formatCode>
                <c:ptCount val="5"/>
                <c:pt idx="0">
                  <c:v>1418</c:v>
                </c:pt>
                <c:pt idx="1">
                  <c:v>394</c:v>
                </c:pt>
                <c:pt idx="2">
                  <c:v>1141</c:v>
                </c:pt>
                <c:pt idx="3">
                  <c:v>52</c:v>
                </c:pt>
                <c:pt idx="4">
                  <c:v>11</c:v>
                </c:pt>
              </c:numCache>
            </c:numRef>
          </c:val>
        </c:ser>
        <c:ser>
          <c:idx val="1"/>
          <c:order val="1"/>
          <c:explosion val="25"/>
          <c:cat>
            <c:strRef>
              <c:f>ПРАВА!$B$167:$B$171</c:f>
              <c:strCache>
                <c:ptCount val="5"/>
                <c:pt idx="0">
                  <c:v xml:space="preserve">Решено положительно</c:v>
                </c:pt>
                <c:pt idx="1">
                  <c:v xml:space="preserve">Передано по компетенции</c:v>
                </c:pt>
                <c:pt idx="2">
                  <c:v xml:space="preserve">Даны разъяснения</c:v>
                </c:pt>
                <c:pt idx="3">
                  <c:v xml:space="preserve">Доводы не подтвердились</c:v>
                </c:pt>
                <c:pt idx="4">
                  <c:v xml:space="preserve">На контроле, в работе</c:v>
                </c:pt>
              </c:strCache>
            </c:strRef>
          </c:cat>
          <c:val>
            <c:numRef>
              <c:f>ПРАВА!$D$167:$D$171</c:f>
              <c:numCache>
                <c:formatCode>0.0</c:formatCode>
                <c:ptCount val="5"/>
                <c:pt idx="0">
                  <c:v>47.01591511936339</c:v>
                </c:pt>
                <c:pt idx="1">
                  <c:v>13.063660477453581</c:v>
                </c:pt>
                <c:pt idx="2">
                  <c:v>37.83156498673733</c:v>
                </c:pt>
                <c:pt idx="3">
                  <c:v>1.7241379310344827</c:v>
                </c:pt>
                <c:pt idx="4">
                  <c:v>0.3647214854111408</c:v>
                </c:pt>
              </c:numCache>
            </c:numRef>
          </c:val>
        </c:ser>
        <c:dLbls>
          <c:showBubbleSize val="0"/>
          <c:showCatName val="0"/>
          <c:showLeaderLines val="0"/>
          <c:showLegendKey val="0"/>
          <c:showPercent val="0"/>
          <c:showSerName val="0"/>
          <c:showVal val="0"/>
        </c:dLbls>
      </c:pie3DChart>
    </c:plotArea>
    <c:legend>
      <c:legendPos val="r"/>
      <c:layout>
        <c:manualLayout>
          <c:xMode val="edge"/>
          <c:yMode val="edge"/>
          <c:x val="0.698680"/>
          <c:y val="0.118910"/>
          <c:w val="0.287240"/>
          <c:h val="0.488450"/>
        </c:manualLayout>
      </c:layout>
      <c:overlay val="0"/>
      <c:txPr>
        <a:bodyPr/>
        <a:lstStyle/>
        <a:p>
          <a:pPr>
            <a:defRPr>
              <a:latin typeface="Times New Roman"/>
              <a:cs typeface="Times New Roman"/>
            </a:defRPr>
          </a:pPr>
          <a:endParaRPr lang="ru-RU"/>
        </a:p>
      </c:txPr>
    </c:legend>
    <c:plotVisOnly val="1"/>
    <c:showDLblsOverMax val="0"/>
  </c:chart>
  <c:spPr bwMode="auto">
    <a:prstGeom prst="rect">
      <a:avLst/>
    </a:prstGeom>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1"/>
  <c:lang val="ru-RU"/>
  <c:roundedCorners val="0"/>
  <mc:AlternateContent>
    <mc:Choice Requires="c14">
      <c14:style val="102"/>
    </mc:Choice>
    <mc:Fallback>
      <c:style val="2"/>
    </mc:Fallback>
  </mc:AlternateContent>
  <c:chart>
    <c:title>
      <c:tx>
        <c:rich>
          <a:bodyPr/>
          <a:lstStyle/>
          <a:p>
            <a:pPr>
              <a:defRPr sz="1800" b="1">
                <a:solidFill>
                  <a:schemeClr val="dk1">
                    <a:lumMod val="75000"/>
                    <a:lumOff val="25000"/>
                  </a:schemeClr>
                </a:solidFill>
                <a:latin typeface="+mn-lt"/>
                <a:ea typeface="+mn-ea"/>
                <a:cs typeface="+mn-cs"/>
              </a:defRPr>
            </a:pPr>
            <a:r>
              <a:rPr lang="ru-RU"/>
              <a:t>Защита прав человека в учреждениях уголовно-исполнительной системы</a:t>
            </a:r>
            <a:endParaRPr/>
          </a:p>
        </c:rich>
      </c:tx>
      <c:layout/>
      <c:overlay val="0"/>
      <c:spPr bwMode="auto">
        <a:prstGeom prst="rect">
          <a:avLst/>
        </a:prstGeom>
        <a:noFill/>
        <a:ln>
          <a:noFill/>
        </a:ln>
      </c:spPr>
    </c:title>
    <c:view3D>
      <c:rotX val="50"/>
      <c:depthPercent val="100"/>
      <c:perspective val="30"/>
    </c:view3D>
    <c:floor>
      <c:spPr bwMode="auto">
        <a:prstGeom prst="rect">
          <a:avLst/>
        </a:prstGeom>
        <a:noFill/>
        <a:ln>
          <a:noFill/>
        </a:ln>
      </c:spPr>
    </c:floor>
    <c:sideWall>
      <c:spPr bwMode="auto">
        <a:prstGeom prst="rect">
          <a:avLst/>
        </a:prstGeom>
        <a:noFill/>
        <a:ln>
          <a:noFill/>
        </a:ln>
      </c:spPr>
    </c:sideWall>
    <c:backWall>
      <c:spPr bwMode="auto">
        <a:prstGeom prst="rect">
          <a:avLst/>
        </a:prstGeom>
        <a:noFill/>
        <a:ln>
          <a:noFill/>
        </a:ln>
      </c:spPr>
    </c:backWall>
    <c:plotArea>
      <c:layout>
        <c:manualLayout>
          <c:layoutTarget val="inner"/>
          <c:xMode val="edge"/>
          <c:yMode val="edge"/>
          <c:x val="0.033430"/>
          <c:y val="0.367320"/>
          <c:w val="0.874990"/>
          <c:h val="0.573310"/>
        </c:manualLayout>
      </c:layout>
      <c:pie3DChart>
        <c:varyColors val="1"/>
        <c:ser>
          <c:idx val="0"/>
          <c:order val="0"/>
          <c:dPt>
            <c:idx val="0"/>
            <c:spPr bwMode="auto">
              <a:prstGeom prst="rect">
                <a:avLst/>
              </a:prstGeom>
              <a:solidFill>
                <a:schemeClr val="accent1"/>
              </a:solidFill>
              <a:ln>
                <a:noFill/>
              </a:ln>
            </c:spPr>
          </c:dPt>
          <c:dPt>
            <c:idx val="1"/>
            <c:spPr bwMode="auto">
              <a:prstGeom prst="rect">
                <a:avLst/>
              </a:prstGeom>
              <a:solidFill>
                <a:schemeClr val="accent2"/>
              </a:solidFill>
              <a:ln>
                <a:noFill/>
              </a:ln>
            </c:spPr>
          </c:dPt>
          <c:dPt>
            <c:idx val="2"/>
            <c:spPr bwMode="auto">
              <a:prstGeom prst="rect">
                <a:avLst/>
              </a:prstGeom>
              <a:solidFill>
                <a:schemeClr val="accent3"/>
              </a:solidFill>
              <a:ln>
                <a:noFill/>
              </a:ln>
            </c:spPr>
          </c:dPt>
          <c:dPt>
            <c:idx val="3"/>
            <c:spPr bwMode="auto">
              <a:prstGeom prst="rect">
                <a:avLst/>
              </a:prstGeom>
              <a:solidFill>
                <a:schemeClr val="accent4"/>
              </a:solidFill>
              <a:ln>
                <a:noFill/>
              </a:ln>
            </c:spPr>
          </c:dPt>
          <c:dPt>
            <c:idx val="4"/>
            <c:spPr bwMode="auto">
              <a:prstGeom prst="rect">
                <a:avLst/>
              </a:prstGeom>
              <a:solidFill>
                <a:schemeClr val="accent5"/>
              </a:solidFill>
              <a:ln>
                <a:noFill/>
              </a:ln>
            </c:spPr>
          </c:dPt>
          <c:dPt>
            <c:idx val="5"/>
            <c:spPr bwMode="auto">
              <a:prstGeom prst="rect">
                <a:avLst/>
              </a:prstGeom>
              <a:solidFill>
                <a:schemeClr val="accent6"/>
              </a:solidFill>
              <a:ln>
                <a:noFill/>
              </a:ln>
            </c:spPr>
          </c:dPt>
          <c:dLbls>
            <c:dLblPos val="ctr"/>
            <c:showBubbleSize val="0"/>
            <c:showCatName val="0"/>
            <c:showLeaderLines val="1"/>
            <c:showLegendKey val="0"/>
            <c:showPercent val="1"/>
            <c:showSerName val="0"/>
            <c:showVal val="0"/>
            <c:spPr bwMode="auto">
              <a:prstGeom prst="rect">
                <a:avLst/>
              </a:prstGeom>
              <a:pattFill prst="pct75">
                <a:fgClr>
                  <a:schemeClr val="dk1">
                    <a:lumMod val="75000"/>
                    <a:lumOff val="25000"/>
                  </a:schemeClr>
                </a:fgClr>
                <a:bgClr>
                  <a:schemeClr val="dk1">
                    <a:lumMod val="65000"/>
                    <a:lumOff val="35000"/>
                  </a:schemeClr>
                </a:bgClr>
              </a:pattFill>
              <a:ln>
                <a:noFill/>
              </a:ln>
            </c:spPr>
            <c:txPr>
              <a:bodyPr/>
              <a:lstStyle/>
              <a:p>
                <a:pPr>
                  <a:defRPr sz="1000" b="1" i="0" u="none" strike="noStrike">
                    <a:solidFill>
                      <a:schemeClr val="lt1"/>
                    </a:solidFill>
                    <a:latin typeface="+mn-lt"/>
                    <a:ea typeface="+mn-ea"/>
                    <a:cs typeface="+mn-cs"/>
                  </a:defRPr>
                </a:pPr>
                <a:endParaRPr lang="ru-RU"/>
              </a:p>
            </c:txPr>
          </c:dLbls>
          <c:cat>
            <c:strRef>
              <c:f>Лист1!$A$1:$A$6</c:f>
              <c:strCache>
                <c:ptCount val="6"/>
                <c:pt idx="0">
                  <c:v xml:space="preserve">жалобы на медицину</c:v>
                </c:pt>
                <c:pt idx="1">
                  <c:v>УДО</c:v>
                </c:pt>
                <c:pt idx="2">
                  <c:v xml:space="preserve">на бытовые условия</c:v>
                </c:pt>
                <c:pt idx="3">
                  <c:v xml:space="preserve">на действия должностных лиц</c:v>
                </c:pt>
                <c:pt idx="4">
                  <c:v xml:space="preserve">на решение суда</c:v>
                </c:pt>
                <c:pt idx="5">
                  <c:v xml:space="preserve">иные вопросы</c:v>
                </c:pt>
              </c:strCache>
            </c:strRef>
          </c:cat>
          <c:val>
            <c:numRef>
              <c:f>Лист1!$B$1:$B$6</c:f>
              <c:numCache>
                <c:formatCode>General</c:formatCode>
                <c:ptCount val="6"/>
                <c:pt idx="0">
                  <c:v>148</c:v>
                </c:pt>
                <c:pt idx="1">
                  <c:v>32</c:v>
                </c:pt>
                <c:pt idx="2">
                  <c:v>22</c:v>
                </c:pt>
                <c:pt idx="3">
                  <c:v>34</c:v>
                </c:pt>
                <c:pt idx="4">
                  <c:v>43</c:v>
                </c:pt>
                <c:pt idx="5">
                  <c:v>58</c:v>
                </c:pt>
              </c:numCache>
            </c:numRef>
          </c:val>
        </c:ser>
        <c:ser>
          <c:idx val="1"/>
          <c:order val="1"/>
          <c:dPt>
            <c:idx val="0"/>
            <c:spPr bwMode="auto">
              <a:prstGeom prst="rect">
                <a:avLst/>
              </a:prstGeom>
              <a:solidFill>
                <a:schemeClr val="accent1"/>
              </a:solidFill>
              <a:ln>
                <a:noFill/>
              </a:ln>
            </c:spPr>
          </c:dPt>
          <c:dPt>
            <c:idx val="1"/>
            <c:spPr bwMode="auto">
              <a:prstGeom prst="rect">
                <a:avLst/>
              </a:prstGeom>
              <a:solidFill>
                <a:schemeClr val="accent2"/>
              </a:solidFill>
              <a:ln>
                <a:noFill/>
              </a:ln>
            </c:spPr>
          </c:dPt>
          <c:dPt>
            <c:idx val="2"/>
            <c:spPr bwMode="auto">
              <a:prstGeom prst="rect">
                <a:avLst/>
              </a:prstGeom>
              <a:solidFill>
                <a:schemeClr val="accent3"/>
              </a:solidFill>
              <a:ln>
                <a:noFill/>
              </a:ln>
            </c:spPr>
          </c:dPt>
          <c:dPt>
            <c:idx val="3"/>
            <c:spPr bwMode="auto">
              <a:prstGeom prst="rect">
                <a:avLst/>
              </a:prstGeom>
              <a:solidFill>
                <a:schemeClr val="accent4"/>
              </a:solidFill>
              <a:ln>
                <a:noFill/>
              </a:ln>
            </c:spPr>
          </c:dPt>
          <c:dPt>
            <c:idx val="4"/>
            <c:spPr bwMode="auto">
              <a:prstGeom prst="rect">
                <a:avLst/>
              </a:prstGeom>
              <a:solidFill>
                <a:schemeClr val="accent5"/>
              </a:solidFill>
              <a:ln>
                <a:noFill/>
              </a:ln>
            </c:spPr>
          </c:dPt>
          <c:dPt>
            <c:idx val="5"/>
            <c:spPr bwMode="auto">
              <a:prstGeom prst="rect">
                <a:avLst/>
              </a:prstGeom>
              <a:solidFill>
                <a:schemeClr val="accent6"/>
              </a:solidFill>
              <a:ln>
                <a:noFill/>
              </a:ln>
            </c:spPr>
          </c:dPt>
          <c:dLbls>
            <c:dLblPos val="ctr"/>
            <c:showBubbleSize val="0"/>
            <c:showCatName val="0"/>
            <c:showLeaderLines val="1"/>
            <c:showLegendKey val="0"/>
            <c:showPercent val="1"/>
            <c:showSerName val="0"/>
            <c:showVal val="0"/>
            <c:spPr bwMode="auto">
              <a:prstGeom prst="rect">
                <a:avLst/>
              </a:prstGeom>
              <a:pattFill prst="pct75">
                <a:fgClr>
                  <a:schemeClr val="dk1">
                    <a:lumMod val="75000"/>
                    <a:lumOff val="25000"/>
                  </a:schemeClr>
                </a:fgClr>
                <a:bgClr>
                  <a:schemeClr val="dk1">
                    <a:lumMod val="65000"/>
                    <a:lumOff val="35000"/>
                  </a:schemeClr>
                </a:bgClr>
              </a:pattFill>
              <a:ln>
                <a:noFill/>
              </a:ln>
            </c:spPr>
            <c:txPr>
              <a:bodyPr/>
              <a:lstStyle/>
              <a:p>
                <a:pPr>
                  <a:defRPr sz="1000" b="1" i="0" u="none" strike="noStrike">
                    <a:solidFill>
                      <a:schemeClr val="lt1"/>
                    </a:solidFill>
                    <a:latin typeface="+mn-lt"/>
                    <a:ea typeface="+mn-ea"/>
                    <a:cs typeface="+mn-cs"/>
                  </a:defRPr>
                </a:pPr>
                <a:endParaRPr lang="ru-RU"/>
              </a:p>
            </c:txPr>
          </c:dLbls>
          <c:cat>
            <c:strRef>
              <c:f>Лист1!$A$1:$A$6</c:f>
              <c:strCache>
                <c:ptCount val="6"/>
                <c:pt idx="0">
                  <c:v xml:space="preserve">жалобы на медицину</c:v>
                </c:pt>
                <c:pt idx="1">
                  <c:v>УДО</c:v>
                </c:pt>
                <c:pt idx="2">
                  <c:v xml:space="preserve">на бытовые условия</c:v>
                </c:pt>
                <c:pt idx="3">
                  <c:v xml:space="preserve">на действия должностных лиц</c:v>
                </c:pt>
                <c:pt idx="4">
                  <c:v xml:space="preserve">на решение суда</c:v>
                </c:pt>
                <c:pt idx="5">
                  <c:v xml:space="preserve">иные вопросы</c:v>
                </c:pt>
              </c:strCache>
            </c:strRef>
          </c:cat>
          <c:val>
            <c:numRef>
              <c:f>Лист1!$C$1:$C$6</c:f>
              <c:numCache>
                <c:formatCode>0.00</c:formatCode>
                <c:ptCount val="6"/>
                <c:pt idx="0" formatCode="0.0">
                  <c:v>43.91691394658756</c:v>
                </c:pt>
                <c:pt idx="1">
                  <c:v>9.495548961424344</c:v>
                </c:pt>
                <c:pt idx="2" formatCode="0.0">
                  <c:v>6.5281899109792265</c:v>
                </c:pt>
                <c:pt idx="3" formatCode="0.0">
                  <c:v>10.089020771513349</c:v>
                </c:pt>
                <c:pt idx="4" formatCode="0.0">
                  <c:v>12.759643916913959</c:v>
                </c:pt>
                <c:pt idx="5" formatCode="0.0">
                  <c:v>17.210682492581586</c:v>
                </c:pt>
              </c:numCache>
            </c:numRef>
          </c:val>
        </c:ser>
        <c:dLbls>
          <c:showBubbleSize val="0"/>
          <c:showCatName val="0"/>
          <c:showLeaderLines val="0"/>
          <c:showLegendKey val="0"/>
          <c:showPercent val="1"/>
          <c:showSerName val="0"/>
          <c:showVal val="0"/>
        </c:dLbls>
      </c:pie3DChart>
      <c:spPr bwMode="auto">
        <a:prstGeom prst="rect">
          <a:avLst/>
        </a:prstGeom>
        <a:noFill/>
        <a:ln>
          <a:noFill/>
        </a:ln>
      </c:spPr>
    </c:plotArea>
    <c:legend>
      <c:legendPos val="r"/>
      <c:layout>
        <c:manualLayout>
          <c:xMode val="edge"/>
          <c:yMode val="edge"/>
          <c:x val="0.720705"/>
          <c:y val="0.601365"/>
        </c:manualLayout>
      </c:layout>
      <c:overlay val="0"/>
      <c:spPr bwMode="auto">
        <a:prstGeom prst="rect">
          <a:avLst/>
        </a:prstGeom>
        <a:solidFill>
          <a:schemeClr val="lt1">
            <a:lumMod val="95000"/>
            <a:alpha val="39000"/>
          </a:schemeClr>
        </a:solidFill>
        <a:ln>
          <a:noFill/>
        </a:ln>
        <a:effectLst/>
      </c:spPr>
      <c:txPr>
        <a:bodyPr rot="0" spcFirstLastPara="1" vertOverflow="ellipsis" vert="horz" wrap="square" anchor="ctr" anchorCtr="1"/>
        <a:lstStyle/>
        <a:p>
          <a:pPr>
            <a:defRPr sz="900">
              <a:solidFill>
                <a:schemeClr val="dk1">
                  <a:lumMod val="75000"/>
                  <a:lumOff val="25000"/>
                </a:schemeClr>
              </a:solidFill>
              <a:latin typeface="+mn-lt"/>
              <a:ea typeface="+mn-ea"/>
              <a:cs typeface="+mn-cs"/>
            </a:defRPr>
          </a:pPr>
          <a:endParaRPr lang="ru-RU"/>
        </a:p>
      </c:txPr>
    </c:legend>
    <c:plotVisOnly val="1"/>
    <c:dispBlanksAs val="zero"/>
    <c:showDLblsOverMax val="0"/>
  </c:chart>
  <c:spPr bwMode="auto">
    <a:prstGeom prst="rect">
      <a:avLst/>
    </a:prstGeom>
    <a:gradFill>
      <a:gsLst>
        <a:gs pos="0">
          <a:schemeClr val="lt1"/>
        </a:gs>
        <a:gs pos="39000">
          <a:schemeClr val="lt1"/>
        </a:gs>
        <a:gs pos="100000">
          <a:schemeClr val="lt1">
            <a:lumMod val="75000"/>
          </a:schemeClr>
        </a:gs>
      </a:gsLst>
      <a:path path="circle"/>
    </a:gradFill>
    <a:ln w="9525" cap="flat" cmpd="sng" algn="ctr">
      <a:solidFill>
        <a:schemeClr val="dk1">
          <a:lumMod val="25000"/>
          <a:lumOff val="75000"/>
        </a:schemeClr>
      </a:solidFill>
      <a:round/>
    </a:ln>
  </c:spPr>
  <c:txPr>
    <a:bodyPr/>
    <a:lstStyle/>
    <a:p>
      <a:pPr>
        <a:defRPr sz="900">
          <a:solidFill>
            <a:schemeClr val="dk1"/>
          </a:solidFill>
          <a:latin typeface="+mn-lt"/>
          <a:ea typeface="+mn-ea"/>
          <a:cs typeface="+mn-cs"/>
        </a:defRPr>
      </a:pPr>
      <a:endParaRPr lang="ru-RU"/>
    </a:p>
  </c:txPr>
  <c:externalData r:id="rId1">
    <c:autoUpdate val="0"/>
  </c:externalData>
</c:chartSpace>
</file>

<file path=word/diagrams/_rels/data1.xml.rels><?xml version="1.0" encoding="UTF-8" standalone="yes"?><Relationships xmlns="http://schemas.openxmlformats.org/package/2006/relationships"><Relationship Id="rId1" Type="http://schemas.microsoft.com/office/2007/relationships/diagramDrawing" Target="diagrams/drawing1.xml" /></Relationships>
</file>

<file path=word/diagrams/_rels/drawing1.xml.rels><?xml version="1.0" encoding="UTF-8" standalone="yes"?><Relationships xmlns="http://schemas.openxmlformats.org/package/2006/relationships"></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xmlns:r="http://schemas.openxmlformats.org/officeDocument/2006/relationships">
  <dgm:ptLst>
    <dgm:pt modelId="{212CF881-D095-4391-AAFA-71B4348B7D6B}" type="doc">
      <dgm:prSet loTypeId="urn:microsoft.com/office/officeart/2005/8/layout/pyramid4" loCatId="pyramid" qsTypeId="urn:microsoft.com/office/officeart/2005/8/quickstyle/simple1" qsCatId="simple" csTypeId="urn:microsoft.com/office/officeart/2005/8/colors/accent1_2" csCatId="accent1" phldr="1"/>
      <dgm:spPr bwMode="auto"/>
      <dgm:t>
        <a:bodyPr/>
        <a:lstStyle/>
        <a:p>
          <a:pPr>
            <a:defRPr/>
          </a:pPr>
          <a:endParaRPr lang="ru-RU"/>
        </a:p>
      </dgm:t>
    </dgm:pt>
    <dgm:pt modelId="{F18D556D-EE11-40C2-BEE9-C912D50FD527}">
      <dgm:prSet phldrT="[Текст]" custT="1"/>
      <dgm:spPr bwMode="auto"/>
      <dgm:t>
        <a:bodyPr vert="horz" anchor="ctr"/>
        <a:lstStyle/>
        <a:p>
          <a:pPr algn="ctr" defTabSz="466723">
            <a:lnSpc>
              <a:spcPct val="90000"/>
            </a:lnSpc>
            <a:spcBef>
              <a:spcPts val="0"/>
            </a:spcBef>
            <a:spcAft>
              <a:spcPts val="0"/>
            </a:spcAft>
            <a:defRPr/>
          </a:pPr>
          <a:r>
            <a:rPr lang="ru-RU" sz="900" b="1">
              <a:latin typeface="Times New Roman"/>
              <a:cs typeface="Times New Roman"/>
            </a:rPr>
            <a:t>Устные </a:t>
          </a:r>
          <a:endParaRPr sz="900" b="1"/>
        </a:p>
        <a:p>
          <a:pPr algn="ctr" defTabSz="466723">
            <a:lnSpc>
              <a:spcPct val="90000"/>
            </a:lnSpc>
            <a:spcBef>
              <a:spcPts val="0"/>
            </a:spcBef>
            <a:spcAft>
              <a:spcPts val="0"/>
            </a:spcAft>
            <a:defRPr/>
          </a:pPr>
          <a:r>
            <a:rPr lang="ru-RU" sz="900" b="1">
              <a:latin typeface="Times New Roman"/>
              <a:cs typeface="Times New Roman"/>
            </a:rPr>
            <a:t>обращения</a:t>
          </a:r>
          <a:endParaRPr sz="900"/>
        </a:p>
      </dgm:t>
    </dgm:pt>
    <dgm:pt modelId="{F72EAB1E-77AD-4ACD-9868-C4FEFE035D9B}" type="parTrans" cxnId="{B35FC30F-C054-411D-A291-1DF82E0EAC44}">
      <dgm:prSet/>
      <dgm:spPr bwMode="auto"/>
      <dgm:t>
        <a:bodyPr/>
        <a:lstStyle/>
        <a:p>
          <a:pPr>
            <a:defRPr/>
          </a:pPr>
          <a:endParaRPr lang="ru-RU" sz="1050">
            <a:latin typeface="Times New Roman"/>
            <a:cs typeface="Times New Roman"/>
          </a:endParaRPr>
        </a:p>
      </dgm:t>
    </dgm:pt>
    <dgm:pt modelId="{B61430B8-2DAB-4EB9-A1EB-394AAEC15B1F}" type="sibTrans" cxnId="{B35FC30F-C054-411D-A291-1DF82E0EAC44}">
      <dgm:prSet/>
      <dgm:spPr bwMode="auto"/>
      <dgm:t>
        <a:bodyPr/>
        <a:lstStyle/>
        <a:p>
          <a:pPr>
            <a:defRPr/>
          </a:pPr>
          <a:endParaRPr lang="ru-RU" sz="1050">
            <a:latin typeface="Times New Roman"/>
            <a:cs typeface="Times New Roman"/>
          </a:endParaRPr>
        </a:p>
      </dgm:t>
    </dgm:pt>
    <dgm:pt modelId="{0084D7A5-B129-45F4-A049-32D7F437411A}">
      <dgm:prSet phldrT="[Текст]" custT="1"/>
      <dgm:spPr bwMode="auto"/>
      <dgm:t>
        <a:bodyPr vert="horz" anchor="ctr"/>
        <a:lstStyle/>
        <a:p>
          <a:pPr algn="ctr" defTabSz="466723">
            <a:lnSpc>
              <a:spcPct val="90000"/>
            </a:lnSpc>
            <a:spcBef>
              <a:spcPts val="0"/>
            </a:spcBef>
            <a:spcAft>
              <a:spcPts val="0"/>
            </a:spcAft>
            <a:defRPr/>
          </a:pPr>
          <a:r>
            <a:rPr lang="ru-RU" sz="900" b="1">
              <a:latin typeface="Times New Roman"/>
              <a:cs typeface="Times New Roman"/>
            </a:rPr>
            <a:t>Личный</a:t>
          </a:r>
          <a:endParaRPr sz="900" b="1"/>
        </a:p>
        <a:p>
          <a:pPr algn="ctr" defTabSz="466723">
            <a:lnSpc>
              <a:spcPct val="90000"/>
            </a:lnSpc>
            <a:spcBef>
              <a:spcPts val="0"/>
            </a:spcBef>
            <a:spcAft>
              <a:spcPts val="0"/>
            </a:spcAft>
            <a:defRPr/>
          </a:pPr>
          <a:r>
            <a:rPr lang="ru-RU" sz="900" b="1">
              <a:latin typeface="Times New Roman"/>
              <a:cs typeface="Times New Roman"/>
            </a:rPr>
            <a:t> прием</a:t>
          </a:r>
          <a:endParaRPr/>
        </a:p>
      </dgm:t>
    </dgm:pt>
    <dgm:pt modelId="{9AA2930B-3C77-4905-964E-91171D94B5B6}" type="parTrans" cxnId="{28F1925B-6796-4216-8E05-F2A24E19B1B3}">
      <dgm:prSet/>
      <dgm:spPr bwMode="auto"/>
      <dgm:t>
        <a:bodyPr/>
        <a:lstStyle/>
        <a:p>
          <a:pPr>
            <a:defRPr/>
          </a:pPr>
          <a:endParaRPr lang="ru-RU" sz="1050">
            <a:latin typeface="Times New Roman"/>
            <a:cs typeface="Times New Roman"/>
          </a:endParaRPr>
        </a:p>
      </dgm:t>
    </dgm:pt>
    <dgm:pt modelId="{6C35CDBD-6C15-47CA-8182-A60707D7D6C2}" type="sibTrans" cxnId="{28F1925B-6796-4216-8E05-F2A24E19B1B3}">
      <dgm:prSet/>
      <dgm:spPr bwMode="auto"/>
      <dgm:t>
        <a:bodyPr/>
        <a:lstStyle/>
        <a:p>
          <a:pPr>
            <a:defRPr/>
          </a:pPr>
          <a:endParaRPr lang="ru-RU" sz="1050">
            <a:latin typeface="Times New Roman"/>
            <a:cs typeface="Times New Roman"/>
          </a:endParaRPr>
        </a:p>
      </dgm:t>
    </dgm:pt>
    <dgm:pt modelId="{7B003053-9140-4754-9FA6-0AA82254176E}">
      <dgm:prSet phldrT="[Текст]" custT="1"/>
      <dgm:spPr bwMode="auto"/>
      <dgm:t>
        <a:bodyPr vert="horz" anchor="ctr"/>
        <a:lstStyle/>
        <a:p>
          <a:pPr algn="ctr" defTabSz="466723">
            <a:lnSpc>
              <a:spcPct val="90000"/>
            </a:lnSpc>
            <a:spcBef>
              <a:spcPts val="0"/>
            </a:spcBef>
            <a:spcAft>
              <a:spcPts val="0"/>
            </a:spcAft>
            <a:defRPr/>
          </a:pPr>
          <a:r>
            <a:rPr lang="ru-RU" sz="900" b="1">
              <a:latin typeface="Times New Roman"/>
              <a:cs typeface="Times New Roman"/>
            </a:rPr>
            <a:t>Письменные</a:t>
          </a:r>
          <a:endParaRPr sz="900" b="1"/>
        </a:p>
        <a:p>
          <a:pPr algn="ctr" defTabSz="466723">
            <a:lnSpc>
              <a:spcPct val="90000"/>
            </a:lnSpc>
            <a:spcBef>
              <a:spcPts val="0"/>
            </a:spcBef>
            <a:spcAft>
              <a:spcPts val="0"/>
            </a:spcAft>
            <a:defRPr/>
          </a:pPr>
          <a:r>
            <a:rPr lang="ru-RU" sz="900" b="1">
              <a:latin typeface="Times New Roman"/>
              <a:cs typeface="Times New Roman"/>
            </a:rPr>
            <a:t> жалобы</a:t>
          </a:r>
          <a:endParaRPr sz="1000"/>
        </a:p>
      </dgm:t>
    </dgm:pt>
    <dgm:pt modelId="{5F000098-4D18-48BF-AA7D-40A2DA6CC32D}" type="parTrans" cxnId="{260D26EA-A8C3-4919-BBCA-E5B8E5FE79F1}">
      <dgm:prSet/>
      <dgm:spPr bwMode="auto"/>
      <dgm:t>
        <a:bodyPr/>
        <a:lstStyle/>
        <a:p>
          <a:pPr>
            <a:defRPr/>
          </a:pPr>
          <a:endParaRPr lang="ru-RU" sz="1050">
            <a:latin typeface="Times New Roman"/>
            <a:cs typeface="Times New Roman"/>
          </a:endParaRPr>
        </a:p>
      </dgm:t>
    </dgm:pt>
    <dgm:pt modelId="{0AC8F2DF-1FBB-4F6D-A1EE-C0ECDDF37083}" type="sibTrans" cxnId="{260D26EA-A8C3-4919-BBCA-E5B8E5FE79F1}">
      <dgm:prSet/>
      <dgm:spPr bwMode="auto"/>
      <dgm:t>
        <a:bodyPr/>
        <a:lstStyle/>
        <a:p>
          <a:pPr>
            <a:defRPr/>
          </a:pPr>
          <a:endParaRPr lang="ru-RU" sz="1050">
            <a:latin typeface="Times New Roman"/>
            <a:cs typeface="Times New Roman"/>
          </a:endParaRPr>
        </a:p>
      </dgm:t>
    </dgm:pt>
    <dgm:pt modelId="{B77A64FD-EF26-4C92-BCFA-6E3DA96695E2}">
      <dgm:prSet phldrT="[Текст]" custT="1"/>
      <dgm:spPr bwMode="auto"/>
      <dgm:t>
        <a:bodyPr vert="horz" anchor="ctr"/>
        <a:lstStyle/>
        <a:p>
          <a:pPr algn="ctr" defTabSz="466723">
            <a:lnSpc>
              <a:spcPct val="90000"/>
            </a:lnSpc>
            <a:spcBef>
              <a:spcPts val="0"/>
            </a:spcBef>
            <a:spcAft>
              <a:spcPts val="0"/>
            </a:spcAft>
            <a:defRPr/>
          </a:pPr>
          <a:endParaRPr/>
        </a:p>
        <a:p>
          <a:pPr algn="ctr" defTabSz="466723">
            <a:lnSpc>
              <a:spcPct val="90000"/>
            </a:lnSpc>
            <a:spcBef>
              <a:spcPts val="0"/>
            </a:spcBef>
            <a:spcAft>
              <a:spcPts val="0"/>
            </a:spcAft>
            <a:defRPr/>
          </a:pPr>
          <a:endParaRPr lang="ru-RU" sz="1050">
            <a:latin typeface="Times New Roman"/>
            <a:cs typeface="Times New Roman"/>
          </a:endParaRPr>
        </a:p>
        <a:p>
          <a:pPr algn="ctr" defTabSz="466723">
            <a:lnSpc>
              <a:spcPct val="90000"/>
            </a:lnSpc>
            <a:spcBef>
              <a:spcPts val="0"/>
            </a:spcBef>
            <a:spcAft>
              <a:spcPts val="0"/>
            </a:spcAft>
            <a:defRPr/>
          </a:pPr>
          <a:r>
            <a:rPr lang="ru-RU" sz="900" b="1">
              <a:latin typeface="Times New Roman"/>
              <a:cs typeface="Times New Roman"/>
            </a:rPr>
            <a:t>Сигналы</a:t>
          </a:r>
          <a:endParaRPr sz="900" b="1"/>
        </a:p>
        <a:p>
          <a:pPr algn="ctr" defTabSz="466723">
            <a:lnSpc>
              <a:spcPct val="90000"/>
            </a:lnSpc>
            <a:spcBef>
              <a:spcPts val="0"/>
            </a:spcBef>
            <a:spcAft>
              <a:spcPts val="0"/>
            </a:spcAft>
            <a:defRPr/>
          </a:pPr>
          <a:r>
            <a:rPr lang="ru-RU" sz="900" b="1">
              <a:latin typeface="Times New Roman"/>
              <a:cs typeface="Times New Roman"/>
            </a:rPr>
            <a:t> в СМИ </a:t>
          </a:r>
          <a:endParaRPr sz="900" b="1"/>
        </a:p>
        <a:p>
          <a:pPr algn="ctr" defTabSz="466723">
            <a:lnSpc>
              <a:spcPct val="90000"/>
            </a:lnSpc>
            <a:spcBef>
              <a:spcPts val="0"/>
            </a:spcBef>
            <a:spcAft>
              <a:spcPts val="0"/>
            </a:spcAft>
            <a:defRPr/>
          </a:pPr>
          <a:r>
            <a:rPr lang="ru-RU" sz="900" b="1">
              <a:latin typeface="Times New Roman"/>
              <a:cs typeface="Times New Roman"/>
            </a:rPr>
            <a:t>и в соцсетях</a:t>
          </a:r>
          <a:endParaRPr sz="900"/>
        </a:p>
      </dgm:t>
    </dgm:pt>
    <dgm:pt modelId="{CE90A5AE-FFA3-4D45-87D0-480CA581755E}" type="parTrans" cxnId="{A62B4412-48A1-414C-B17B-57A48ED2CB2D}">
      <dgm:prSet/>
      <dgm:spPr bwMode="auto"/>
      <dgm:t>
        <a:bodyPr/>
        <a:lstStyle/>
        <a:p>
          <a:pPr>
            <a:defRPr/>
          </a:pPr>
          <a:endParaRPr lang="ru-RU" sz="1050">
            <a:latin typeface="Times New Roman"/>
            <a:cs typeface="Times New Roman"/>
          </a:endParaRPr>
        </a:p>
      </dgm:t>
    </dgm:pt>
    <dgm:pt modelId="{DA2C7478-9AE4-4379-96BB-EA137DB36849}" type="sibTrans" cxnId="{A62B4412-48A1-414C-B17B-57A48ED2CB2D}">
      <dgm:prSet/>
      <dgm:spPr bwMode="auto"/>
      <dgm:t>
        <a:bodyPr/>
        <a:lstStyle/>
        <a:p>
          <a:pPr>
            <a:defRPr/>
          </a:pPr>
          <a:endParaRPr lang="ru-RU" sz="1050">
            <a:latin typeface="Times New Roman"/>
            <a:cs typeface="Times New Roman"/>
          </a:endParaRPr>
        </a:p>
      </dgm:t>
    </dgm:pt>
    <dgm:pt modelId="{40D0BA45-B0F7-482D-8A3D-7784E35576DE}" type="pres">
      <dgm:prSet presAssocID="{212CF881-D095-4391-AAFA-71B4348B7D6B}" presName="compositeShape" presStyleCnt="0">
        <dgm:presLayoutVars>
          <dgm:chMax val="9"/>
          <dgm:dir val="norm"/>
          <dgm:resizeHandles val="exact"/>
        </dgm:presLayoutVars>
      </dgm:prSet>
      <dgm:spPr bwMode="auto"/>
      <dgm:t>
        <a:bodyPr/>
        <a:lstStyle/>
        <a:p>
          <a:pPr>
            <a:defRPr/>
          </a:pPr>
          <a:endParaRPr lang="ru-RU"/>
        </a:p>
      </dgm:t>
    </dgm:pt>
    <dgm:pt modelId="{22A6E11A-F14E-4AFD-93B0-48A9BCE64ACA}" type="pres">
      <dgm:prSet presAssocID="{212CF881-D095-4391-AAFA-71B4348B7D6B}" presName="triangle1" presStyleLbl="node1" presStyleIdx="0" presStyleCnt="4">
        <dgm:presLayoutVars>
          <dgm:bulletEnabled val="1"/>
        </dgm:presLayoutVars>
      </dgm:prSet>
      <dgm:spPr bwMode="auto"/>
      <dgm:t>
        <a:bodyPr/>
        <a:lstStyle/>
        <a:p>
          <a:pPr>
            <a:defRPr/>
          </a:pPr>
          <a:endParaRPr lang="ru-RU"/>
        </a:p>
      </dgm:t>
    </dgm:pt>
    <dgm:pt modelId="{8B6DDFBA-4809-47D9-A045-5EB72EADFA1C}" type="pres">
      <dgm:prSet presAssocID="{212CF881-D095-4391-AAFA-71B4348B7D6B}" presName="triangle2" presStyleLbl="node1" presStyleIdx="1" presStyleCnt="4">
        <dgm:presLayoutVars>
          <dgm:bulletEnabled val="1"/>
        </dgm:presLayoutVars>
      </dgm:prSet>
      <dgm:spPr bwMode="auto"/>
      <dgm:t>
        <a:bodyPr/>
        <a:lstStyle/>
        <a:p>
          <a:pPr>
            <a:defRPr/>
          </a:pPr>
          <a:endParaRPr lang="ru-RU"/>
        </a:p>
      </dgm:t>
    </dgm:pt>
    <dgm:pt modelId="{EFE93096-3ED4-4344-9B7F-B657D96BAFE9}" type="pres">
      <dgm:prSet presAssocID="{212CF881-D095-4391-AAFA-71B4348B7D6B}" presName="triangle3" presStyleLbl="node1" presStyleIdx="2" presStyleCnt="4">
        <dgm:presLayoutVars>
          <dgm:bulletEnabled val="1"/>
        </dgm:presLayoutVars>
      </dgm:prSet>
      <dgm:spPr bwMode="auto"/>
      <dgm:t>
        <a:bodyPr/>
        <a:lstStyle/>
        <a:p>
          <a:pPr>
            <a:defRPr/>
          </a:pPr>
          <a:endParaRPr lang="ru-RU"/>
        </a:p>
      </dgm:t>
    </dgm:pt>
    <dgm:pt modelId="{EE9D7C48-9A96-4264-AF0E-D9B001BE395E}" type="pres">
      <dgm:prSet presAssocID="{212CF881-D095-4391-AAFA-71B4348B7D6B}" presName="triangle4" presStyleLbl="node1" presStyleIdx="3" presStyleCnt="4">
        <dgm:presLayoutVars>
          <dgm:bulletEnabled val="1"/>
        </dgm:presLayoutVars>
      </dgm:prSet>
      <dgm:spPr bwMode="auto"/>
      <dgm:t>
        <a:bodyPr/>
        <a:lstStyle/>
        <a:p>
          <a:pPr>
            <a:defRPr/>
          </a:pPr>
          <a:endParaRPr lang="ru-RU"/>
        </a:p>
      </dgm:t>
    </dgm:pt>
  </dgm:ptLst>
  <dgm:cxnLst>
    <dgm:cxn modelId="{28F1925B-6796-4216-8E05-F2A24E19B1B3}" srcId="{212CF881-D095-4391-AAFA-71B4348B7D6B}" destId="{0084D7A5-B129-45F4-A049-32D7F437411A}" srcOrd="1" destOrd="0" parTransId="{9AA2930B-3C77-4905-964E-91171D94B5B6}" sibTransId="{6C35CDBD-6C15-47CA-8182-A60707D7D6C2}"/>
    <dgm:cxn modelId="{3AA724A6-921E-4BFA-93E1-36D6F45FAB0E}" type="presOf" srcId="{F18D556D-EE11-40C2-BEE9-C912D50FD527}" destId="{22A6E11A-F14E-4AFD-93B0-48A9BCE64ACA}" srcOrd="0" destOrd="0" presId="urn:microsoft.com/office/officeart/2005/8/layout/pyramid4"/>
    <dgm:cxn modelId="{19067509-9A11-4C23-AD84-76E02B6E2E1E}" type="presOf" srcId="{0084D7A5-B129-45F4-A049-32D7F437411A}" destId="{8B6DDFBA-4809-47D9-A045-5EB72EADFA1C}" srcOrd="0" destOrd="0" presId="urn:microsoft.com/office/officeart/2005/8/layout/pyramid4"/>
    <dgm:cxn modelId="{A62B4412-48A1-414C-B17B-57A48ED2CB2D}" srcId="{212CF881-D095-4391-AAFA-71B4348B7D6B}" destId="{B77A64FD-EF26-4C92-BCFA-6E3DA96695E2}" srcOrd="3" destOrd="0" parTransId="{CE90A5AE-FFA3-4D45-87D0-480CA581755E}" sibTransId="{DA2C7478-9AE4-4379-96BB-EA137DB36849}"/>
    <dgm:cxn modelId="{B35FC30F-C054-411D-A291-1DF82E0EAC44}" srcId="{212CF881-D095-4391-AAFA-71B4348B7D6B}" destId="{F18D556D-EE11-40C2-BEE9-C912D50FD527}" srcOrd="0" destOrd="0" parTransId="{F72EAB1E-77AD-4ACD-9868-C4FEFE035D9B}" sibTransId="{B61430B8-2DAB-4EB9-A1EB-394AAEC15B1F}"/>
    <dgm:cxn modelId="{3EE2CFA7-DD6A-4FF5-83C5-5FCEF48AF880}" type="presOf" srcId="{B77A64FD-EF26-4C92-BCFA-6E3DA96695E2}" destId="{EE9D7C48-9A96-4264-AF0E-D9B001BE395E}" srcOrd="0" destOrd="0" presId="urn:microsoft.com/office/officeart/2005/8/layout/pyramid4"/>
    <dgm:cxn modelId="{C63FDD54-6D7B-4F79-951E-D9EDC02E82AA}" type="presOf" srcId="{212CF881-D095-4391-AAFA-71B4348B7D6B}" destId="{40D0BA45-B0F7-482D-8A3D-7784E35576DE}" srcOrd="0" destOrd="0" presId="urn:microsoft.com/office/officeart/2005/8/layout/pyramid4"/>
    <dgm:cxn modelId="{93575710-A6C6-40BE-A1AC-5525BA376C3E}" type="presOf" srcId="{7B003053-9140-4754-9FA6-0AA82254176E}" destId="{EFE93096-3ED4-4344-9B7F-B657D96BAFE9}" srcOrd="0" destOrd="0" presId="urn:microsoft.com/office/officeart/2005/8/layout/pyramid4"/>
    <dgm:cxn modelId="{260D26EA-A8C3-4919-BBCA-E5B8E5FE79F1}" srcId="{212CF881-D095-4391-AAFA-71B4348B7D6B}" destId="{7B003053-9140-4754-9FA6-0AA82254176E}" srcOrd="2" destOrd="0" parTransId="{5F000098-4D18-48BF-AA7D-40A2DA6CC32D}" sibTransId="{0AC8F2DF-1FBB-4F6D-A1EE-C0ECDDF37083}"/>
    <dgm:cxn modelId="{DB67CFC0-D76F-4B81-855A-4207678754CB}" type="presParOf" srcId="{40D0BA45-B0F7-482D-8A3D-7784E35576DE}" destId="{22A6E11A-F14E-4AFD-93B0-48A9BCE64ACA}" srcOrd="0" destOrd="0" presId="urn:microsoft.com/office/officeart/2005/8/layout/pyramid4"/>
    <dgm:cxn modelId="{4BC236F0-0952-4BE5-94E5-E68199813759}" type="presParOf" srcId="{40D0BA45-B0F7-482D-8A3D-7784E35576DE}" destId="{8B6DDFBA-4809-47D9-A045-5EB72EADFA1C}" srcOrd="1" destOrd="0" presId="urn:microsoft.com/office/officeart/2005/8/layout/pyramid4"/>
    <dgm:cxn modelId="{7F8CEEC4-6D95-42CD-96C5-CE2717D21D05}" type="presParOf" srcId="{40D0BA45-B0F7-482D-8A3D-7784E35576DE}" destId="{EFE93096-3ED4-4344-9B7F-B657D96BAFE9}" srcOrd="2" destOrd="0" presId="urn:microsoft.com/office/officeart/2005/8/layout/pyramid4"/>
    <dgm:cxn modelId="{18199A37-D45A-403E-B05F-FF3B00C783B8}" type="presParOf" srcId="{40D0BA45-B0F7-482D-8A3D-7784E35576DE}" destId="{EE9D7C48-9A96-4264-AF0E-D9B001BE395E}" srcOrd="3" destOrd="0" presId="urn:microsoft.com/office/officeart/2005/8/layout/pyramid4"/>
  </dgm:cxnLst>
  <dgm:bg/>
  <dgm:whole/>
  <dgm:extLst>
    <a:ext uri="http://schemas.microsoft.com/office/drawing/2008/diagram">
      <dsp:dataModelExt xmlns:dsp="http://schemas.microsoft.com/office/drawing/2008/diagram" relId="rId1" minVer="http://schemas.openxmlformats.org/drawingml/2006/diagram"/>
    </a:ext>
  </dgm:extLst>
</dgm:dataModel>
</file>

<file path=word/diagrams/drawing1.xml><?xml version="1.0" encoding="utf-8"?>
<dsp:drawing xmlns:dsp="http://schemas.microsoft.com/office/drawing/2008/diagram" xmlns:dgm="http://schemas.openxmlformats.org/drawingml/2006/diagram" xmlns:a="http://schemas.openxmlformats.org/drawingml/2006/main" xmlns:r="http://schemas.openxmlformats.org/officeDocument/2006/relationships">
  <dsp:spTree>
    <dsp:nvGrpSpPr>
      <dsp:cNvPr id="0" name=""/>
      <dsp:cNvGrpSpPr/>
    </dsp:nvGrpSpPr>
    <dsp:grpSpPr bwMode="auto">
      <a:xfrm>
        <a:off x="0" y="0"/>
        <a:ext cx="5397840" cy="2689923"/>
        <a:chOff x="0" y="0"/>
        <a:chExt cx="5397840" cy="2689923"/>
      </a:xfrm>
    </dsp:grpSpPr>
    <dsp:sp modelId="{22A6E11A-F14E-4AFD-93B0-48A9BCE64ACA}">
      <dsp:nvSpPr>
        <dsp:cNvPr id="0" name=""/>
        <dsp:cNvSpPr/>
      </dsp:nvSpPr>
      <dsp:spPr bwMode="auto">
        <a:xfrm>
          <a:off x="2026439" y="0"/>
          <a:ext cx="1344961" cy="1344961"/>
        </a:xfrm>
        <a:prstGeom prst="triangle">
          <a:avLst>
            <a:gd name="adj"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rgbClr val="000000"/>
        </a:lnRef>
        <a:fillRef idx="1">
          <a:srgbClr val="000000"/>
        </a:fillRef>
        <a:effectRef idx="0">
          <a:srgbClr val="000000"/>
        </a:effectRef>
        <a:fontRef idx="minor">
          <a:schemeClr val="lt1"/>
        </a:fontRef>
      </dsp:style>
      <dsp:txBody>
        <a:bodyPr spcFirstLastPara="0" vert="horz" wrap="square" lIns="34290" tIns="34290" rIns="34290" bIns="34290" numCol="1" spcCol="1270" anchor="ctr" anchorCtr="0">
          <a:noAutofit/>
        </a:bodyPr>
        <a:lstStyle/>
        <a:p>
          <a:pPr lvl="0" algn="ctr" defTabSz="466723">
            <a:lnSpc>
              <a:spcPct val="90000"/>
            </a:lnSpc>
            <a:spcBef>
              <a:spcPts val="0"/>
            </a:spcBef>
            <a:spcAft>
              <a:spcPts val="0"/>
            </a:spcAft>
            <a:defRPr/>
          </a:pPr>
          <a:r>
            <a:rPr lang="ru-RU" sz="900" b="1">
              <a:latin typeface="Times New Roman"/>
              <a:cs typeface="Times New Roman"/>
            </a:rPr>
            <a:t>Устные </a:t>
          </a:r>
          <a:endParaRPr sz="900" b="1"/>
        </a:p>
        <a:p>
          <a:pPr lvl="0" algn="ctr" defTabSz="466723">
            <a:lnSpc>
              <a:spcPct val="90000"/>
            </a:lnSpc>
            <a:spcBef>
              <a:spcPts val="0"/>
            </a:spcBef>
            <a:spcAft>
              <a:spcPts val="0"/>
            </a:spcAft>
            <a:defRPr/>
          </a:pPr>
          <a:r>
            <a:rPr lang="ru-RU" sz="900" b="1">
              <a:latin typeface="Times New Roman"/>
              <a:cs typeface="Times New Roman"/>
            </a:rPr>
            <a:t>обращения</a:t>
          </a:r>
          <a:endParaRPr sz="900"/>
        </a:p>
      </dsp:txBody>
      <dsp:txXfrm>
        <a:off x="2026439" y="0"/>
        <a:ext cx="1344961" cy="1344961"/>
      </dsp:txXfrm>
    </dsp:sp>
    <dsp:sp modelId="{8B6DDFBA-4809-47D9-A045-5EB72EADFA1C}">
      <dsp:nvSpPr>
        <dsp:cNvPr id="0" name=""/>
        <dsp:cNvSpPr/>
      </dsp:nvSpPr>
      <dsp:spPr bwMode="auto">
        <a:xfrm>
          <a:off x="1353958" y="1344961"/>
          <a:ext cx="1344961" cy="1344961"/>
        </a:xfrm>
        <a:prstGeom prst="triangle">
          <a:avLst>
            <a:gd name="adj"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rgbClr val="000000"/>
        </a:lnRef>
        <a:fillRef idx="1">
          <a:srgbClr val="000000"/>
        </a:fillRef>
        <a:effectRef idx="0">
          <a:srgbClr val="000000"/>
        </a:effectRef>
        <a:fontRef idx="minor">
          <a:schemeClr val="lt1"/>
        </a:fontRef>
      </dsp:style>
      <dsp:txBody>
        <a:bodyPr spcFirstLastPara="0" vert="horz" wrap="square" lIns="34290" tIns="34290" rIns="34290" bIns="34290" numCol="1" spcCol="1270" anchor="ctr" anchorCtr="0">
          <a:noAutofit/>
        </a:bodyPr>
        <a:lstStyle/>
        <a:p>
          <a:pPr lvl="0" algn="ctr" defTabSz="466723">
            <a:lnSpc>
              <a:spcPct val="90000"/>
            </a:lnSpc>
            <a:spcBef>
              <a:spcPts val="0"/>
            </a:spcBef>
            <a:spcAft>
              <a:spcPts val="0"/>
            </a:spcAft>
            <a:defRPr/>
          </a:pPr>
          <a:r>
            <a:rPr lang="ru-RU" sz="900" b="1">
              <a:latin typeface="Times New Roman"/>
              <a:cs typeface="Times New Roman"/>
            </a:rPr>
            <a:t>Личный</a:t>
          </a:r>
          <a:endParaRPr sz="900" b="1"/>
        </a:p>
        <a:p>
          <a:pPr lvl="0" algn="ctr" defTabSz="466723">
            <a:lnSpc>
              <a:spcPct val="90000"/>
            </a:lnSpc>
            <a:spcBef>
              <a:spcPts val="0"/>
            </a:spcBef>
            <a:spcAft>
              <a:spcPts val="0"/>
            </a:spcAft>
            <a:defRPr/>
          </a:pPr>
          <a:r>
            <a:rPr lang="ru-RU" sz="900" b="1">
              <a:latin typeface="Times New Roman"/>
              <a:cs typeface="Times New Roman"/>
            </a:rPr>
            <a:t> прием</a:t>
          </a:r>
          <a:endParaRPr/>
        </a:p>
      </dsp:txBody>
      <dsp:txXfrm>
        <a:off x="1353958" y="1344961"/>
        <a:ext cx="1344961" cy="1344961"/>
      </dsp:txXfrm>
    </dsp:sp>
    <dsp:sp modelId="{EFE93096-3ED4-4344-9B7F-B657D96BAFE9}">
      <dsp:nvSpPr>
        <dsp:cNvPr id="0" name=""/>
        <dsp:cNvSpPr/>
      </dsp:nvSpPr>
      <dsp:spPr bwMode="auto">
        <a:xfrm rot="10800000">
          <a:off x="2026439" y="1344961"/>
          <a:ext cx="1344961" cy="1344961"/>
        </a:xfrm>
        <a:prstGeom prst="triangle">
          <a:avLst>
            <a:gd name="adj"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rgbClr val="000000"/>
        </a:lnRef>
        <a:fillRef idx="1">
          <a:srgbClr val="000000"/>
        </a:fillRef>
        <a:effectRef idx="0">
          <a:srgbClr val="000000"/>
        </a:effectRef>
        <a:fontRef idx="minor">
          <a:schemeClr val="lt1"/>
        </a:fontRef>
      </dsp:style>
      <dsp:txBody>
        <a:bodyPr spcFirstLastPara="0" vert="horz" wrap="square" lIns="34290" tIns="34290" rIns="34290" bIns="34290" numCol="1" spcCol="1270" anchor="ctr" anchorCtr="0">
          <a:noAutofit/>
        </a:bodyPr>
        <a:lstStyle/>
        <a:p>
          <a:pPr lvl="0" algn="ctr" defTabSz="466723">
            <a:lnSpc>
              <a:spcPct val="90000"/>
            </a:lnSpc>
            <a:spcBef>
              <a:spcPts val="0"/>
            </a:spcBef>
            <a:spcAft>
              <a:spcPts val="0"/>
            </a:spcAft>
            <a:defRPr/>
          </a:pPr>
          <a:r>
            <a:rPr lang="ru-RU" sz="900" b="1">
              <a:latin typeface="Times New Roman"/>
              <a:cs typeface="Times New Roman"/>
            </a:rPr>
            <a:t>Письменные</a:t>
          </a:r>
          <a:endParaRPr sz="900" b="1"/>
        </a:p>
        <a:p>
          <a:pPr lvl="0" algn="ctr" defTabSz="466723">
            <a:lnSpc>
              <a:spcPct val="90000"/>
            </a:lnSpc>
            <a:spcBef>
              <a:spcPts val="0"/>
            </a:spcBef>
            <a:spcAft>
              <a:spcPts val="0"/>
            </a:spcAft>
            <a:defRPr/>
          </a:pPr>
          <a:r>
            <a:rPr lang="ru-RU" sz="900" b="1">
              <a:latin typeface="Times New Roman"/>
              <a:cs typeface="Times New Roman"/>
            </a:rPr>
            <a:t> жалобы</a:t>
          </a:r>
          <a:endParaRPr sz="1000"/>
        </a:p>
      </dsp:txBody>
      <dsp:txXfrm rot="10800000">
        <a:off x="2026439" y="1344961"/>
        <a:ext cx="1344961" cy="1344961"/>
      </dsp:txXfrm>
    </dsp:sp>
    <dsp:sp modelId="{EE9D7C48-9A96-4264-AF0E-D9B001BE395E}">
      <dsp:nvSpPr>
        <dsp:cNvPr id="0" name=""/>
        <dsp:cNvSpPr/>
      </dsp:nvSpPr>
      <dsp:spPr bwMode="auto">
        <a:xfrm>
          <a:off x="2698920" y="1344961"/>
          <a:ext cx="1344961" cy="1344961"/>
        </a:xfrm>
        <a:prstGeom prst="triangle">
          <a:avLst>
            <a:gd name="adj"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rgbClr val="000000"/>
        </a:lnRef>
        <a:fillRef idx="1">
          <a:srgbClr val="000000"/>
        </a:fillRef>
        <a:effectRef idx="0">
          <a:srgbClr val="000000"/>
        </a:effectRef>
        <a:fontRef idx="minor">
          <a:schemeClr val="lt1"/>
        </a:fontRef>
      </dsp:style>
      <dsp:txBody>
        <a:bodyPr spcFirstLastPara="0" vert="horz" wrap="square" lIns="137160" tIns="137160" rIns="137160" bIns="137160" numCol="1" spcCol="1270" anchor="ctr" anchorCtr="0">
          <a:noAutofit/>
        </a:bodyPr>
        <a:lstStyle/>
        <a:p>
          <a:pPr lvl="0" algn="ctr" defTabSz="466723">
            <a:lnSpc>
              <a:spcPct val="90000"/>
            </a:lnSpc>
            <a:spcBef>
              <a:spcPts val="0"/>
            </a:spcBef>
            <a:spcAft>
              <a:spcPts val="0"/>
            </a:spcAft>
            <a:defRPr/>
          </a:pPr>
          <a:endParaRPr/>
        </a:p>
        <a:p>
          <a:pPr lvl="0" algn="ctr" defTabSz="466723">
            <a:lnSpc>
              <a:spcPct val="90000"/>
            </a:lnSpc>
            <a:spcBef>
              <a:spcPts val="0"/>
            </a:spcBef>
            <a:spcAft>
              <a:spcPts val="0"/>
            </a:spcAft>
            <a:defRPr/>
          </a:pPr>
          <a:endParaRPr lang="ru-RU" sz="1050">
            <a:latin typeface="Times New Roman"/>
            <a:cs typeface="Times New Roman"/>
          </a:endParaRPr>
        </a:p>
        <a:p>
          <a:pPr lvl="0" algn="ctr" defTabSz="466723">
            <a:lnSpc>
              <a:spcPct val="90000"/>
            </a:lnSpc>
            <a:spcBef>
              <a:spcPts val="0"/>
            </a:spcBef>
            <a:spcAft>
              <a:spcPts val="0"/>
            </a:spcAft>
            <a:defRPr/>
          </a:pPr>
          <a:r>
            <a:rPr lang="ru-RU" sz="900" b="1">
              <a:latin typeface="Times New Roman"/>
              <a:cs typeface="Times New Roman"/>
            </a:rPr>
            <a:t>Сигналы</a:t>
          </a:r>
          <a:endParaRPr sz="900" b="1"/>
        </a:p>
        <a:p>
          <a:pPr lvl="0" algn="ctr" defTabSz="466723">
            <a:lnSpc>
              <a:spcPct val="90000"/>
            </a:lnSpc>
            <a:spcBef>
              <a:spcPts val="0"/>
            </a:spcBef>
            <a:spcAft>
              <a:spcPts val="0"/>
            </a:spcAft>
            <a:defRPr/>
          </a:pPr>
          <a:r>
            <a:rPr lang="ru-RU" sz="900" b="1">
              <a:latin typeface="Times New Roman"/>
              <a:cs typeface="Times New Roman"/>
            </a:rPr>
            <a:t> в СМИ </a:t>
          </a:r>
          <a:endParaRPr sz="900" b="1"/>
        </a:p>
        <a:p>
          <a:pPr lvl="0" algn="ctr" defTabSz="466723">
            <a:lnSpc>
              <a:spcPct val="90000"/>
            </a:lnSpc>
            <a:spcBef>
              <a:spcPts val="0"/>
            </a:spcBef>
            <a:spcAft>
              <a:spcPts val="0"/>
            </a:spcAft>
            <a:defRPr/>
          </a:pPr>
          <a:r>
            <a:rPr lang="ru-RU" sz="900" b="1">
              <a:latin typeface="Times New Roman"/>
              <a:cs typeface="Times New Roman"/>
            </a:rPr>
            <a:t>и в соцсетях</a:t>
          </a:r>
          <a:endParaRPr sz="900"/>
        </a:p>
      </dsp:txBody>
      <dsp:txXfrm>
        <a:off x="2698920" y="1344961"/>
        <a:ext cx="1344961" cy="1344961"/>
      </dsp:txXfrm>
    </dsp:sp>
  </dsp:spTree>
</dsp:drawing>
</file>

<file path=word/diagrams/layout1.xml><?xml version="1.0" encoding="utf-8"?>
<dgm:layoutDef xmlns:dgm="http://schemas.openxmlformats.org/drawingml/2006/diagram" xmlns:a="http://schemas.openxmlformats.org/drawingml/2006/main" xmlns:r="http://schemas.openxmlformats.org/officeDocument/2006/relationships"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val="norm"/>
      <dgm:resizeHandles val="exact"/>
    </dgm:varLst>
    <dgm:alg type="composite">
      <dgm:param type="ar" val="1"/>
    </dgm:alg>
    <dgm:shape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0000"/>
              <dgm:constr type="h" for="ch" forName="triangle1" refType="h" fact="0.500000"/>
              <dgm:constr type="w" for="ch" forName="triangle1" refType="h" fact="0.500000"/>
              <dgm:constr type="t" for="ch" forName="triangle2" refType="h" fact="0.500000"/>
              <dgm:constr type="l" for="ch" forName="triangle2"/>
              <dgm:constr type="h" for="ch" forName="triangle2" refType="h" fact="0.500000"/>
              <dgm:constr type="w" for="ch" forName="triangle2" refType="h" fact="0.500000"/>
              <dgm:constr type="t" for="ch" forName="triangle3" refType="h" fact="0.500000"/>
              <dgm:constr type="l" for="ch" forName="triangle3" refType="h" fact="0.250000"/>
              <dgm:constr type="h" for="ch" forName="triangle3" refType="h" fact="0.500000"/>
              <dgm:constr type="w" for="ch" forName="triangle3" refType="h" fact="0.500000"/>
              <dgm:constr type="t" for="ch" forName="triangle4" refType="h" fact="0.500000"/>
              <dgm:constr type="l" for="ch" forName="triangle4" refType="h" fact="0.500000"/>
              <dgm:constr type="h" for="ch" forName="triangle4" refType="h" fact="0.500000"/>
              <dgm:constr type="w" for="ch" forName="triangle4" refType="h" fact="0.500000"/>
            </dgm:constrLst>
          </dgm:else>
        </dgm:choose>
      </dgm:if>
      <dgm:else name="Name5">
        <dgm:constrLst>
          <dgm:constr type="primFontSz" for="ch" ptType="node" op="equ" val="65"/>
          <dgm:constr type="t" for="ch" forName="triangle1"/>
          <dgm:constr type="l" for="ch" forName="triangle1" refType="h" fact="0.330000"/>
          <dgm:constr type="h" for="ch" forName="triangle1" refType="h" fact="0.330000"/>
          <dgm:constr type="w" for="ch" forName="triangle1" refType="h" fact="0.330000"/>
          <dgm:constr type="t" for="ch" forName="triangle2" refType="h" fact="0.330000"/>
          <dgm:constr type="l" for="ch" forName="triangle2" refType="h" fact="0.165000"/>
          <dgm:constr type="h" for="ch" forName="triangle2" refType="h" fact="0.330000"/>
          <dgm:constr type="w" for="ch" forName="triangle2" refType="h" fact="0.330000"/>
          <dgm:constr type="t" for="ch" forName="triangle3" refType="h" fact="0.330000"/>
          <dgm:constr type="l" for="ch" forName="triangle3" refType="h" fact="0.330000"/>
          <dgm:constr type="h" for="ch" forName="triangle3" refType="h" fact="0.330000"/>
          <dgm:constr type="w" for="ch" forName="triangle3" refType="h" fact="0.330000"/>
          <dgm:constr type="t" for="ch" forName="triangle4" refType="h" fact="0.330000"/>
          <dgm:constr type="l" for="ch" forName="triangle4" refType="h" fact="0.495000"/>
          <dgm:constr type="h" for="ch" forName="triangle4" refType="h" fact="0.330000"/>
          <dgm:constr type="w" for="ch" forName="triangle4" refType="h" fact="0.330000"/>
          <dgm:constr type="t" for="ch" forName="triangle5" refType="h" fact="0.660000"/>
          <dgm:constr type="l" for="ch" forName="triangle5"/>
          <dgm:constr type="h" for="ch" forName="triangle5" refType="h" fact="0.330000"/>
          <dgm:constr type="w" for="ch" forName="triangle5" refType="h" fact="0.330000"/>
          <dgm:constr type="t" for="ch" forName="triangle6" refType="h" fact="0.660000"/>
          <dgm:constr type="l" for="ch" forName="triangle6" refType="h" fact="0.165000"/>
          <dgm:constr type="h" for="ch" forName="triangle6" refType="h" fact="0.330000"/>
          <dgm:constr type="w" for="ch" forName="triangle6" refType="h" fact="0.330000"/>
          <dgm:constr type="t" for="ch" forName="triangle7" refType="h" fact="0.660000"/>
          <dgm:constr type="l" for="ch" forName="triangle7" refType="h" fact="0.330000"/>
          <dgm:constr type="h" for="ch" forName="triangle7" refType="h" fact="0.330000"/>
          <dgm:constr type="w" for="ch" forName="triangle7" refType="h" fact="0.330000"/>
          <dgm:constr type="t" for="ch" forName="triangle8" refType="h" fact="0.660000"/>
          <dgm:constr type="l" for="ch" forName="triangle8" refType="h" fact="0.495000"/>
          <dgm:constr type="h" for="ch" forName="triangle8" refType="h" fact="0.330000"/>
          <dgm:constr type="w" for="ch" forName="triangle8" refType="h" fact="0.330000"/>
          <dgm:constr type="t" for="ch" forName="triangle9" refType="h" fact="0.660000"/>
          <dgm:constr type="l" for="ch" forName="triangle9" refType="h" fact="0.660000"/>
          <dgm:constr type="h" for="ch" forName="triangle9" refType="h" fact="0.330000"/>
          <dgm:constr type="w" for="ch" forName="triangle9" refType="h" fact="0.330000"/>
        </dgm:constrLst>
      </dgm:else>
    </dgm:choose>
    <dgm:ruleLst/>
    <dgm:choose name="Name6">
      <dgm:if name="Name7" axis="ch" ptType="node" func="cnt" op="gte" val="1">
        <dgm:layoutNode name="triangle1" styleLbl="node1">
          <dgm:varLst>
            <dgm:bulletEnabled val="1"/>
          </dgm:varLst>
          <dgm:alg type="tx">
            <dgm:param type="txAnchorVertCh" val="mid"/>
          </dgm:alg>
          <dgm:shape type="triangle" r:blip="">
            <dgm:adjLst/>
          </dgm:shape>
          <dgm:presOf axis="ch desOrSelf" ptType="node node" st="1 1" cnt="1 0"/>
          <dgm:constrLst>
            <dgm:constr type="tMarg" refType="primFontSz" fact="0.300000"/>
            <dgm:constr type="bMarg" refType="primFontSz" fact="0.300000"/>
            <dgm:constr type="lMarg" refType="primFontSz" fact="0.300000"/>
            <dgm:constr type="rMarg" refType="primFontSz" fact="0.300000"/>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00000"/>
            <dgm:constr type="bMarg" refType="primFontSz" fact="0.300000"/>
            <dgm:constr type="lMarg" refType="primFontSz" fact="0.300000"/>
            <dgm:constr type="rMarg" refType="primFontSz" fact="0.300000"/>
          </dgm:constrLst>
          <dgm:ruleLst>
            <dgm:rule type="primFontSz" val="5" fact="NaN" max="NaN"/>
          </dgm:ruleLst>
        </dgm:layoutNode>
        <dgm:layoutNode name="triangle3" styleLbl="node1">
          <dgm:varLst>
            <dgm:bulletEnabled val="1"/>
          </dgm:varLst>
          <dgm:alg type="tx">
            <dgm:param type="txAnchorVertCh" val="mid"/>
          </dgm:alg>
          <dgm:shape rot="180.000000" type="triangle" r:blip="">
            <dgm:adjLst/>
          </dgm:shape>
          <dgm:presOf axis="ch desOrSelf" ptType="node node" st="3 1" cnt="1 0"/>
          <dgm:constrLst>
            <dgm:constr type="tMarg" refType="primFontSz" fact="0.300000"/>
            <dgm:constr type="bMarg" refType="primFontSz" fact="0.300000"/>
            <dgm:constr type="lMarg" refType="primFontSz" fact="0.300000"/>
            <dgm:constr type="rMarg" refType="primFontSz" fact="0.300000"/>
          </dgm:constrLst>
          <dgm:ruleLst>
            <dgm:rule type="primFontSz" val="5" fact="NaN" max="NaN"/>
          </dgm:ruleLst>
        </dgm:layoutNode>
        <dgm:layoutNode name="triangle4" styleLbl="node1">
          <dgm:varLst>
            <dgm:bulletEnabled val="1"/>
          </dgm:varLst>
          <dgm:alg type="tx">
            <dgm:param type="txAnchorVertCh" val="mid"/>
          </dgm:alg>
          <dgm:shape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00000"/>
            <dgm:constr type="bMarg" refType="primFontSz" fact="0.300000"/>
            <dgm:constr type="lMarg" refType="primFontSz" fact="0.300000"/>
            <dgm:constr type="rMarg" refType="primFontSz" fact="0.300000"/>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00000"/>
            <dgm:constr type="bMarg" refType="primFontSz" fact="0.300000"/>
            <dgm:constr type="lMarg" refType="primFontSz" fact="0.300000"/>
            <dgm:constr type="rMarg" refType="primFontSz" fact="0.300000"/>
          </dgm:constrLst>
          <dgm:ruleLst>
            <dgm:rule type="primFontSz" val="5" fact="NaN" max="NaN"/>
          </dgm:ruleLst>
        </dgm:layoutNode>
        <dgm:layoutNode name="triangle6" styleLbl="node1">
          <dgm:varLst>
            <dgm:bulletEnabled val="1"/>
          </dgm:varLst>
          <dgm:alg type="tx">
            <dgm:param type="txAnchorVertCh" val="mid"/>
          </dgm:alg>
          <dgm:shape rot="180.00000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00000"/>
            <dgm:constr type="bMarg" refType="primFontSz" fact="0.300000"/>
            <dgm:constr type="lMarg" refType="primFontSz" fact="0.300000"/>
            <dgm:constr type="rMarg" refType="primFontSz" fact="0.300000"/>
          </dgm:constrLst>
          <dgm:ruleLst>
            <dgm:rule type="primFontSz" val="5" fact="NaN" max="NaN"/>
          </dgm:ruleLst>
        </dgm:layoutNode>
        <dgm:layoutNode name="triangle7" styleLbl="node1">
          <dgm:varLst>
            <dgm:bulletEnabled val="1"/>
          </dgm:varLst>
          <dgm:alg type="tx">
            <dgm:param type="txAnchorVertCh" val="mid"/>
          </dgm:alg>
          <dgm:shape type="triangle" r:blip="">
            <dgm:adjLst/>
          </dgm:shape>
          <dgm:presOf axis="ch desOrSelf" ptType="node node" st="7 1" cnt="1 0"/>
          <dgm:constrLst>
            <dgm:constr type="tMarg" refType="primFontSz" fact="0.300000"/>
            <dgm:constr type="bMarg" refType="primFontSz" fact="0.300000"/>
            <dgm:constr type="lMarg" refType="primFontSz" fact="0.300000"/>
            <dgm:constr type="rMarg" refType="primFontSz" fact="0.300000"/>
          </dgm:constrLst>
          <dgm:ruleLst>
            <dgm:rule type="primFontSz" val="5" fact="NaN" max="NaN"/>
          </dgm:ruleLst>
        </dgm:layoutNode>
        <dgm:layoutNode name="triangle8" styleLbl="node1">
          <dgm:varLst>
            <dgm:bulletEnabled val="1"/>
          </dgm:varLst>
          <dgm:alg type="tx">
            <dgm:param type="txAnchorVertCh" val="mid"/>
          </dgm:alg>
          <dgm:shape rot="180.00000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00000"/>
            <dgm:constr type="bMarg" refType="primFontSz" fact="0.300000"/>
            <dgm:constr type="lMarg" refType="primFontSz" fact="0.300000"/>
            <dgm:constr type="rMarg" refType="primFontSz" fact="0.300000"/>
          </dgm:constrLst>
          <dgm:ruleLst>
            <dgm:rule type="primFontSz" val="5" fact="NaN" max="NaN"/>
          </dgm:ruleLst>
        </dgm:layoutNode>
        <dgm:layoutNode name="triangle9" styleLbl="node1">
          <dgm:varLst>
            <dgm:bulletEnabled val="1"/>
          </dgm:varLst>
          <dgm:alg type="tx">
            <dgm:param type="txAnchorVertCh" val="mid"/>
          </dgm:alg>
          <dgm:shape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00000"/>
            <dgm:constr type="bMarg" refType="primFontSz" fact="0.300000"/>
            <dgm:constr type="lMarg" refType="primFontSz" fact="0.300000"/>
            <dgm:constr type="rMarg" refType="primFontSz" fact="0.300000"/>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ln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venn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tx1"/>
      </a:fontRef>
    </dgm:style>
  </dgm:styleLbl>
  <dgm:styleLbl name="align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fgImgPlac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lignImgPlac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bgImgPlac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ibTrans2D1">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a:schemeClr val="lt1"/>
      </a:fontRef>
    </dgm:style>
  </dgm:styleLbl>
  <dgm:styleLbl name="fgSibTrans2D1">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a:schemeClr val="lt1"/>
      </a:fontRef>
    </dgm:style>
  </dgm:styleLbl>
  <dgm:styleLbl name="bgSibTrans2D1">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a:schemeClr val="lt1"/>
      </a:fontRef>
    </dgm:style>
  </dgm:styleLbl>
  <dgm:styleLbl name="sibTrans1D1">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callout">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sst0">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1D1">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parChTrans1D2">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parChTrans1D3">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parChTrans1D4">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f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conF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lign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trAlign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b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olidF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olidAlign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olidB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Follow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lignAccFollow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bgAccFollow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0">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dk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tr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fgShp">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revTx">
    <dgm:scene3d>
      <a:camera prst="orthographicFront"/>
      <a:lightRig rig="threePt" dir="t"/>
    </dgm:scene3d>
    <dgm:sp3d/>
    <dgm:txPr>
      <a:bodyPr/>
      <a:p>
        <a:pPr>
          <a:defRPr/>
        </a:pPr>
        <a:endParaRPr/>
      </a:p>
    </dgm:txPr>
    <dgm:style>
      <a:lnRef idx="0">
        <a:srgbClr val="000000"/>
      </a:lnRef>
      <a:fillRef idx="0">
        <a:srgbClr val="000000"/>
      </a:fillRef>
      <a:effectRef idx="0">
        <a:srgbClr val="000000"/>
      </a:effectRef>
      <a:fontRef idx="minor"/>
    </dgm:style>
  </dgm:styleLbl>
</dgm:styleDef>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594BB-F716-4A87-8B1A-E42FAEE9F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Р7-Офис/2025.3.1.923</Application>
  <Company>SPecialiST RePack</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knyazev_vi</dc:creator>
  <cp:lastModifiedBy>orlov_sa</cp:lastModifiedBy>
  <cp:revision>37</cp:revision>
  <dcterms:created xsi:type="dcterms:W3CDTF">2025-03-31T13:50:00Z</dcterms:created>
  <dcterms:modified xsi:type="dcterms:W3CDTF">2026-04-20T14:53:22Z</dcterms:modified>
</cp:coreProperties>
</file>